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stylesWithEffects.xml" ContentType="application/vnd.ms-word.stylesWithEffects+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customXml/itemProps4.xml" ContentType="application/vnd.openxmlformats-officedocument.customXml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69A" w:rsidRDefault="003F069A" w:rsidP="00914737">
      <w:pPr>
        <w:spacing w:line="360" w:lineRule="auto"/>
        <w:jc w:val="center"/>
        <w:rPr>
          <w:b/>
          <w:sz w:val="22"/>
          <w:szCs w:val="22"/>
          <w:lang w:eastAsia="cs-CZ"/>
        </w:rPr>
      </w:pPr>
    </w:p>
    <w:p w:rsidR="00914737" w:rsidRPr="002804CD" w:rsidRDefault="00914737" w:rsidP="00914737">
      <w:pPr>
        <w:spacing w:line="360" w:lineRule="auto"/>
        <w:jc w:val="center"/>
        <w:rPr>
          <w:b/>
          <w:sz w:val="22"/>
          <w:szCs w:val="22"/>
          <w:lang w:eastAsia="cs-CZ"/>
        </w:rPr>
      </w:pPr>
      <w:r w:rsidRPr="002804CD">
        <w:rPr>
          <w:noProof/>
          <w:lang w:eastAsia="sk-SK"/>
        </w:rPr>
        <w:drawing>
          <wp:anchor distT="0" distB="0" distL="114300" distR="114300" simplePos="0" relativeHeight="251657728" behindDoc="1" locked="0" layoutInCell="1" allowOverlap="1">
            <wp:simplePos x="0" y="0"/>
            <wp:positionH relativeFrom="column">
              <wp:posOffset>-263525</wp:posOffset>
            </wp:positionH>
            <wp:positionV relativeFrom="paragraph">
              <wp:posOffset>-65405</wp:posOffset>
            </wp:positionV>
            <wp:extent cx="2460625" cy="2487930"/>
            <wp:effectExtent l="0" t="0" r="0" b="7620"/>
            <wp:wrapNone/>
            <wp:docPr id="35"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0625" cy="2487930"/>
                    </a:xfrm>
                    <a:prstGeom prst="rect">
                      <a:avLst/>
                    </a:prstGeom>
                    <a:noFill/>
                  </pic:spPr>
                </pic:pic>
              </a:graphicData>
            </a:graphic>
          </wp:anchor>
        </w:drawing>
      </w:r>
      <w:r w:rsidRPr="002804CD">
        <w:rPr>
          <w:b/>
          <w:sz w:val="22"/>
          <w:szCs w:val="22"/>
          <w:lang w:eastAsia="cs-CZ"/>
        </w:rPr>
        <w:t>Ministerstvo práce, sociálnych vecí a rodiny SR</w:t>
      </w:r>
    </w:p>
    <w:p w:rsidR="00914737" w:rsidRPr="002804CD" w:rsidRDefault="00914737" w:rsidP="00914737">
      <w:pPr>
        <w:spacing w:line="360" w:lineRule="auto"/>
        <w:jc w:val="center"/>
        <w:rPr>
          <w:b/>
          <w:sz w:val="22"/>
          <w:szCs w:val="22"/>
          <w:lang w:eastAsia="cs-CZ"/>
        </w:rPr>
      </w:pPr>
      <w:r w:rsidRPr="002804CD">
        <w:rPr>
          <w:b/>
          <w:sz w:val="22"/>
          <w:szCs w:val="22"/>
          <w:lang w:eastAsia="cs-CZ"/>
        </w:rPr>
        <w:t>Riadiaci orgán pre Operačný program Ľudské zdroje</w:t>
      </w:r>
    </w:p>
    <w:p w:rsidR="00914737" w:rsidRPr="002804CD" w:rsidRDefault="00914737" w:rsidP="00914737">
      <w:pPr>
        <w:spacing w:line="360" w:lineRule="auto"/>
        <w:jc w:val="center"/>
        <w:rPr>
          <w:b/>
          <w:sz w:val="22"/>
          <w:szCs w:val="22"/>
          <w:lang w:eastAsia="cs-CZ"/>
        </w:rPr>
      </w:pPr>
    </w:p>
    <w:p w:rsidR="00B50FAA" w:rsidRPr="002804CD" w:rsidRDefault="00B50FAA" w:rsidP="009422D3">
      <w:pPr>
        <w:spacing w:line="360" w:lineRule="auto"/>
        <w:jc w:val="center"/>
        <w:rPr>
          <w:b/>
          <w:sz w:val="22"/>
          <w:szCs w:val="22"/>
          <w:lang w:eastAsia="cs-CZ"/>
        </w:rPr>
      </w:pPr>
    </w:p>
    <w:p w:rsidR="00914737" w:rsidRPr="002804CD" w:rsidRDefault="00914737" w:rsidP="009422D3">
      <w:pPr>
        <w:spacing w:line="360" w:lineRule="auto"/>
        <w:jc w:val="center"/>
        <w:rPr>
          <w:b/>
          <w:sz w:val="22"/>
          <w:szCs w:val="22"/>
          <w:lang w:eastAsia="cs-CZ"/>
        </w:rPr>
      </w:pPr>
    </w:p>
    <w:p w:rsidR="00914737" w:rsidRPr="002804CD" w:rsidRDefault="00914737" w:rsidP="009422D3">
      <w:pPr>
        <w:spacing w:line="360" w:lineRule="auto"/>
        <w:jc w:val="center"/>
        <w:rPr>
          <w:b/>
          <w:sz w:val="22"/>
          <w:szCs w:val="22"/>
          <w:lang w:eastAsia="cs-CZ"/>
        </w:rPr>
        <w:sectPr w:rsidR="00914737" w:rsidRPr="002804CD" w:rsidSect="00EF7D1D">
          <w:headerReference w:type="even" r:id="rId9"/>
          <w:headerReference w:type="default" r:id="rId10"/>
          <w:footerReference w:type="even" r:id="rId11"/>
          <w:footerReference w:type="default" r:id="rId12"/>
          <w:headerReference w:type="first" r:id="rId13"/>
          <w:footerReference w:type="first" r:id="rId14"/>
          <w:type w:val="nextColumn"/>
          <w:pgSz w:w="11906" w:h="16838"/>
          <w:pgMar w:top="1417" w:right="1417" w:bottom="1258" w:left="1417" w:header="708" w:footer="708" w:gutter="0"/>
          <w:cols w:space="708"/>
          <w:docGrid w:linePitch="360"/>
        </w:sectPr>
      </w:pPr>
    </w:p>
    <w:p w:rsidR="002C3ADE" w:rsidRPr="002804CD" w:rsidRDefault="002C3ADE" w:rsidP="009422D3">
      <w:pPr>
        <w:spacing w:line="360" w:lineRule="auto"/>
        <w:jc w:val="center"/>
        <w:rPr>
          <w:b/>
          <w:sz w:val="22"/>
          <w:szCs w:val="22"/>
          <w:lang w:eastAsia="cs-CZ"/>
        </w:rPr>
      </w:pPr>
    </w:p>
    <w:p w:rsidR="002C3ADE" w:rsidRPr="002804CD" w:rsidRDefault="002C3ADE" w:rsidP="009422D3">
      <w:pPr>
        <w:spacing w:line="360" w:lineRule="auto"/>
        <w:jc w:val="center"/>
        <w:rPr>
          <w:b/>
          <w:sz w:val="22"/>
          <w:szCs w:val="22"/>
          <w:lang w:eastAsia="cs-CZ"/>
        </w:rPr>
      </w:pPr>
    </w:p>
    <w:p w:rsidR="002C3ADE" w:rsidRPr="002804CD" w:rsidRDefault="002C3ADE" w:rsidP="009422D3">
      <w:pPr>
        <w:spacing w:line="360" w:lineRule="auto"/>
        <w:jc w:val="center"/>
        <w:rPr>
          <w:b/>
          <w:sz w:val="22"/>
          <w:szCs w:val="22"/>
          <w:lang w:eastAsia="cs-CZ"/>
        </w:rPr>
      </w:pPr>
    </w:p>
    <w:p w:rsidR="002C3ADE" w:rsidRPr="002804CD" w:rsidRDefault="002C3ADE" w:rsidP="009422D3">
      <w:pPr>
        <w:spacing w:line="360" w:lineRule="auto"/>
        <w:jc w:val="center"/>
        <w:rPr>
          <w:b/>
          <w:sz w:val="22"/>
          <w:szCs w:val="22"/>
          <w:lang w:eastAsia="cs-CZ"/>
        </w:rPr>
      </w:pPr>
    </w:p>
    <w:p w:rsidR="002C3ADE" w:rsidRPr="002804CD" w:rsidRDefault="002C3ADE" w:rsidP="009422D3">
      <w:pPr>
        <w:spacing w:line="360" w:lineRule="auto"/>
        <w:jc w:val="center"/>
        <w:rPr>
          <w:b/>
          <w:sz w:val="22"/>
          <w:szCs w:val="22"/>
          <w:lang w:eastAsia="cs-CZ"/>
        </w:rPr>
      </w:pPr>
    </w:p>
    <w:p w:rsidR="002C3ADE" w:rsidRPr="002804CD" w:rsidRDefault="002C3ADE" w:rsidP="009422D3">
      <w:pPr>
        <w:spacing w:line="360" w:lineRule="auto"/>
        <w:jc w:val="center"/>
        <w:rPr>
          <w:b/>
          <w:sz w:val="22"/>
          <w:szCs w:val="22"/>
          <w:lang w:eastAsia="cs-CZ"/>
        </w:rPr>
      </w:pPr>
    </w:p>
    <w:p w:rsidR="002C3ADE" w:rsidRPr="002804CD" w:rsidRDefault="002C3ADE" w:rsidP="009422D3">
      <w:pPr>
        <w:spacing w:line="360" w:lineRule="auto"/>
        <w:jc w:val="center"/>
        <w:rPr>
          <w:b/>
          <w:sz w:val="22"/>
          <w:szCs w:val="22"/>
          <w:lang w:eastAsia="cs-CZ"/>
        </w:rPr>
      </w:pPr>
    </w:p>
    <w:p w:rsidR="002C3ADE" w:rsidRPr="002804CD" w:rsidRDefault="002C3ADE" w:rsidP="009422D3">
      <w:pPr>
        <w:spacing w:line="360" w:lineRule="auto"/>
        <w:jc w:val="center"/>
        <w:rPr>
          <w:b/>
          <w:sz w:val="22"/>
          <w:szCs w:val="22"/>
          <w:lang w:eastAsia="cs-CZ"/>
        </w:rPr>
      </w:pPr>
    </w:p>
    <w:p w:rsidR="002C3ADE" w:rsidRPr="002804CD" w:rsidRDefault="002C3ADE" w:rsidP="009422D3">
      <w:pPr>
        <w:spacing w:line="360" w:lineRule="auto"/>
        <w:jc w:val="center"/>
        <w:rPr>
          <w:b/>
          <w:sz w:val="22"/>
          <w:szCs w:val="22"/>
          <w:lang w:eastAsia="cs-CZ"/>
        </w:rPr>
      </w:pPr>
    </w:p>
    <w:p w:rsidR="00914737" w:rsidRPr="002804CD" w:rsidRDefault="00914737" w:rsidP="009422D3">
      <w:pPr>
        <w:spacing w:line="360" w:lineRule="auto"/>
        <w:jc w:val="center"/>
        <w:rPr>
          <w:b/>
          <w:lang w:eastAsia="cs-CZ"/>
        </w:rPr>
      </w:pPr>
      <w:r w:rsidRPr="002804CD">
        <w:rPr>
          <w:b/>
          <w:lang w:eastAsia="cs-CZ"/>
        </w:rPr>
        <w:t>Návrh</w:t>
      </w:r>
    </w:p>
    <w:p w:rsidR="00914737" w:rsidRPr="002804CD" w:rsidRDefault="00914737" w:rsidP="009422D3">
      <w:pPr>
        <w:spacing w:line="360" w:lineRule="auto"/>
        <w:jc w:val="center"/>
        <w:rPr>
          <w:b/>
          <w:sz w:val="22"/>
          <w:szCs w:val="22"/>
          <w:lang w:eastAsia="cs-CZ"/>
        </w:rPr>
      </w:pPr>
    </w:p>
    <w:p w:rsidR="002C3ADE" w:rsidRPr="002804CD" w:rsidRDefault="002C3ADE" w:rsidP="009422D3">
      <w:pPr>
        <w:spacing w:line="360" w:lineRule="auto"/>
        <w:jc w:val="center"/>
        <w:rPr>
          <w:b/>
          <w:sz w:val="22"/>
          <w:szCs w:val="22"/>
          <w:lang w:eastAsia="cs-CZ"/>
        </w:rPr>
      </w:pPr>
    </w:p>
    <w:p w:rsidR="002C3ADE" w:rsidRPr="002804CD" w:rsidRDefault="00923677" w:rsidP="009422D3">
      <w:pPr>
        <w:spacing w:line="360" w:lineRule="auto"/>
        <w:jc w:val="center"/>
        <w:rPr>
          <w:b/>
          <w:sz w:val="22"/>
          <w:szCs w:val="22"/>
          <w:lang w:eastAsia="cs-CZ"/>
        </w:rPr>
      </w:pPr>
      <w:r w:rsidRPr="00923677">
        <w:rPr>
          <w:noProof/>
          <w:lang w:eastAsia="sk-SK"/>
        </w:rPr>
        <w:pict>
          <v:shape id="Arc 42" o:spid="_x0000_s1027" style="position:absolute;left:0;text-align:left;margin-left:119.15pt;margin-top:-.2pt;width:61.2pt;height:62.75pt;rotation:6956969fd;z-index:25165875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" adj="0,,0" path="m-1,nfc11929,,21600,9670,21600,21600em-1,nsc11929,,21600,9670,21600,21600l,21600,-1,xe" filled="f" strokecolor="#00b0f0" strokeweight="4.5pt">
            <v:stroke joinstyle="round"/>
            <v:formulas/>
            <v:path arrowok="t" o:extrusionok="f" o:connecttype="custom" o:connectlocs="0,0;2147483647,2147483647;0,2147483647" o:connectangles="0,0,0" textboxrect="3163,3163,18437,18437"/>
          </v:shape>
        </w:pict>
      </w:r>
    </w:p>
    <w:p w:rsidR="002C3ADE" w:rsidRPr="002804CD" w:rsidRDefault="00923677" w:rsidP="009422D3">
      <w:pPr>
        <w:spacing w:line="360" w:lineRule="auto"/>
        <w:jc w:val="center"/>
        <w:rPr>
          <w:b/>
          <w:sz w:val="22"/>
          <w:szCs w:val="22"/>
          <w:lang w:eastAsia="cs-CZ"/>
        </w:rPr>
      </w:pPr>
      <w:r w:rsidRPr="00923677">
        <w:rPr>
          <w:noProof/>
          <w:lang w:eastAsia="sk-SK"/>
        </w:rPr>
        <w:pict>
          <v:shape id="Arc 43" o:spid="_x0000_s1028" style="position:absolute;left:0;text-align:left;margin-left:278.8pt;margin-top:.55pt;width:60.9pt;height:47.55pt;rotation:-11246339fd;z-index:25165977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" adj="0,,0" path="m-1,nfc11929,,21600,9670,21600,21600em-1,nsc11929,,21600,9670,21600,21600l,21600,-1,xe" filled="f" strokecolor="red" strokeweight="4.5pt">
            <v:stroke joinstyle="round"/>
            <v:formulas/>
            <v:path arrowok="t" o:extrusionok="f" o:connecttype="custom" o:connectlocs="0,0;2147483647,2147483647;0,2147483647" o:connectangles="0,0,0" textboxrect="3163,3163,18437,18437"/>
          </v:shape>
        </w:pict>
      </w:r>
    </w:p>
    <w:p w:rsidR="002C3ADE" w:rsidRPr="002804CD" w:rsidRDefault="002C3ADE" w:rsidP="009422D3">
      <w:pPr>
        <w:spacing w:line="360" w:lineRule="auto"/>
        <w:jc w:val="center"/>
        <w:rPr>
          <w:b/>
          <w:sz w:val="22"/>
          <w:szCs w:val="22"/>
          <w:lang w:eastAsia="cs-CZ"/>
        </w:rPr>
      </w:pPr>
    </w:p>
    <w:p w:rsidR="00914737" w:rsidRPr="002804CD" w:rsidRDefault="00914737" w:rsidP="00914737">
      <w:pPr>
        <w:tabs>
          <w:tab w:val="center" w:pos="4536"/>
        </w:tabs>
        <w:spacing w:line="360" w:lineRule="auto"/>
        <w:rPr>
          <w:b/>
          <w:color w:val="8DB3E2" w:themeColor="text2" w:themeTint="66"/>
          <w:sz w:val="28"/>
          <w:lang w:eastAsia="cs-CZ"/>
        </w:rPr>
      </w:pPr>
      <w:r w:rsidRPr="002804CD">
        <w:rPr>
          <w:b/>
          <w:color w:val="8DB3E2" w:themeColor="text2" w:themeTint="66"/>
          <w:sz w:val="28"/>
          <w:lang w:eastAsia="cs-CZ"/>
        </w:rPr>
        <w:tab/>
      </w:r>
      <w:r w:rsidR="002C3ADE" w:rsidRPr="002804CD">
        <w:rPr>
          <w:b/>
          <w:color w:val="8DB3E2" w:themeColor="text2" w:themeTint="66"/>
          <w:sz w:val="28"/>
          <w:lang w:eastAsia="cs-CZ"/>
        </w:rPr>
        <w:t>O</w:t>
      </w:r>
      <w:r w:rsidRPr="002804CD">
        <w:rPr>
          <w:b/>
          <w:color w:val="8DB3E2" w:themeColor="text2" w:themeTint="66"/>
          <w:sz w:val="28"/>
          <w:lang w:eastAsia="cs-CZ"/>
        </w:rPr>
        <w:t>peračný program</w:t>
      </w:r>
      <w:r w:rsidR="002C3ADE" w:rsidRPr="002804CD">
        <w:rPr>
          <w:b/>
          <w:color w:val="8DB3E2" w:themeColor="text2" w:themeTint="66"/>
          <w:sz w:val="28"/>
          <w:lang w:eastAsia="cs-CZ"/>
        </w:rPr>
        <w:t xml:space="preserve"> </w:t>
      </w:r>
    </w:p>
    <w:p w:rsidR="002C3ADE" w:rsidRPr="002804CD" w:rsidRDefault="00914737" w:rsidP="00914737">
      <w:pPr>
        <w:tabs>
          <w:tab w:val="center" w:pos="4536"/>
        </w:tabs>
        <w:spacing w:line="360" w:lineRule="auto"/>
        <w:rPr>
          <w:b/>
          <w:color w:val="00B0F0"/>
          <w:sz w:val="28"/>
          <w:lang w:eastAsia="cs-CZ"/>
        </w:rPr>
      </w:pPr>
      <w:r w:rsidRPr="002804CD">
        <w:rPr>
          <w:b/>
          <w:color w:val="00B0F0"/>
          <w:sz w:val="28"/>
          <w:lang w:eastAsia="cs-CZ"/>
        </w:rPr>
        <w:tab/>
      </w:r>
      <w:r w:rsidR="002C3ADE" w:rsidRPr="002804CD">
        <w:rPr>
          <w:b/>
          <w:color w:val="00B0F0"/>
          <w:sz w:val="28"/>
          <w:lang w:eastAsia="cs-CZ"/>
        </w:rPr>
        <w:t xml:space="preserve">Ľudské </w:t>
      </w:r>
      <w:r w:rsidR="002C3ADE" w:rsidRPr="002804CD">
        <w:rPr>
          <w:b/>
          <w:color w:val="FF0000"/>
          <w:sz w:val="28"/>
          <w:lang w:eastAsia="cs-CZ"/>
        </w:rPr>
        <w:t>zdroje</w:t>
      </w:r>
    </w:p>
    <w:p w:rsidR="002C3ADE" w:rsidRPr="002804CD" w:rsidRDefault="00914737" w:rsidP="00914737">
      <w:pPr>
        <w:tabs>
          <w:tab w:val="center" w:pos="4536"/>
        </w:tabs>
        <w:spacing w:line="360" w:lineRule="auto"/>
        <w:rPr>
          <w:b/>
          <w:color w:val="FFC000"/>
          <w:sz w:val="28"/>
          <w:lang w:eastAsia="cs-CZ"/>
        </w:rPr>
      </w:pPr>
      <w:r w:rsidRPr="002804CD">
        <w:rPr>
          <w:b/>
          <w:color w:val="FFC000"/>
          <w:sz w:val="28"/>
          <w:lang w:eastAsia="cs-CZ"/>
        </w:rPr>
        <w:tab/>
      </w:r>
      <w:r w:rsidR="00DC20AF" w:rsidRPr="002804CD">
        <w:rPr>
          <w:b/>
          <w:color w:val="FFC000"/>
          <w:sz w:val="28"/>
          <w:lang w:eastAsia="cs-CZ"/>
        </w:rPr>
        <w:t>na progra</w:t>
      </w:r>
      <w:r w:rsidR="00004D79" w:rsidRPr="002804CD">
        <w:rPr>
          <w:b/>
          <w:color w:val="FFC000"/>
          <w:sz w:val="28"/>
          <w:lang w:eastAsia="cs-CZ"/>
        </w:rPr>
        <w:t xml:space="preserve">mové </w:t>
      </w:r>
      <w:r w:rsidR="002C3ADE" w:rsidRPr="002804CD">
        <w:rPr>
          <w:b/>
          <w:color w:val="FFC000"/>
          <w:sz w:val="28"/>
          <w:lang w:eastAsia="cs-CZ"/>
        </w:rPr>
        <w:t xml:space="preserve">obdobie 2014 - 2020 </w:t>
      </w:r>
    </w:p>
    <w:p w:rsidR="002C3ADE" w:rsidRPr="002804CD" w:rsidRDefault="00923677" w:rsidP="009422D3">
      <w:pPr>
        <w:spacing w:line="360" w:lineRule="auto"/>
        <w:jc w:val="center"/>
        <w:rPr>
          <w:b/>
          <w:sz w:val="22"/>
          <w:szCs w:val="22"/>
          <w:lang w:eastAsia="cs-CZ"/>
        </w:rPr>
      </w:pPr>
      <w:r w:rsidRPr="00923677">
        <w:rPr>
          <w:noProof/>
          <w:lang w:eastAsia="sk-SK"/>
        </w:rPr>
        <w:pict>
          <v:shape id="Arc 44" o:spid="_x0000_s1029" style="position:absolute;left:0;text-align:left;margin-left:136.9pt;margin-top:4.25pt;width:71.9pt;height:55.45pt;rotation:-1378477fd;z-index:251660800;visibility:visible" coordsize="21564,213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" adj="0,,0" path="m3142,-1nfc13277,1490,20972,9895,21563,20123em3142,-1nsc13277,1490,20972,9895,21563,20123l,21370,3142,-1xe" filled="f" strokecolor="#f79646" strokeweight="4.5pt">
            <v:stroke joinstyle="round"/>
            <v:formulas/>
            <v:path arrowok="t" o:extrusionok="f" o:connecttype="custom" o:connectlocs="2147483647,0;2147483647,2147483647;0,2147483647" o:connectangles="0,0,0" textboxrect="3163,3163,18437,18437"/>
          </v:shape>
        </w:pict>
      </w:r>
    </w:p>
    <w:p w:rsidR="002C3ADE" w:rsidRPr="002804CD" w:rsidRDefault="002C3ADE" w:rsidP="009422D3">
      <w:pPr>
        <w:spacing w:line="360" w:lineRule="auto"/>
        <w:jc w:val="center"/>
        <w:rPr>
          <w:b/>
          <w:sz w:val="22"/>
          <w:szCs w:val="22"/>
          <w:lang w:eastAsia="cs-CZ"/>
        </w:rPr>
      </w:pPr>
    </w:p>
    <w:p w:rsidR="002C3ADE" w:rsidRPr="002804CD" w:rsidRDefault="002C3ADE" w:rsidP="009422D3">
      <w:pPr>
        <w:spacing w:line="360" w:lineRule="auto"/>
        <w:jc w:val="center"/>
        <w:rPr>
          <w:b/>
          <w:sz w:val="22"/>
          <w:szCs w:val="22"/>
          <w:lang w:eastAsia="cs-CZ"/>
        </w:rPr>
      </w:pPr>
    </w:p>
    <w:p w:rsidR="002C3ADE" w:rsidRPr="002804CD" w:rsidRDefault="002C3ADE" w:rsidP="009422D3">
      <w:pPr>
        <w:spacing w:line="360" w:lineRule="auto"/>
        <w:jc w:val="center"/>
        <w:rPr>
          <w:b/>
          <w:sz w:val="22"/>
          <w:szCs w:val="22"/>
          <w:lang w:eastAsia="cs-CZ"/>
        </w:rPr>
      </w:pPr>
    </w:p>
    <w:p w:rsidR="002C3ADE" w:rsidRPr="002804CD" w:rsidRDefault="002C3ADE" w:rsidP="009422D3">
      <w:pPr>
        <w:spacing w:line="360" w:lineRule="auto"/>
        <w:jc w:val="center"/>
        <w:rPr>
          <w:b/>
          <w:sz w:val="22"/>
          <w:szCs w:val="22"/>
          <w:lang w:eastAsia="cs-CZ"/>
        </w:rPr>
      </w:pPr>
    </w:p>
    <w:p w:rsidR="002C3ADE" w:rsidRPr="002804CD" w:rsidRDefault="002C3ADE" w:rsidP="009422D3">
      <w:pPr>
        <w:spacing w:line="360" w:lineRule="auto"/>
        <w:jc w:val="center"/>
        <w:rPr>
          <w:b/>
          <w:sz w:val="22"/>
          <w:szCs w:val="22"/>
          <w:lang w:eastAsia="cs-CZ"/>
        </w:rPr>
      </w:pPr>
    </w:p>
    <w:p w:rsidR="002C3ADE" w:rsidRPr="002804CD" w:rsidRDefault="002C3ADE" w:rsidP="00653092">
      <w:pPr>
        <w:spacing w:line="360" w:lineRule="auto"/>
        <w:jc w:val="center"/>
        <w:rPr>
          <w:b/>
          <w:sz w:val="22"/>
          <w:szCs w:val="22"/>
          <w:lang w:eastAsia="cs-CZ"/>
        </w:rPr>
      </w:pPr>
    </w:p>
    <w:p w:rsidR="002C3ADE" w:rsidRPr="002804CD" w:rsidRDefault="002C3ADE" w:rsidP="00653092">
      <w:pPr>
        <w:spacing w:line="360" w:lineRule="auto"/>
        <w:jc w:val="center"/>
        <w:rPr>
          <w:i/>
          <w:sz w:val="28"/>
          <w:szCs w:val="28"/>
        </w:rPr>
      </w:pPr>
    </w:p>
    <w:p w:rsidR="002C3ADE" w:rsidRPr="002804CD" w:rsidRDefault="002C3ADE" w:rsidP="00653092">
      <w:pPr>
        <w:spacing w:line="360" w:lineRule="auto"/>
        <w:jc w:val="center"/>
        <w:rPr>
          <w:i/>
          <w:sz w:val="28"/>
          <w:szCs w:val="28"/>
        </w:rPr>
      </w:pPr>
    </w:p>
    <w:p w:rsidR="002C3ADE" w:rsidRPr="002804CD" w:rsidRDefault="002C3ADE" w:rsidP="00653092">
      <w:pPr>
        <w:spacing w:line="360" w:lineRule="auto"/>
        <w:jc w:val="center"/>
        <w:rPr>
          <w:i/>
          <w:sz w:val="28"/>
          <w:szCs w:val="28"/>
        </w:rPr>
      </w:pPr>
    </w:p>
    <w:p w:rsidR="002C3ADE" w:rsidRPr="002804CD" w:rsidRDefault="002C3ADE" w:rsidP="00653092">
      <w:pPr>
        <w:spacing w:line="360" w:lineRule="auto"/>
        <w:jc w:val="center"/>
        <w:rPr>
          <w:sz w:val="28"/>
          <w:szCs w:val="28"/>
          <w:lang w:eastAsia="cs-CZ"/>
        </w:rPr>
      </w:pPr>
      <w:r w:rsidRPr="002804CD">
        <w:rPr>
          <w:i/>
          <w:sz w:val="28"/>
          <w:szCs w:val="28"/>
        </w:rPr>
        <w:t xml:space="preserve">Bratislava </w:t>
      </w:r>
      <w:r w:rsidR="00CA3BC3">
        <w:rPr>
          <w:i/>
          <w:sz w:val="28"/>
          <w:szCs w:val="28"/>
        </w:rPr>
        <w:t>12</w:t>
      </w:r>
      <w:r w:rsidR="005B0590" w:rsidRPr="002804CD">
        <w:rPr>
          <w:i/>
          <w:sz w:val="28"/>
          <w:szCs w:val="28"/>
        </w:rPr>
        <w:t>.</w:t>
      </w:r>
      <w:r w:rsidR="00093F77" w:rsidRPr="002804CD">
        <w:rPr>
          <w:i/>
          <w:sz w:val="28"/>
          <w:szCs w:val="28"/>
        </w:rPr>
        <w:t xml:space="preserve"> </w:t>
      </w:r>
      <w:r w:rsidR="003840F4">
        <w:rPr>
          <w:i/>
          <w:sz w:val="28"/>
          <w:szCs w:val="28"/>
        </w:rPr>
        <w:t>máj</w:t>
      </w:r>
      <w:r w:rsidR="003840F4" w:rsidRPr="002804CD">
        <w:rPr>
          <w:i/>
          <w:sz w:val="28"/>
          <w:szCs w:val="28"/>
        </w:rPr>
        <w:t xml:space="preserve"> </w:t>
      </w:r>
      <w:r w:rsidRPr="002804CD">
        <w:rPr>
          <w:i/>
          <w:sz w:val="28"/>
          <w:szCs w:val="28"/>
        </w:rPr>
        <w:t>201</w:t>
      </w:r>
      <w:r w:rsidR="00DE75FC" w:rsidRPr="002804CD">
        <w:rPr>
          <w:i/>
          <w:sz w:val="28"/>
          <w:szCs w:val="28"/>
        </w:rPr>
        <w:t>4</w:t>
      </w:r>
    </w:p>
    <w:p w:rsidR="002C3ADE" w:rsidRPr="002804CD" w:rsidRDefault="002C3ADE" w:rsidP="0046322C">
      <w:pPr>
        <w:spacing w:line="360" w:lineRule="auto"/>
        <w:rPr>
          <w:b/>
          <w:sz w:val="22"/>
          <w:szCs w:val="22"/>
          <w:lang w:eastAsia="cs-CZ"/>
        </w:rPr>
      </w:pPr>
    </w:p>
    <w:p w:rsidR="002C3ADE" w:rsidRPr="002804CD" w:rsidRDefault="002C3ADE" w:rsidP="0046322C">
      <w:pPr>
        <w:spacing w:line="360" w:lineRule="auto"/>
        <w:rPr>
          <w:b/>
          <w:sz w:val="22"/>
          <w:szCs w:val="22"/>
          <w:lang w:eastAsia="cs-CZ"/>
        </w:rPr>
        <w:sectPr w:rsidR="002C3ADE" w:rsidRPr="002804CD" w:rsidSect="00EF7D1D">
          <w:type w:val="continuous"/>
          <w:pgSz w:w="11906" w:h="16838"/>
          <w:pgMar w:top="1417" w:right="1417" w:bottom="1258" w:left="1417" w:header="708" w:footer="708" w:gutter="0"/>
          <w:cols w:space="708"/>
          <w:docGrid w:linePitch="360"/>
        </w:sectPr>
      </w:pPr>
    </w:p>
    <w:p w:rsidR="000B5496" w:rsidRPr="002804CD" w:rsidRDefault="000B5496" w:rsidP="000B5496">
      <w:pPr>
        <w:pStyle w:val="Hlavikaobsahu"/>
        <w:spacing w:before="0"/>
        <w:rPr>
          <w:rFonts w:ascii="Times New Roman" w:hAnsi="Times New Roman"/>
          <w:color w:val="8DB3E2" w:themeColor="text2" w:themeTint="66"/>
        </w:rPr>
      </w:pPr>
      <w:bookmarkStart w:id="0" w:name="_Toc348703554"/>
      <w:r w:rsidRPr="002804CD">
        <w:rPr>
          <w:rFonts w:ascii="Times New Roman" w:hAnsi="Times New Roman"/>
          <w:color w:val="8DB3E2" w:themeColor="text2" w:themeTint="66"/>
        </w:rPr>
        <w:t>Obsah</w:t>
      </w:r>
    </w:p>
    <w:bookmarkStart w:id="1" w:name="_Toc349345920"/>
    <w:bookmarkStart w:id="2" w:name="_Toc352074173"/>
    <w:bookmarkEnd w:id="0"/>
    <w:p w:rsidR="00F8741F" w:rsidRDefault="00923677">
      <w:pPr>
        <w:pStyle w:val="Obsah1"/>
        <w:tabs>
          <w:tab w:val="left" w:pos="482"/>
          <w:tab w:val="right" w:leader="dot" w:pos="9205"/>
        </w:tabs>
        <w:rPr>
          <w:rFonts w:asciiTheme="minorHAnsi" w:eastAsiaTheme="minorEastAsia" w:hAnsiTheme="minorHAnsi" w:cstheme="minorBidi"/>
          <w:b w:val="0"/>
          <w:bCs w:val="0"/>
          <w:caps w:val="0"/>
          <w:noProof/>
          <w:color w:val="auto"/>
          <w:sz w:val="22"/>
          <w:szCs w:val="22"/>
          <w:lang w:eastAsia="sk-SK"/>
        </w:rPr>
      </w:pPr>
      <w:r>
        <w:rPr>
          <w:sz w:val="22"/>
          <w:szCs w:val="22"/>
        </w:rPr>
        <w:fldChar w:fldCharType="begin"/>
      </w:r>
      <w:r w:rsidR="00BD3BE4">
        <w:rPr>
          <w:sz w:val="22"/>
          <w:szCs w:val="22"/>
        </w:rPr>
        <w:instrText xml:space="preserve"> TOC \o "1-1" \h \z \t "Nadpis 3;3;Nadpis 4;4;Nadpis 2 - OP;2;VLASTNY 3;3;VLASTNY 4;4;Nadpis 2 (vlastný);2;Nadpis 2 (vlastny)2;2;Nadpis 2 (vlystný) 3;2" </w:instrText>
      </w:r>
      <w:r>
        <w:rPr>
          <w:sz w:val="22"/>
          <w:szCs w:val="22"/>
        </w:rPr>
        <w:fldChar w:fldCharType="separate"/>
      </w:r>
      <w:hyperlink w:anchor="_Toc387648249" w:history="1">
        <w:r w:rsidR="00F8741F" w:rsidRPr="00A940CD">
          <w:rPr>
            <w:rStyle w:val="Hypertextovprepojenie"/>
            <w:noProof/>
          </w:rPr>
          <w:t>1</w:t>
        </w:r>
        <w:r w:rsidR="00F8741F">
          <w:rPr>
            <w:rFonts w:asciiTheme="minorHAnsi" w:eastAsiaTheme="minorEastAsia" w:hAnsiTheme="minorHAnsi" w:cstheme="minorBidi"/>
            <w:b w:val="0"/>
            <w:bCs w:val="0"/>
            <w:caps w:val="0"/>
            <w:noProof/>
            <w:color w:val="auto"/>
            <w:sz w:val="22"/>
            <w:szCs w:val="22"/>
            <w:lang w:eastAsia="sk-SK"/>
          </w:rPr>
          <w:tab/>
        </w:r>
        <w:r w:rsidR="00F8741F" w:rsidRPr="00A940CD">
          <w:rPr>
            <w:rStyle w:val="Hypertextovprepojenie"/>
            <w:noProof/>
          </w:rPr>
          <w:t>Strategická časť OP</w:t>
        </w:r>
        <w:r w:rsidR="00F8741F">
          <w:rPr>
            <w:noProof/>
            <w:webHidden/>
          </w:rPr>
          <w:tab/>
        </w:r>
        <w:r>
          <w:rPr>
            <w:noProof/>
            <w:webHidden/>
          </w:rPr>
          <w:fldChar w:fldCharType="begin"/>
        </w:r>
        <w:r w:rsidR="00F8741F">
          <w:rPr>
            <w:noProof/>
            <w:webHidden/>
          </w:rPr>
          <w:instrText xml:space="preserve"> PAGEREF _Toc387648249 \h </w:instrText>
        </w:r>
        <w:r>
          <w:rPr>
            <w:noProof/>
            <w:webHidden/>
          </w:rPr>
        </w:r>
        <w:r>
          <w:rPr>
            <w:noProof/>
            <w:webHidden/>
          </w:rPr>
          <w:fldChar w:fldCharType="separate"/>
        </w:r>
        <w:r w:rsidR="00F8741F">
          <w:rPr>
            <w:noProof/>
            <w:webHidden/>
          </w:rPr>
          <w:t>5</w:t>
        </w:r>
        <w:r>
          <w:rPr>
            <w:noProof/>
            <w:webHidden/>
          </w:rPr>
          <w:fldChar w:fldCharType="end"/>
        </w:r>
      </w:hyperlink>
    </w:p>
    <w:p w:rsidR="00F8741F" w:rsidRDefault="00923677">
      <w:pPr>
        <w:pStyle w:val="Obsah2"/>
        <w:rPr>
          <w:rFonts w:asciiTheme="minorHAnsi" w:eastAsiaTheme="minorEastAsia" w:hAnsiTheme="minorHAnsi" w:cstheme="minorBidi"/>
          <w:smallCaps w:val="0"/>
          <w:noProof/>
          <w:color w:val="auto"/>
          <w:sz w:val="22"/>
          <w:szCs w:val="22"/>
          <w:lang w:eastAsia="sk-SK"/>
        </w:rPr>
      </w:pPr>
      <w:hyperlink w:anchor="_Toc387648250" w:history="1">
        <w:r w:rsidR="00F8741F" w:rsidRPr="00A940CD">
          <w:rPr>
            <w:rStyle w:val="Hypertextovprepojenie"/>
            <w:noProof/>
          </w:rPr>
          <w:t>1.1</w:t>
        </w:r>
        <w:r w:rsidR="00F8741F">
          <w:rPr>
            <w:rFonts w:asciiTheme="minorHAnsi" w:eastAsiaTheme="minorEastAsia" w:hAnsiTheme="minorHAnsi" w:cstheme="minorBidi"/>
            <w:smallCaps w:val="0"/>
            <w:noProof/>
            <w:color w:val="auto"/>
            <w:sz w:val="22"/>
            <w:szCs w:val="22"/>
            <w:lang w:eastAsia="sk-SK"/>
          </w:rPr>
          <w:tab/>
        </w:r>
        <w:r w:rsidR="00F8741F" w:rsidRPr="00A940CD">
          <w:rPr>
            <w:rStyle w:val="Hypertextovprepojenie"/>
            <w:noProof/>
          </w:rPr>
          <w:t>Stratégia prínosu operačného programu pre stratégiu EÚ na zabezpečenie inteligentného, udržateľného a inkluzívneho rastu a na dosiahnutie hospodárskej, sociálnej a územnej súdržnosti</w:t>
        </w:r>
        <w:r w:rsidR="00F8741F">
          <w:rPr>
            <w:noProof/>
            <w:webHidden/>
          </w:rPr>
          <w:tab/>
        </w:r>
        <w:r>
          <w:rPr>
            <w:noProof/>
            <w:webHidden/>
          </w:rPr>
          <w:fldChar w:fldCharType="begin"/>
        </w:r>
        <w:r w:rsidR="00F8741F">
          <w:rPr>
            <w:noProof/>
            <w:webHidden/>
          </w:rPr>
          <w:instrText xml:space="preserve"> PAGEREF _Toc387648250 \h </w:instrText>
        </w:r>
        <w:r>
          <w:rPr>
            <w:noProof/>
            <w:webHidden/>
          </w:rPr>
        </w:r>
        <w:r>
          <w:rPr>
            <w:noProof/>
            <w:webHidden/>
          </w:rPr>
          <w:fldChar w:fldCharType="separate"/>
        </w:r>
        <w:r w:rsidR="00F8741F">
          <w:rPr>
            <w:noProof/>
            <w:webHidden/>
          </w:rPr>
          <w:t>5</w:t>
        </w:r>
        <w:r>
          <w:rPr>
            <w:noProof/>
            <w:webHidden/>
          </w:rPr>
          <w:fldChar w:fldCharType="end"/>
        </w:r>
      </w:hyperlink>
    </w:p>
    <w:p w:rsidR="00F8741F" w:rsidRDefault="00923677">
      <w:pPr>
        <w:pStyle w:val="Obsah3"/>
        <w:rPr>
          <w:rFonts w:asciiTheme="minorHAnsi" w:eastAsiaTheme="minorEastAsia" w:hAnsiTheme="minorHAnsi" w:cstheme="minorBidi"/>
          <w:i w:val="0"/>
          <w:iCs w:val="0"/>
          <w:noProof/>
          <w:color w:val="auto"/>
          <w:sz w:val="22"/>
          <w:szCs w:val="22"/>
          <w:lang w:eastAsia="sk-SK"/>
        </w:rPr>
      </w:pPr>
      <w:hyperlink w:anchor="_Toc387648251" w:history="1">
        <w:r w:rsidR="00F8741F" w:rsidRPr="00A940CD">
          <w:rPr>
            <w:rStyle w:val="Hypertextovprepojenie"/>
            <w:noProof/>
          </w:rPr>
          <w:t>1.1.1</w:t>
        </w:r>
        <w:r w:rsidR="00F8741F">
          <w:rPr>
            <w:rFonts w:asciiTheme="minorHAnsi" w:eastAsiaTheme="minorEastAsia" w:hAnsiTheme="minorHAnsi" w:cstheme="minorBidi"/>
            <w:i w:val="0"/>
            <w:iCs w:val="0"/>
            <w:noProof/>
            <w:color w:val="auto"/>
            <w:sz w:val="22"/>
            <w:szCs w:val="22"/>
            <w:lang w:eastAsia="sk-SK"/>
          </w:rPr>
          <w:tab/>
        </w:r>
        <w:r w:rsidR="00F8741F" w:rsidRPr="00A940CD">
          <w:rPr>
            <w:rStyle w:val="Hypertextovprepojenie"/>
            <w:noProof/>
          </w:rPr>
          <w:t>Opis stratégie operačného programu z hľadiska prínosu pre realizáciu stratégie EÚ pre inteligentný, udržateľný a inkluzívny rast a na dosiahnutie hospodárskej, sociálnej a územnej súdržnosti</w:t>
        </w:r>
        <w:r w:rsidR="00F8741F">
          <w:rPr>
            <w:noProof/>
            <w:webHidden/>
          </w:rPr>
          <w:tab/>
        </w:r>
        <w:r>
          <w:rPr>
            <w:noProof/>
            <w:webHidden/>
          </w:rPr>
          <w:fldChar w:fldCharType="begin"/>
        </w:r>
        <w:r w:rsidR="00F8741F">
          <w:rPr>
            <w:noProof/>
            <w:webHidden/>
          </w:rPr>
          <w:instrText xml:space="preserve"> PAGEREF _Toc387648251 \h </w:instrText>
        </w:r>
        <w:r>
          <w:rPr>
            <w:noProof/>
            <w:webHidden/>
          </w:rPr>
        </w:r>
        <w:r>
          <w:rPr>
            <w:noProof/>
            <w:webHidden/>
          </w:rPr>
          <w:fldChar w:fldCharType="separate"/>
        </w:r>
        <w:r w:rsidR="00F8741F">
          <w:rPr>
            <w:noProof/>
            <w:webHidden/>
          </w:rPr>
          <w:t>5</w:t>
        </w:r>
        <w:r>
          <w:rPr>
            <w:noProof/>
            <w:webHidden/>
          </w:rPr>
          <w:fldChar w:fldCharType="end"/>
        </w:r>
      </w:hyperlink>
    </w:p>
    <w:p w:rsidR="00F8741F" w:rsidRDefault="00923677">
      <w:pPr>
        <w:pStyle w:val="Obsah3"/>
        <w:rPr>
          <w:rFonts w:asciiTheme="minorHAnsi" w:eastAsiaTheme="minorEastAsia" w:hAnsiTheme="minorHAnsi" w:cstheme="minorBidi"/>
          <w:i w:val="0"/>
          <w:iCs w:val="0"/>
          <w:noProof/>
          <w:color w:val="auto"/>
          <w:sz w:val="22"/>
          <w:szCs w:val="22"/>
          <w:lang w:eastAsia="sk-SK"/>
        </w:rPr>
      </w:pPr>
      <w:hyperlink w:anchor="_Toc387648252" w:history="1">
        <w:r w:rsidR="00F8741F" w:rsidRPr="00A940CD">
          <w:rPr>
            <w:rStyle w:val="Hypertextovprepojenie"/>
            <w:noProof/>
          </w:rPr>
          <w:t>1.1.2</w:t>
        </w:r>
        <w:r w:rsidR="00F8741F">
          <w:rPr>
            <w:rFonts w:asciiTheme="minorHAnsi" w:eastAsiaTheme="minorEastAsia" w:hAnsiTheme="minorHAnsi" w:cstheme="minorBidi"/>
            <w:i w:val="0"/>
            <w:iCs w:val="0"/>
            <w:noProof/>
            <w:color w:val="auto"/>
            <w:sz w:val="22"/>
            <w:szCs w:val="22"/>
            <w:lang w:eastAsia="sk-SK"/>
          </w:rPr>
          <w:tab/>
        </w:r>
        <w:r w:rsidR="00F8741F" w:rsidRPr="00A940CD">
          <w:rPr>
            <w:rStyle w:val="Hypertextovprepojenie"/>
            <w:noProof/>
          </w:rPr>
          <w:t>Zdôvodnenie výberu tematických cieľov a korešpondujúcich investičných priorít s ohľadom na Partnerskú dohodu, založené na identifikácii regionálnych, resp. národných potrieb vrátane potreby adresovať príležitosti identifikované v odporúčaniach špecifických pre krajinu prijatých na základe čl. 121(2) TFEU a relevantných odporúčaní Rady prijatých na základe čl. 148(4) TFEU, berúc do úvahy ex-ante hodnotenie</w:t>
        </w:r>
        <w:r w:rsidR="00F8741F">
          <w:rPr>
            <w:noProof/>
            <w:webHidden/>
          </w:rPr>
          <w:tab/>
        </w:r>
        <w:r>
          <w:rPr>
            <w:noProof/>
            <w:webHidden/>
          </w:rPr>
          <w:fldChar w:fldCharType="begin"/>
        </w:r>
        <w:r w:rsidR="00F8741F">
          <w:rPr>
            <w:noProof/>
            <w:webHidden/>
          </w:rPr>
          <w:instrText xml:space="preserve"> PAGEREF _Toc387648252 \h </w:instrText>
        </w:r>
        <w:r>
          <w:rPr>
            <w:noProof/>
            <w:webHidden/>
          </w:rPr>
        </w:r>
        <w:r>
          <w:rPr>
            <w:noProof/>
            <w:webHidden/>
          </w:rPr>
          <w:fldChar w:fldCharType="separate"/>
        </w:r>
        <w:r w:rsidR="00F8741F">
          <w:rPr>
            <w:noProof/>
            <w:webHidden/>
          </w:rPr>
          <w:t>13</w:t>
        </w:r>
        <w:r>
          <w:rPr>
            <w:noProof/>
            <w:webHidden/>
          </w:rPr>
          <w:fldChar w:fldCharType="end"/>
        </w:r>
      </w:hyperlink>
    </w:p>
    <w:p w:rsidR="00F8741F" w:rsidRDefault="00923677">
      <w:pPr>
        <w:pStyle w:val="Obsah2"/>
        <w:rPr>
          <w:rFonts w:asciiTheme="minorHAnsi" w:eastAsiaTheme="minorEastAsia" w:hAnsiTheme="minorHAnsi" w:cstheme="minorBidi"/>
          <w:smallCaps w:val="0"/>
          <w:noProof/>
          <w:color w:val="auto"/>
          <w:sz w:val="22"/>
          <w:szCs w:val="22"/>
          <w:lang w:eastAsia="sk-SK"/>
        </w:rPr>
      </w:pPr>
      <w:hyperlink w:anchor="_Toc387648253" w:history="1">
        <w:r w:rsidR="00F8741F" w:rsidRPr="00A940CD">
          <w:rPr>
            <w:rStyle w:val="Hypertextovprepojenie"/>
            <w:noProof/>
          </w:rPr>
          <w:t>1.2</w:t>
        </w:r>
        <w:r w:rsidR="00F8741F">
          <w:rPr>
            <w:rFonts w:asciiTheme="minorHAnsi" w:eastAsiaTheme="minorEastAsia" w:hAnsiTheme="minorHAnsi" w:cstheme="minorBidi"/>
            <w:smallCaps w:val="0"/>
            <w:noProof/>
            <w:color w:val="auto"/>
            <w:sz w:val="22"/>
            <w:szCs w:val="22"/>
            <w:lang w:eastAsia="sk-SK"/>
          </w:rPr>
          <w:tab/>
        </w:r>
        <w:r w:rsidR="00F8741F" w:rsidRPr="00A940CD">
          <w:rPr>
            <w:rStyle w:val="Hypertextovprepojenie"/>
            <w:noProof/>
          </w:rPr>
          <w:t>Zdôvodnenie finančnej alokácie</w:t>
        </w:r>
        <w:r w:rsidR="00F8741F">
          <w:rPr>
            <w:noProof/>
            <w:webHidden/>
          </w:rPr>
          <w:tab/>
        </w:r>
        <w:r>
          <w:rPr>
            <w:noProof/>
            <w:webHidden/>
          </w:rPr>
          <w:fldChar w:fldCharType="begin"/>
        </w:r>
        <w:r w:rsidR="00F8741F">
          <w:rPr>
            <w:noProof/>
            <w:webHidden/>
          </w:rPr>
          <w:instrText xml:space="preserve"> PAGEREF _Toc387648253 \h </w:instrText>
        </w:r>
        <w:r>
          <w:rPr>
            <w:noProof/>
            <w:webHidden/>
          </w:rPr>
        </w:r>
        <w:r>
          <w:rPr>
            <w:noProof/>
            <w:webHidden/>
          </w:rPr>
          <w:fldChar w:fldCharType="separate"/>
        </w:r>
        <w:r w:rsidR="00F8741F">
          <w:rPr>
            <w:noProof/>
            <w:webHidden/>
          </w:rPr>
          <w:t>19</w:t>
        </w:r>
        <w:r>
          <w:rPr>
            <w:noProof/>
            <w:webHidden/>
          </w:rPr>
          <w:fldChar w:fldCharType="end"/>
        </w:r>
      </w:hyperlink>
    </w:p>
    <w:p w:rsidR="00F8741F" w:rsidRDefault="00923677">
      <w:pPr>
        <w:pStyle w:val="Obsah1"/>
        <w:tabs>
          <w:tab w:val="left" w:pos="482"/>
          <w:tab w:val="right" w:leader="dot" w:pos="9205"/>
        </w:tabs>
        <w:rPr>
          <w:rFonts w:asciiTheme="minorHAnsi" w:eastAsiaTheme="minorEastAsia" w:hAnsiTheme="minorHAnsi" w:cstheme="minorBidi"/>
          <w:b w:val="0"/>
          <w:bCs w:val="0"/>
          <w:caps w:val="0"/>
          <w:noProof/>
          <w:color w:val="auto"/>
          <w:sz w:val="22"/>
          <w:szCs w:val="22"/>
          <w:lang w:eastAsia="sk-SK"/>
        </w:rPr>
      </w:pPr>
      <w:hyperlink w:anchor="_Toc387648254" w:history="1">
        <w:r w:rsidR="00F8741F" w:rsidRPr="00A940CD">
          <w:rPr>
            <w:rStyle w:val="Hypertextovprepojenie"/>
            <w:noProof/>
          </w:rPr>
          <w:t>2</w:t>
        </w:r>
        <w:r w:rsidR="00F8741F">
          <w:rPr>
            <w:rFonts w:asciiTheme="minorHAnsi" w:eastAsiaTheme="minorEastAsia" w:hAnsiTheme="minorHAnsi" w:cstheme="minorBidi"/>
            <w:b w:val="0"/>
            <w:bCs w:val="0"/>
            <w:caps w:val="0"/>
            <w:noProof/>
            <w:color w:val="auto"/>
            <w:sz w:val="22"/>
            <w:szCs w:val="22"/>
            <w:lang w:eastAsia="sk-SK"/>
          </w:rPr>
          <w:tab/>
        </w:r>
        <w:r w:rsidR="00F8741F" w:rsidRPr="00A940CD">
          <w:rPr>
            <w:rStyle w:val="Hypertextovprepojenie"/>
            <w:noProof/>
          </w:rPr>
          <w:t>Prioritné osi</w:t>
        </w:r>
        <w:r w:rsidR="00F8741F">
          <w:rPr>
            <w:noProof/>
            <w:webHidden/>
          </w:rPr>
          <w:tab/>
        </w:r>
        <w:r>
          <w:rPr>
            <w:noProof/>
            <w:webHidden/>
          </w:rPr>
          <w:fldChar w:fldCharType="begin"/>
        </w:r>
        <w:r w:rsidR="00F8741F">
          <w:rPr>
            <w:noProof/>
            <w:webHidden/>
          </w:rPr>
          <w:instrText xml:space="preserve"> PAGEREF _Toc387648254 \h </w:instrText>
        </w:r>
        <w:r>
          <w:rPr>
            <w:noProof/>
            <w:webHidden/>
          </w:rPr>
        </w:r>
        <w:r>
          <w:rPr>
            <w:noProof/>
            <w:webHidden/>
          </w:rPr>
          <w:fldChar w:fldCharType="separate"/>
        </w:r>
        <w:r w:rsidR="00F8741F">
          <w:rPr>
            <w:noProof/>
            <w:webHidden/>
          </w:rPr>
          <w:t>28</w:t>
        </w:r>
        <w:r>
          <w:rPr>
            <w:noProof/>
            <w:webHidden/>
          </w:rPr>
          <w:fldChar w:fldCharType="end"/>
        </w:r>
      </w:hyperlink>
    </w:p>
    <w:p w:rsidR="00F8741F" w:rsidRDefault="00923677">
      <w:pPr>
        <w:pStyle w:val="Obsah2"/>
        <w:rPr>
          <w:rFonts w:asciiTheme="minorHAnsi" w:eastAsiaTheme="minorEastAsia" w:hAnsiTheme="minorHAnsi" w:cstheme="minorBidi"/>
          <w:smallCaps w:val="0"/>
          <w:noProof/>
          <w:color w:val="auto"/>
          <w:sz w:val="22"/>
          <w:szCs w:val="22"/>
          <w:lang w:eastAsia="sk-SK"/>
        </w:rPr>
      </w:pPr>
      <w:hyperlink w:anchor="_Toc387648255" w:history="1">
        <w:r w:rsidR="00F8741F" w:rsidRPr="00A940CD">
          <w:rPr>
            <w:rStyle w:val="Hypertextovprepojenie"/>
            <w:noProof/>
          </w:rPr>
          <w:t>3.1</w:t>
        </w:r>
        <w:r w:rsidR="00F8741F">
          <w:rPr>
            <w:rFonts w:asciiTheme="minorHAnsi" w:eastAsiaTheme="minorEastAsia" w:hAnsiTheme="minorHAnsi" w:cstheme="minorBidi"/>
            <w:smallCaps w:val="0"/>
            <w:noProof/>
            <w:color w:val="auto"/>
            <w:sz w:val="22"/>
            <w:szCs w:val="22"/>
            <w:lang w:eastAsia="sk-SK"/>
          </w:rPr>
          <w:tab/>
        </w:r>
        <w:r w:rsidR="00F8741F" w:rsidRPr="00A940CD">
          <w:rPr>
            <w:rStyle w:val="Hypertextovprepojenie"/>
            <w:noProof/>
          </w:rPr>
          <w:t>PRIORITNÁ OS 1: Vzdelávanie</w:t>
        </w:r>
        <w:r w:rsidR="00F8741F">
          <w:rPr>
            <w:noProof/>
            <w:webHidden/>
          </w:rPr>
          <w:tab/>
        </w:r>
        <w:r>
          <w:rPr>
            <w:noProof/>
            <w:webHidden/>
          </w:rPr>
          <w:fldChar w:fldCharType="begin"/>
        </w:r>
        <w:r w:rsidR="00F8741F">
          <w:rPr>
            <w:noProof/>
            <w:webHidden/>
          </w:rPr>
          <w:instrText xml:space="preserve"> PAGEREF _Toc387648255 \h </w:instrText>
        </w:r>
        <w:r>
          <w:rPr>
            <w:noProof/>
            <w:webHidden/>
          </w:rPr>
        </w:r>
        <w:r>
          <w:rPr>
            <w:noProof/>
            <w:webHidden/>
          </w:rPr>
          <w:fldChar w:fldCharType="separate"/>
        </w:r>
        <w:r w:rsidR="00F8741F">
          <w:rPr>
            <w:noProof/>
            <w:webHidden/>
          </w:rPr>
          <w:t>28</w:t>
        </w:r>
        <w:r>
          <w:rPr>
            <w:noProof/>
            <w:webHidden/>
          </w:rPr>
          <w:fldChar w:fldCharType="end"/>
        </w:r>
      </w:hyperlink>
    </w:p>
    <w:p w:rsidR="00F8741F" w:rsidRDefault="00923677">
      <w:pPr>
        <w:pStyle w:val="Obsah3"/>
        <w:rPr>
          <w:rFonts w:asciiTheme="minorHAnsi" w:eastAsiaTheme="minorEastAsia" w:hAnsiTheme="minorHAnsi" w:cstheme="minorBidi"/>
          <w:i w:val="0"/>
          <w:iCs w:val="0"/>
          <w:noProof/>
          <w:color w:val="auto"/>
          <w:sz w:val="22"/>
          <w:szCs w:val="22"/>
          <w:lang w:eastAsia="sk-SK"/>
        </w:rPr>
      </w:pPr>
      <w:hyperlink w:anchor="_Toc387648256" w:history="1">
        <w:r w:rsidR="00F8741F" w:rsidRPr="00A940CD">
          <w:rPr>
            <w:rStyle w:val="Hypertextovprepojenie"/>
            <w:noProof/>
          </w:rPr>
          <w:t>3.1.1</w:t>
        </w:r>
        <w:r w:rsidR="00F8741F">
          <w:rPr>
            <w:rFonts w:asciiTheme="minorHAnsi" w:eastAsiaTheme="minorEastAsia" w:hAnsiTheme="minorHAnsi" w:cstheme="minorBidi"/>
            <w:i w:val="0"/>
            <w:iCs w:val="0"/>
            <w:noProof/>
            <w:color w:val="auto"/>
            <w:sz w:val="22"/>
            <w:szCs w:val="22"/>
            <w:lang w:eastAsia="sk-SK"/>
          </w:rPr>
          <w:tab/>
        </w:r>
        <w:r w:rsidR="00F8741F" w:rsidRPr="00A940CD">
          <w:rPr>
            <w:rStyle w:val="Hypertextovprepojenie"/>
            <w:noProof/>
          </w:rPr>
          <w:t>Fond, kategória regiónu a základ pre výpočet podpory Únie</w:t>
        </w:r>
        <w:r w:rsidR="00F8741F">
          <w:rPr>
            <w:noProof/>
            <w:webHidden/>
          </w:rPr>
          <w:tab/>
        </w:r>
        <w:r>
          <w:rPr>
            <w:noProof/>
            <w:webHidden/>
          </w:rPr>
          <w:fldChar w:fldCharType="begin"/>
        </w:r>
        <w:r w:rsidR="00F8741F">
          <w:rPr>
            <w:noProof/>
            <w:webHidden/>
          </w:rPr>
          <w:instrText xml:space="preserve"> PAGEREF _Toc387648256 \h </w:instrText>
        </w:r>
        <w:r>
          <w:rPr>
            <w:noProof/>
            <w:webHidden/>
          </w:rPr>
        </w:r>
        <w:r>
          <w:rPr>
            <w:noProof/>
            <w:webHidden/>
          </w:rPr>
          <w:fldChar w:fldCharType="separate"/>
        </w:r>
        <w:r w:rsidR="00F8741F">
          <w:rPr>
            <w:noProof/>
            <w:webHidden/>
          </w:rPr>
          <w:t>28</w:t>
        </w:r>
        <w:r>
          <w:rPr>
            <w:noProof/>
            <w:webHidden/>
          </w:rPr>
          <w:fldChar w:fldCharType="end"/>
        </w:r>
      </w:hyperlink>
    </w:p>
    <w:p w:rsidR="00F8741F" w:rsidRDefault="00923677">
      <w:pPr>
        <w:pStyle w:val="Obsah3"/>
        <w:rPr>
          <w:rFonts w:asciiTheme="minorHAnsi" w:eastAsiaTheme="minorEastAsia" w:hAnsiTheme="minorHAnsi" w:cstheme="minorBidi"/>
          <w:i w:val="0"/>
          <w:iCs w:val="0"/>
          <w:noProof/>
          <w:color w:val="auto"/>
          <w:sz w:val="22"/>
          <w:szCs w:val="22"/>
          <w:lang w:eastAsia="sk-SK"/>
        </w:rPr>
      </w:pPr>
      <w:hyperlink w:anchor="_Toc387648257" w:history="1">
        <w:r w:rsidR="00F8741F" w:rsidRPr="00A940CD">
          <w:rPr>
            <w:rStyle w:val="Hypertextovprepojenie"/>
            <w:noProof/>
          </w:rPr>
          <w:t>3.1.2</w:t>
        </w:r>
        <w:r w:rsidR="00F8741F">
          <w:rPr>
            <w:rFonts w:asciiTheme="minorHAnsi" w:eastAsiaTheme="minorEastAsia" w:hAnsiTheme="minorHAnsi" w:cstheme="minorBidi"/>
            <w:i w:val="0"/>
            <w:iCs w:val="0"/>
            <w:noProof/>
            <w:color w:val="auto"/>
            <w:sz w:val="22"/>
            <w:szCs w:val="22"/>
            <w:lang w:eastAsia="sk-SK"/>
          </w:rPr>
          <w:tab/>
        </w:r>
        <w:r w:rsidR="00F8741F" w:rsidRPr="00A940CD">
          <w:rPr>
            <w:rStyle w:val="Hypertextovprepojenie"/>
            <w:noProof/>
          </w:rPr>
          <w:t>Investičná priorita prioritnej osi Vzdelávanie 1.1</w:t>
        </w:r>
        <w:r w:rsidR="00F8741F">
          <w:rPr>
            <w:noProof/>
            <w:webHidden/>
          </w:rPr>
          <w:tab/>
        </w:r>
        <w:r>
          <w:rPr>
            <w:noProof/>
            <w:webHidden/>
          </w:rPr>
          <w:fldChar w:fldCharType="begin"/>
        </w:r>
        <w:r w:rsidR="00F8741F">
          <w:rPr>
            <w:noProof/>
            <w:webHidden/>
          </w:rPr>
          <w:instrText xml:space="preserve"> PAGEREF _Toc387648257 \h </w:instrText>
        </w:r>
        <w:r>
          <w:rPr>
            <w:noProof/>
            <w:webHidden/>
          </w:rPr>
        </w:r>
        <w:r>
          <w:rPr>
            <w:noProof/>
            <w:webHidden/>
          </w:rPr>
          <w:fldChar w:fldCharType="separate"/>
        </w:r>
        <w:r w:rsidR="00F8741F">
          <w:rPr>
            <w:noProof/>
            <w:webHidden/>
          </w:rPr>
          <w:t>28</w:t>
        </w:r>
        <w:r>
          <w:rPr>
            <w:noProof/>
            <w:webHidden/>
          </w:rPr>
          <w:fldChar w:fldCharType="end"/>
        </w:r>
      </w:hyperlink>
    </w:p>
    <w:p w:rsidR="00F8741F" w:rsidRDefault="00923677">
      <w:pPr>
        <w:pStyle w:val="Obsah4"/>
        <w:tabs>
          <w:tab w:val="left" w:pos="1440"/>
          <w:tab w:val="right" w:leader="dot" w:pos="9205"/>
        </w:tabs>
        <w:rPr>
          <w:rFonts w:asciiTheme="minorHAnsi" w:eastAsiaTheme="minorEastAsia" w:hAnsiTheme="minorHAnsi" w:cstheme="minorBidi"/>
          <w:noProof/>
          <w:color w:val="auto"/>
          <w:sz w:val="22"/>
          <w:szCs w:val="22"/>
          <w:lang w:eastAsia="sk-SK"/>
        </w:rPr>
      </w:pPr>
      <w:hyperlink w:anchor="_Toc387648258" w:history="1">
        <w:r w:rsidR="00F8741F" w:rsidRPr="00A940CD">
          <w:rPr>
            <w:rStyle w:val="Hypertextovprepojenie"/>
            <w:noProof/>
          </w:rPr>
          <w:t>3.1.2.1</w:t>
        </w:r>
        <w:r w:rsidR="00F8741F">
          <w:rPr>
            <w:rFonts w:asciiTheme="minorHAnsi" w:eastAsiaTheme="minorEastAsia" w:hAnsiTheme="minorHAnsi" w:cstheme="minorBidi"/>
            <w:noProof/>
            <w:color w:val="auto"/>
            <w:sz w:val="22"/>
            <w:szCs w:val="22"/>
            <w:lang w:eastAsia="sk-SK"/>
          </w:rPr>
          <w:tab/>
        </w:r>
        <w:r w:rsidR="00F8741F" w:rsidRPr="00A940CD">
          <w:rPr>
            <w:rStyle w:val="Hypertextovprepojenie"/>
            <w:noProof/>
          </w:rPr>
          <w:t>Špecifické ciele investičnej priority a očakávané výsledky</w:t>
        </w:r>
        <w:r w:rsidR="00F8741F">
          <w:rPr>
            <w:noProof/>
            <w:webHidden/>
          </w:rPr>
          <w:tab/>
        </w:r>
        <w:r>
          <w:rPr>
            <w:noProof/>
            <w:webHidden/>
          </w:rPr>
          <w:fldChar w:fldCharType="begin"/>
        </w:r>
        <w:r w:rsidR="00F8741F">
          <w:rPr>
            <w:noProof/>
            <w:webHidden/>
          </w:rPr>
          <w:instrText xml:space="preserve"> PAGEREF _Toc387648258 \h </w:instrText>
        </w:r>
        <w:r>
          <w:rPr>
            <w:noProof/>
            <w:webHidden/>
          </w:rPr>
        </w:r>
        <w:r>
          <w:rPr>
            <w:noProof/>
            <w:webHidden/>
          </w:rPr>
          <w:fldChar w:fldCharType="separate"/>
        </w:r>
        <w:r w:rsidR="00F8741F">
          <w:rPr>
            <w:noProof/>
            <w:webHidden/>
          </w:rPr>
          <w:t>28</w:t>
        </w:r>
        <w:r>
          <w:rPr>
            <w:noProof/>
            <w:webHidden/>
          </w:rPr>
          <w:fldChar w:fldCharType="end"/>
        </w:r>
      </w:hyperlink>
    </w:p>
    <w:p w:rsidR="00F8741F" w:rsidRDefault="00923677">
      <w:pPr>
        <w:pStyle w:val="Obsah3"/>
        <w:rPr>
          <w:rFonts w:asciiTheme="minorHAnsi" w:eastAsiaTheme="minorEastAsia" w:hAnsiTheme="minorHAnsi" w:cstheme="minorBidi"/>
          <w:i w:val="0"/>
          <w:iCs w:val="0"/>
          <w:noProof/>
          <w:color w:val="auto"/>
          <w:sz w:val="22"/>
          <w:szCs w:val="22"/>
          <w:lang w:eastAsia="sk-SK"/>
        </w:rPr>
      </w:pPr>
      <w:hyperlink w:anchor="_Toc387648259" w:history="1">
        <w:r w:rsidR="00F8741F" w:rsidRPr="00A940CD">
          <w:rPr>
            <w:rStyle w:val="Hypertextovprepojenie"/>
            <w:noProof/>
          </w:rPr>
          <w:t>3.1.3</w:t>
        </w:r>
        <w:r w:rsidR="00F8741F">
          <w:rPr>
            <w:rFonts w:asciiTheme="minorHAnsi" w:eastAsiaTheme="minorEastAsia" w:hAnsiTheme="minorHAnsi" w:cstheme="minorBidi"/>
            <w:i w:val="0"/>
            <w:iCs w:val="0"/>
            <w:noProof/>
            <w:color w:val="auto"/>
            <w:sz w:val="22"/>
            <w:szCs w:val="22"/>
            <w:lang w:eastAsia="sk-SK"/>
          </w:rPr>
          <w:tab/>
        </w:r>
        <w:r w:rsidR="00F8741F" w:rsidRPr="00A940CD">
          <w:rPr>
            <w:rStyle w:val="Hypertextovprepojenie"/>
            <w:noProof/>
          </w:rPr>
          <w:t>Aktivity, ktoré budú podporené v rámci investičnej priority</w:t>
        </w:r>
        <w:r w:rsidR="00F8741F">
          <w:rPr>
            <w:noProof/>
            <w:webHidden/>
          </w:rPr>
          <w:tab/>
        </w:r>
        <w:r>
          <w:rPr>
            <w:noProof/>
            <w:webHidden/>
          </w:rPr>
          <w:fldChar w:fldCharType="begin"/>
        </w:r>
        <w:r w:rsidR="00F8741F">
          <w:rPr>
            <w:noProof/>
            <w:webHidden/>
          </w:rPr>
          <w:instrText xml:space="preserve"> PAGEREF _Toc387648259 \h </w:instrText>
        </w:r>
        <w:r>
          <w:rPr>
            <w:noProof/>
            <w:webHidden/>
          </w:rPr>
        </w:r>
        <w:r>
          <w:rPr>
            <w:noProof/>
            <w:webHidden/>
          </w:rPr>
          <w:fldChar w:fldCharType="separate"/>
        </w:r>
        <w:r w:rsidR="00F8741F">
          <w:rPr>
            <w:noProof/>
            <w:webHidden/>
          </w:rPr>
          <w:t>29</w:t>
        </w:r>
        <w:r>
          <w:rPr>
            <w:noProof/>
            <w:webHidden/>
          </w:rPr>
          <w:fldChar w:fldCharType="end"/>
        </w:r>
      </w:hyperlink>
    </w:p>
    <w:p w:rsidR="00F8741F" w:rsidRDefault="00923677">
      <w:pPr>
        <w:pStyle w:val="Obsah4"/>
        <w:tabs>
          <w:tab w:val="left" w:pos="1440"/>
          <w:tab w:val="right" w:leader="dot" w:pos="9205"/>
        </w:tabs>
        <w:rPr>
          <w:rFonts w:asciiTheme="minorHAnsi" w:eastAsiaTheme="minorEastAsia" w:hAnsiTheme="minorHAnsi" w:cstheme="minorBidi"/>
          <w:noProof/>
          <w:color w:val="auto"/>
          <w:sz w:val="22"/>
          <w:szCs w:val="22"/>
          <w:lang w:eastAsia="sk-SK"/>
        </w:rPr>
      </w:pPr>
      <w:hyperlink w:anchor="_Toc387648260" w:history="1">
        <w:r w:rsidR="00F8741F" w:rsidRPr="00A940CD">
          <w:rPr>
            <w:rStyle w:val="Hypertextovprepojenie"/>
            <w:noProof/>
          </w:rPr>
          <w:t>3.1.3.1</w:t>
        </w:r>
        <w:r w:rsidR="00F8741F">
          <w:rPr>
            <w:rFonts w:asciiTheme="minorHAnsi" w:eastAsiaTheme="minorEastAsia" w:hAnsiTheme="minorHAnsi" w:cstheme="minorBidi"/>
            <w:noProof/>
            <w:color w:val="auto"/>
            <w:sz w:val="22"/>
            <w:szCs w:val="22"/>
            <w:lang w:eastAsia="sk-SK"/>
          </w:rPr>
          <w:tab/>
        </w:r>
        <w:r w:rsidR="00F8741F" w:rsidRPr="00A940CD">
          <w:rPr>
            <w:rStyle w:val="Hypertextovprepojenie"/>
            <w:noProof/>
          </w:rPr>
          <w:t>Opis typu a príklady aktivít</w:t>
        </w:r>
        <w:r w:rsidR="00F8741F">
          <w:rPr>
            <w:noProof/>
            <w:webHidden/>
          </w:rPr>
          <w:tab/>
        </w:r>
        <w:r>
          <w:rPr>
            <w:noProof/>
            <w:webHidden/>
          </w:rPr>
          <w:fldChar w:fldCharType="begin"/>
        </w:r>
        <w:r w:rsidR="00F8741F">
          <w:rPr>
            <w:noProof/>
            <w:webHidden/>
          </w:rPr>
          <w:instrText xml:space="preserve"> PAGEREF _Toc387648260 \h </w:instrText>
        </w:r>
        <w:r>
          <w:rPr>
            <w:noProof/>
            <w:webHidden/>
          </w:rPr>
        </w:r>
        <w:r>
          <w:rPr>
            <w:noProof/>
            <w:webHidden/>
          </w:rPr>
          <w:fldChar w:fldCharType="separate"/>
        </w:r>
        <w:r w:rsidR="00F8741F">
          <w:rPr>
            <w:noProof/>
            <w:webHidden/>
          </w:rPr>
          <w:t>29</w:t>
        </w:r>
        <w:r>
          <w:rPr>
            <w:noProof/>
            <w:webHidden/>
          </w:rPr>
          <w:fldChar w:fldCharType="end"/>
        </w:r>
      </w:hyperlink>
    </w:p>
    <w:p w:rsidR="00F8741F" w:rsidRDefault="00923677">
      <w:pPr>
        <w:pStyle w:val="Obsah3"/>
        <w:rPr>
          <w:rFonts w:asciiTheme="minorHAnsi" w:eastAsiaTheme="minorEastAsia" w:hAnsiTheme="minorHAnsi" w:cstheme="minorBidi"/>
          <w:i w:val="0"/>
          <w:iCs w:val="0"/>
          <w:noProof/>
          <w:color w:val="auto"/>
          <w:sz w:val="22"/>
          <w:szCs w:val="22"/>
          <w:lang w:eastAsia="sk-SK"/>
        </w:rPr>
      </w:pPr>
      <w:hyperlink w:anchor="_Toc387648261" w:history="1">
        <w:r w:rsidR="00F8741F" w:rsidRPr="00A940CD">
          <w:rPr>
            <w:rStyle w:val="Hypertextovprepojenie"/>
            <w:noProof/>
          </w:rPr>
          <w:t>3.1.4</w:t>
        </w:r>
        <w:r w:rsidR="00F8741F">
          <w:rPr>
            <w:rFonts w:asciiTheme="minorHAnsi" w:eastAsiaTheme="minorEastAsia" w:hAnsiTheme="minorHAnsi" w:cstheme="minorBidi"/>
            <w:i w:val="0"/>
            <w:iCs w:val="0"/>
            <w:noProof/>
            <w:color w:val="auto"/>
            <w:sz w:val="22"/>
            <w:szCs w:val="22"/>
            <w:lang w:eastAsia="sk-SK"/>
          </w:rPr>
          <w:tab/>
        </w:r>
        <w:r w:rsidR="00F8741F" w:rsidRPr="00A940CD">
          <w:rPr>
            <w:rStyle w:val="Hypertextovprepojenie"/>
            <w:noProof/>
          </w:rPr>
          <w:t>Investičná priorita prioritnej osi Vzdelávanie 1.2</w:t>
        </w:r>
        <w:r w:rsidR="00F8741F">
          <w:rPr>
            <w:noProof/>
            <w:webHidden/>
          </w:rPr>
          <w:tab/>
        </w:r>
        <w:r>
          <w:rPr>
            <w:noProof/>
            <w:webHidden/>
          </w:rPr>
          <w:fldChar w:fldCharType="begin"/>
        </w:r>
        <w:r w:rsidR="00F8741F">
          <w:rPr>
            <w:noProof/>
            <w:webHidden/>
          </w:rPr>
          <w:instrText xml:space="preserve"> PAGEREF _Toc387648261 \h </w:instrText>
        </w:r>
        <w:r>
          <w:rPr>
            <w:noProof/>
            <w:webHidden/>
          </w:rPr>
        </w:r>
        <w:r>
          <w:rPr>
            <w:noProof/>
            <w:webHidden/>
          </w:rPr>
          <w:fldChar w:fldCharType="separate"/>
        </w:r>
        <w:r w:rsidR="00F8741F">
          <w:rPr>
            <w:noProof/>
            <w:webHidden/>
          </w:rPr>
          <w:t>30</w:t>
        </w:r>
        <w:r>
          <w:rPr>
            <w:noProof/>
            <w:webHidden/>
          </w:rPr>
          <w:fldChar w:fldCharType="end"/>
        </w:r>
      </w:hyperlink>
    </w:p>
    <w:p w:rsidR="00F8741F" w:rsidRDefault="00923677">
      <w:pPr>
        <w:pStyle w:val="Obsah4"/>
        <w:tabs>
          <w:tab w:val="left" w:pos="1440"/>
          <w:tab w:val="right" w:leader="dot" w:pos="9205"/>
        </w:tabs>
        <w:rPr>
          <w:rFonts w:asciiTheme="minorHAnsi" w:eastAsiaTheme="minorEastAsia" w:hAnsiTheme="minorHAnsi" w:cstheme="minorBidi"/>
          <w:noProof/>
          <w:color w:val="auto"/>
          <w:sz w:val="22"/>
          <w:szCs w:val="22"/>
          <w:lang w:eastAsia="sk-SK"/>
        </w:rPr>
      </w:pPr>
      <w:hyperlink w:anchor="_Toc387648262" w:history="1">
        <w:r w:rsidR="00F8741F" w:rsidRPr="00A940CD">
          <w:rPr>
            <w:rStyle w:val="Hypertextovprepojenie"/>
            <w:noProof/>
          </w:rPr>
          <w:t>3.1.4.1</w:t>
        </w:r>
        <w:r w:rsidR="00F8741F">
          <w:rPr>
            <w:rFonts w:asciiTheme="minorHAnsi" w:eastAsiaTheme="minorEastAsia" w:hAnsiTheme="minorHAnsi" w:cstheme="minorBidi"/>
            <w:noProof/>
            <w:color w:val="auto"/>
            <w:sz w:val="22"/>
            <w:szCs w:val="22"/>
            <w:lang w:eastAsia="sk-SK"/>
          </w:rPr>
          <w:tab/>
        </w:r>
        <w:r w:rsidR="00F8741F" w:rsidRPr="00A940CD">
          <w:rPr>
            <w:rStyle w:val="Hypertextovprepojenie"/>
            <w:noProof/>
          </w:rPr>
          <w:t>Špecifické ciele investičnej priority a očakávané výsledky</w:t>
        </w:r>
        <w:r w:rsidR="00F8741F">
          <w:rPr>
            <w:noProof/>
            <w:webHidden/>
          </w:rPr>
          <w:tab/>
        </w:r>
        <w:r>
          <w:rPr>
            <w:noProof/>
            <w:webHidden/>
          </w:rPr>
          <w:fldChar w:fldCharType="begin"/>
        </w:r>
        <w:r w:rsidR="00F8741F">
          <w:rPr>
            <w:noProof/>
            <w:webHidden/>
          </w:rPr>
          <w:instrText xml:space="preserve"> PAGEREF _Toc387648262 \h </w:instrText>
        </w:r>
        <w:r>
          <w:rPr>
            <w:noProof/>
            <w:webHidden/>
          </w:rPr>
        </w:r>
        <w:r>
          <w:rPr>
            <w:noProof/>
            <w:webHidden/>
          </w:rPr>
          <w:fldChar w:fldCharType="separate"/>
        </w:r>
        <w:r w:rsidR="00F8741F">
          <w:rPr>
            <w:noProof/>
            <w:webHidden/>
          </w:rPr>
          <w:t>30</w:t>
        </w:r>
        <w:r>
          <w:rPr>
            <w:noProof/>
            <w:webHidden/>
          </w:rPr>
          <w:fldChar w:fldCharType="end"/>
        </w:r>
      </w:hyperlink>
    </w:p>
    <w:p w:rsidR="00F8741F" w:rsidRDefault="00923677">
      <w:pPr>
        <w:pStyle w:val="Obsah3"/>
        <w:rPr>
          <w:rFonts w:asciiTheme="minorHAnsi" w:eastAsiaTheme="minorEastAsia" w:hAnsiTheme="minorHAnsi" w:cstheme="minorBidi"/>
          <w:i w:val="0"/>
          <w:iCs w:val="0"/>
          <w:noProof/>
          <w:color w:val="auto"/>
          <w:sz w:val="22"/>
          <w:szCs w:val="22"/>
          <w:lang w:eastAsia="sk-SK"/>
        </w:rPr>
      </w:pPr>
      <w:hyperlink w:anchor="_Toc387648263" w:history="1">
        <w:r w:rsidR="00F8741F" w:rsidRPr="00A940CD">
          <w:rPr>
            <w:rStyle w:val="Hypertextovprepojenie"/>
            <w:noProof/>
          </w:rPr>
          <w:t>3.1.5</w:t>
        </w:r>
        <w:r w:rsidR="00F8741F">
          <w:rPr>
            <w:rFonts w:asciiTheme="minorHAnsi" w:eastAsiaTheme="minorEastAsia" w:hAnsiTheme="minorHAnsi" w:cstheme="minorBidi"/>
            <w:i w:val="0"/>
            <w:iCs w:val="0"/>
            <w:noProof/>
            <w:color w:val="auto"/>
            <w:sz w:val="22"/>
            <w:szCs w:val="22"/>
            <w:lang w:eastAsia="sk-SK"/>
          </w:rPr>
          <w:tab/>
        </w:r>
        <w:r w:rsidR="00F8741F" w:rsidRPr="00A940CD">
          <w:rPr>
            <w:rStyle w:val="Hypertextovprepojenie"/>
            <w:noProof/>
          </w:rPr>
          <w:t>Aktivity, ktoré budú podporené v rámci investičnej priority</w:t>
        </w:r>
        <w:r w:rsidR="00F8741F">
          <w:rPr>
            <w:noProof/>
            <w:webHidden/>
          </w:rPr>
          <w:tab/>
        </w:r>
        <w:r>
          <w:rPr>
            <w:noProof/>
            <w:webHidden/>
          </w:rPr>
          <w:fldChar w:fldCharType="begin"/>
        </w:r>
        <w:r w:rsidR="00F8741F">
          <w:rPr>
            <w:noProof/>
            <w:webHidden/>
          </w:rPr>
          <w:instrText xml:space="preserve"> PAGEREF _Toc387648263 \h </w:instrText>
        </w:r>
        <w:r>
          <w:rPr>
            <w:noProof/>
            <w:webHidden/>
          </w:rPr>
        </w:r>
        <w:r>
          <w:rPr>
            <w:noProof/>
            <w:webHidden/>
          </w:rPr>
          <w:fldChar w:fldCharType="separate"/>
        </w:r>
        <w:r w:rsidR="00F8741F">
          <w:rPr>
            <w:noProof/>
            <w:webHidden/>
          </w:rPr>
          <w:t>31</w:t>
        </w:r>
        <w:r>
          <w:rPr>
            <w:noProof/>
            <w:webHidden/>
          </w:rPr>
          <w:fldChar w:fldCharType="end"/>
        </w:r>
      </w:hyperlink>
    </w:p>
    <w:p w:rsidR="00F8741F" w:rsidRDefault="00923677">
      <w:pPr>
        <w:pStyle w:val="Obsah4"/>
        <w:tabs>
          <w:tab w:val="left" w:pos="1440"/>
          <w:tab w:val="right" w:leader="dot" w:pos="9205"/>
        </w:tabs>
        <w:rPr>
          <w:rFonts w:asciiTheme="minorHAnsi" w:eastAsiaTheme="minorEastAsia" w:hAnsiTheme="minorHAnsi" w:cstheme="minorBidi"/>
          <w:noProof/>
          <w:color w:val="auto"/>
          <w:sz w:val="22"/>
          <w:szCs w:val="22"/>
          <w:lang w:eastAsia="sk-SK"/>
        </w:rPr>
      </w:pPr>
      <w:hyperlink w:anchor="_Toc387648264" w:history="1">
        <w:r w:rsidR="00F8741F" w:rsidRPr="00A940CD">
          <w:rPr>
            <w:rStyle w:val="Hypertextovprepojenie"/>
            <w:noProof/>
          </w:rPr>
          <w:t>3.1.5.1</w:t>
        </w:r>
        <w:r w:rsidR="00F8741F">
          <w:rPr>
            <w:rFonts w:asciiTheme="minorHAnsi" w:eastAsiaTheme="minorEastAsia" w:hAnsiTheme="minorHAnsi" w:cstheme="minorBidi"/>
            <w:noProof/>
            <w:color w:val="auto"/>
            <w:sz w:val="22"/>
            <w:szCs w:val="22"/>
            <w:lang w:eastAsia="sk-SK"/>
          </w:rPr>
          <w:tab/>
        </w:r>
        <w:r w:rsidR="00F8741F" w:rsidRPr="00A940CD">
          <w:rPr>
            <w:rStyle w:val="Hypertextovprepojenie"/>
            <w:noProof/>
          </w:rPr>
          <w:t>Opis typu a príklady aktivít</w:t>
        </w:r>
        <w:r w:rsidR="00F8741F">
          <w:rPr>
            <w:noProof/>
            <w:webHidden/>
          </w:rPr>
          <w:tab/>
        </w:r>
        <w:r>
          <w:rPr>
            <w:noProof/>
            <w:webHidden/>
          </w:rPr>
          <w:fldChar w:fldCharType="begin"/>
        </w:r>
        <w:r w:rsidR="00F8741F">
          <w:rPr>
            <w:noProof/>
            <w:webHidden/>
          </w:rPr>
          <w:instrText xml:space="preserve"> PAGEREF _Toc387648264 \h </w:instrText>
        </w:r>
        <w:r>
          <w:rPr>
            <w:noProof/>
            <w:webHidden/>
          </w:rPr>
        </w:r>
        <w:r>
          <w:rPr>
            <w:noProof/>
            <w:webHidden/>
          </w:rPr>
          <w:fldChar w:fldCharType="separate"/>
        </w:r>
        <w:r w:rsidR="00F8741F">
          <w:rPr>
            <w:noProof/>
            <w:webHidden/>
          </w:rPr>
          <w:t>31</w:t>
        </w:r>
        <w:r>
          <w:rPr>
            <w:noProof/>
            <w:webHidden/>
          </w:rPr>
          <w:fldChar w:fldCharType="end"/>
        </w:r>
      </w:hyperlink>
    </w:p>
    <w:p w:rsidR="00F8741F" w:rsidRDefault="00923677">
      <w:pPr>
        <w:pStyle w:val="Obsah3"/>
        <w:rPr>
          <w:rFonts w:asciiTheme="minorHAnsi" w:eastAsiaTheme="minorEastAsia" w:hAnsiTheme="minorHAnsi" w:cstheme="minorBidi"/>
          <w:i w:val="0"/>
          <w:iCs w:val="0"/>
          <w:noProof/>
          <w:color w:val="auto"/>
          <w:sz w:val="22"/>
          <w:szCs w:val="22"/>
          <w:lang w:eastAsia="sk-SK"/>
        </w:rPr>
      </w:pPr>
      <w:hyperlink w:anchor="_Toc387648265" w:history="1">
        <w:r w:rsidR="00F8741F" w:rsidRPr="00A940CD">
          <w:rPr>
            <w:rStyle w:val="Hypertextovprepojenie"/>
            <w:noProof/>
          </w:rPr>
          <w:t>3.1.6</w:t>
        </w:r>
        <w:r w:rsidR="00F8741F">
          <w:rPr>
            <w:rFonts w:asciiTheme="minorHAnsi" w:eastAsiaTheme="minorEastAsia" w:hAnsiTheme="minorHAnsi" w:cstheme="minorBidi"/>
            <w:i w:val="0"/>
            <w:iCs w:val="0"/>
            <w:noProof/>
            <w:color w:val="auto"/>
            <w:sz w:val="22"/>
            <w:szCs w:val="22"/>
            <w:lang w:eastAsia="sk-SK"/>
          </w:rPr>
          <w:tab/>
        </w:r>
        <w:r w:rsidR="00F8741F" w:rsidRPr="00A940CD">
          <w:rPr>
            <w:rStyle w:val="Hypertextovprepojenie"/>
            <w:noProof/>
          </w:rPr>
          <w:t>Investičná priorita prioritnej osi Vzdelávanie 1.3</w:t>
        </w:r>
        <w:r w:rsidR="00F8741F">
          <w:rPr>
            <w:noProof/>
            <w:webHidden/>
          </w:rPr>
          <w:tab/>
        </w:r>
        <w:r>
          <w:rPr>
            <w:noProof/>
            <w:webHidden/>
          </w:rPr>
          <w:fldChar w:fldCharType="begin"/>
        </w:r>
        <w:r w:rsidR="00F8741F">
          <w:rPr>
            <w:noProof/>
            <w:webHidden/>
          </w:rPr>
          <w:instrText xml:space="preserve"> PAGEREF _Toc387648265 \h </w:instrText>
        </w:r>
        <w:r>
          <w:rPr>
            <w:noProof/>
            <w:webHidden/>
          </w:rPr>
        </w:r>
        <w:r>
          <w:rPr>
            <w:noProof/>
            <w:webHidden/>
          </w:rPr>
          <w:fldChar w:fldCharType="separate"/>
        </w:r>
        <w:r w:rsidR="00F8741F">
          <w:rPr>
            <w:noProof/>
            <w:webHidden/>
          </w:rPr>
          <w:t>32</w:t>
        </w:r>
        <w:r>
          <w:rPr>
            <w:noProof/>
            <w:webHidden/>
          </w:rPr>
          <w:fldChar w:fldCharType="end"/>
        </w:r>
      </w:hyperlink>
    </w:p>
    <w:p w:rsidR="00F8741F" w:rsidRDefault="00923677">
      <w:pPr>
        <w:pStyle w:val="Obsah4"/>
        <w:tabs>
          <w:tab w:val="left" w:pos="1440"/>
          <w:tab w:val="right" w:leader="dot" w:pos="9205"/>
        </w:tabs>
        <w:rPr>
          <w:rFonts w:asciiTheme="minorHAnsi" w:eastAsiaTheme="minorEastAsia" w:hAnsiTheme="minorHAnsi" w:cstheme="minorBidi"/>
          <w:noProof/>
          <w:color w:val="auto"/>
          <w:sz w:val="22"/>
          <w:szCs w:val="22"/>
          <w:lang w:eastAsia="sk-SK"/>
        </w:rPr>
      </w:pPr>
      <w:hyperlink w:anchor="_Toc387648266" w:history="1">
        <w:r w:rsidR="00F8741F" w:rsidRPr="00A940CD">
          <w:rPr>
            <w:rStyle w:val="Hypertextovprepojenie"/>
            <w:noProof/>
          </w:rPr>
          <w:t>3.1.6.1</w:t>
        </w:r>
        <w:r w:rsidR="00F8741F">
          <w:rPr>
            <w:rFonts w:asciiTheme="minorHAnsi" w:eastAsiaTheme="minorEastAsia" w:hAnsiTheme="minorHAnsi" w:cstheme="minorBidi"/>
            <w:noProof/>
            <w:color w:val="auto"/>
            <w:sz w:val="22"/>
            <w:szCs w:val="22"/>
            <w:lang w:eastAsia="sk-SK"/>
          </w:rPr>
          <w:tab/>
        </w:r>
        <w:r w:rsidR="00F8741F" w:rsidRPr="00A940CD">
          <w:rPr>
            <w:rStyle w:val="Hypertextovprepojenie"/>
            <w:noProof/>
          </w:rPr>
          <w:t>Špecifické ciele investičnej priority a očakávané výsledky</w:t>
        </w:r>
        <w:r w:rsidR="00F8741F">
          <w:rPr>
            <w:noProof/>
            <w:webHidden/>
          </w:rPr>
          <w:tab/>
        </w:r>
        <w:r>
          <w:rPr>
            <w:noProof/>
            <w:webHidden/>
          </w:rPr>
          <w:fldChar w:fldCharType="begin"/>
        </w:r>
        <w:r w:rsidR="00F8741F">
          <w:rPr>
            <w:noProof/>
            <w:webHidden/>
          </w:rPr>
          <w:instrText xml:space="preserve"> PAGEREF _Toc387648266 \h </w:instrText>
        </w:r>
        <w:r>
          <w:rPr>
            <w:noProof/>
            <w:webHidden/>
          </w:rPr>
        </w:r>
        <w:r>
          <w:rPr>
            <w:noProof/>
            <w:webHidden/>
          </w:rPr>
          <w:fldChar w:fldCharType="separate"/>
        </w:r>
        <w:r w:rsidR="00F8741F">
          <w:rPr>
            <w:noProof/>
            <w:webHidden/>
          </w:rPr>
          <w:t>32</w:t>
        </w:r>
        <w:r>
          <w:rPr>
            <w:noProof/>
            <w:webHidden/>
          </w:rPr>
          <w:fldChar w:fldCharType="end"/>
        </w:r>
      </w:hyperlink>
    </w:p>
    <w:p w:rsidR="00F8741F" w:rsidRDefault="00923677">
      <w:pPr>
        <w:pStyle w:val="Obsah4"/>
        <w:tabs>
          <w:tab w:val="left" w:pos="1440"/>
          <w:tab w:val="right" w:leader="dot" w:pos="9205"/>
        </w:tabs>
        <w:rPr>
          <w:rFonts w:asciiTheme="minorHAnsi" w:eastAsiaTheme="minorEastAsia" w:hAnsiTheme="minorHAnsi" w:cstheme="minorBidi"/>
          <w:noProof/>
          <w:color w:val="auto"/>
          <w:sz w:val="22"/>
          <w:szCs w:val="22"/>
          <w:lang w:eastAsia="sk-SK"/>
        </w:rPr>
      </w:pPr>
      <w:hyperlink w:anchor="_Toc387648267" w:history="1">
        <w:r w:rsidR="00F8741F" w:rsidRPr="00A940CD">
          <w:rPr>
            <w:rStyle w:val="Hypertextovprepojenie"/>
            <w:noProof/>
          </w:rPr>
          <w:t>3.1.6.2</w:t>
        </w:r>
        <w:r w:rsidR="00F8741F">
          <w:rPr>
            <w:rFonts w:asciiTheme="minorHAnsi" w:eastAsiaTheme="minorEastAsia" w:hAnsiTheme="minorHAnsi" w:cstheme="minorBidi"/>
            <w:noProof/>
            <w:color w:val="auto"/>
            <w:sz w:val="22"/>
            <w:szCs w:val="22"/>
            <w:lang w:eastAsia="sk-SK"/>
          </w:rPr>
          <w:tab/>
        </w:r>
        <w:r w:rsidR="00F8741F" w:rsidRPr="00A940CD">
          <w:rPr>
            <w:rStyle w:val="Hypertextovprepojenie"/>
            <w:noProof/>
          </w:rPr>
          <w:t>Opis typu a príklady aktivít</w:t>
        </w:r>
        <w:r w:rsidR="00F8741F">
          <w:rPr>
            <w:noProof/>
            <w:webHidden/>
          </w:rPr>
          <w:tab/>
        </w:r>
        <w:r>
          <w:rPr>
            <w:noProof/>
            <w:webHidden/>
          </w:rPr>
          <w:fldChar w:fldCharType="begin"/>
        </w:r>
        <w:r w:rsidR="00F8741F">
          <w:rPr>
            <w:noProof/>
            <w:webHidden/>
          </w:rPr>
          <w:instrText xml:space="preserve"> PAGEREF _Toc387648267 \h </w:instrText>
        </w:r>
        <w:r>
          <w:rPr>
            <w:noProof/>
            <w:webHidden/>
          </w:rPr>
        </w:r>
        <w:r>
          <w:rPr>
            <w:noProof/>
            <w:webHidden/>
          </w:rPr>
          <w:fldChar w:fldCharType="separate"/>
        </w:r>
        <w:r w:rsidR="00F8741F">
          <w:rPr>
            <w:noProof/>
            <w:webHidden/>
          </w:rPr>
          <w:t>33</w:t>
        </w:r>
        <w:r>
          <w:rPr>
            <w:noProof/>
            <w:webHidden/>
          </w:rPr>
          <w:fldChar w:fldCharType="end"/>
        </w:r>
      </w:hyperlink>
    </w:p>
    <w:p w:rsidR="00F8741F" w:rsidRDefault="00923677">
      <w:pPr>
        <w:pStyle w:val="Obsah2"/>
        <w:rPr>
          <w:rFonts w:asciiTheme="minorHAnsi" w:eastAsiaTheme="minorEastAsia" w:hAnsiTheme="minorHAnsi" w:cstheme="minorBidi"/>
          <w:smallCaps w:val="0"/>
          <w:noProof/>
          <w:color w:val="auto"/>
          <w:sz w:val="22"/>
          <w:szCs w:val="22"/>
          <w:lang w:eastAsia="sk-SK"/>
        </w:rPr>
      </w:pPr>
      <w:hyperlink w:anchor="_Toc387648268" w:history="1">
        <w:r w:rsidR="00F8741F" w:rsidRPr="00A940CD">
          <w:rPr>
            <w:rStyle w:val="Hypertextovprepojenie"/>
            <w:noProof/>
          </w:rPr>
          <w:t>3.2</w:t>
        </w:r>
        <w:r w:rsidR="00F8741F">
          <w:rPr>
            <w:rFonts w:asciiTheme="minorHAnsi" w:eastAsiaTheme="minorEastAsia" w:hAnsiTheme="minorHAnsi" w:cstheme="minorBidi"/>
            <w:smallCaps w:val="0"/>
            <w:noProof/>
            <w:color w:val="auto"/>
            <w:sz w:val="22"/>
            <w:szCs w:val="22"/>
            <w:lang w:eastAsia="sk-SK"/>
          </w:rPr>
          <w:tab/>
        </w:r>
        <w:r w:rsidR="00F8741F" w:rsidRPr="00A940CD">
          <w:rPr>
            <w:rStyle w:val="Hypertextovprepojenie"/>
            <w:noProof/>
          </w:rPr>
          <w:t>PRIORITNÁ OS 2: Zamestnanosť</w:t>
        </w:r>
        <w:r w:rsidR="00F8741F">
          <w:rPr>
            <w:noProof/>
            <w:webHidden/>
          </w:rPr>
          <w:tab/>
        </w:r>
        <w:r>
          <w:rPr>
            <w:noProof/>
            <w:webHidden/>
          </w:rPr>
          <w:fldChar w:fldCharType="begin"/>
        </w:r>
        <w:r w:rsidR="00F8741F">
          <w:rPr>
            <w:noProof/>
            <w:webHidden/>
          </w:rPr>
          <w:instrText xml:space="preserve"> PAGEREF _Toc387648268 \h </w:instrText>
        </w:r>
        <w:r>
          <w:rPr>
            <w:noProof/>
            <w:webHidden/>
          </w:rPr>
        </w:r>
        <w:r>
          <w:rPr>
            <w:noProof/>
            <w:webHidden/>
          </w:rPr>
          <w:fldChar w:fldCharType="separate"/>
        </w:r>
        <w:r w:rsidR="00F8741F">
          <w:rPr>
            <w:noProof/>
            <w:webHidden/>
          </w:rPr>
          <w:t>38</w:t>
        </w:r>
        <w:r>
          <w:rPr>
            <w:noProof/>
            <w:webHidden/>
          </w:rPr>
          <w:fldChar w:fldCharType="end"/>
        </w:r>
      </w:hyperlink>
    </w:p>
    <w:p w:rsidR="00F8741F" w:rsidRDefault="00923677">
      <w:pPr>
        <w:pStyle w:val="Obsah3"/>
        <w:rPr>
          <w:rFonts w:asciiTheme="minorHAnsi" w:eastAsiaTheme="minorEastAsia" w:hAnsiTheme="minorHAnsi" w:cstheme="minorBidi"/>
          <w:i w:val="0"/>
          <w:iCs w:val="0"/>
          <w:noProof/>
          <w:color w:val="auto"/>
          <w:sz w:val="22"/>
          <w:szCs w:val="22"/>
          <w:lang w:eastAsia="sk-SK"/>
        </w:rPr>
      </w:pPr>
      <w:hyperlink w:anchor="_Toc387648269" w:history="1">
        <w:r w:rsidR="00F8741F" w:rsidRPr="00A940CD">
          <w:rPr>
            <w:rStyle w:val="Hypertextovprepojenie"/>
            <w:noProof/>
          </w:rPr>
          <w:t>3.3.1</w:t>
        </w:r>
        <w:r w:rsidR="00F8741F">
          <w:rPr>
            <w:rFonts w:asciiTheme="minorHAnsi" w:eastAsiaTheme="minorEastAsia" w:hAnsiTheme="minorHAnsi" w:cstheme="minorBidi"/>
            <w:i w:val="0"/>
            <w:iCs w:val="0"/>
            <w:noProof/>
            <w:color w:val="auto"/>
            <w:sz w:val="22"/>
            <w:szCs w:val="22"/>
            <w:lang w:eastAsia="sk-SK"/>
          </w:rPr>
          <w:tab/>
        </w:r>
        <w:r w:rsidR="00F8741F" w:rsidRPr="00A940CD">
          <w:rPr>
            <w:rStyle w:val="Hypertextovprepojenie"/>
            <w:noProof/>
          </w:rPr>
          <w:t>Fond, kategória regiónu a základ pre výpočet podpory Únie</w:t>
        </w:r>
        <w:r w:rsidR="00F8741F">
          <w:rPr>
            <w:noProof/>
            <w:webHidden/>
          </w:rPr>
          <w:tab/>
        </w:r>
        <w:r>
          <w:rPr>
            <w:noProof/>
            <w:webHidden/>
          </w:rPr>
          <w:fldChar w:fldCharType="begin"/>
        </w:r>
        <w:r w:rsidR="00F8741F">
          <w:rPr>
            <w:noProof/>
            <w:webHidden/>
          </w:rPr>
          <w:instrText xml:space="preserve"> PAGEREF _Toc387648269 \h </w:instrText>
        </w:r>
        <w:r>
          <w:rPr>
            <w:noProof/>
            <w:webHidden/>
          </w:rPr>
        </w:r>
        <w:r>
          <w:rPr>
            <w:noProof/>
            <w:webHidden/>
          </w:rPr>
          <w:fldChar w:fldCharType="separate"/>
        </w:r>
        <w:r w:rsidR="00F8741F">
          <w:rPr>
            <w:noProof/>
            <w:webHidden/>
          </w:rPr>
          <w:t>38</w:t>
        </w:r>
        <w:r>
          <w:rPr>
            <w:noProof/>
            <w:webHidden/>
          </w:rPr>
          <w:fldChar w:fldCharType="end"/>
        </w:r>
      </w:hyperlink>
    </w:p>
    <w:p w:rsidR="00F8741F" w:rsidRDefault="00923677">
      <w:pPr>
        <w:pStyle w:val="Obsah3"/>
        <w:rPr>
          <w:rFonts w:asciiTheme="minorHAnsi" w:eastAsiaTheme="minorEastAsia" w:hAnsiTheme="minorHAnsi" w:cstheme="minorBidi"/>
          <w:i w:val="0"/>
          <w:iCs w:val="0"/>
          <w:noProof/>
          <w:color w:val="auto"/>
          <w:sz w:val="22"/>
          <w:szCs w:val="22"/>
          <w:lang w:eastAsia="sk-SK"/>
        </w:rPr>
      </w:pPr>
      <w:hyperlink w:anchor="_Toc387648270" w:history="1">
        <w:r w:rsidR="00F8741F" w:rsidRPr="00A940CD">
          <w:rPr>
            <w:rStyle w:val="Hypertextovprepojenie"/>
            <w:noProof/>
          </w:rPr>
          <w:t>3.3.2</w:t>
        </w:r>
        <w:r w:rsidR="00F8741F">
          <w:rPr>
            <w:rFonts w:asciiTheme="minorHAnsi" w:eastAsiaTheme="minorEastAsia" w:hAnsiTheme="minorHAnsi" w:cstheme="minorBidi"/>
            <w:i w:val="0"/>
            <w:iCs w:val="0"/>
            <w:noProof/>
            <w:color w:val="auto"/>
            <w:sz w:val="22"/>
            <w:szCs w:val="22"/>
            <w:lang w:eastAsia="sk-SK"/>
          </w:rPr>
          <w:tab/>
        </w:r>
        <w:r w:rsidR="00F8741F" w:rsidRPr="00A940CD">
          <w:rPr>
            <w:rStyle w:val="Hypertextovprepojenie"/>
            <w:noProof/>
          </w:rPr>
          <w:t>Investičné priority prioritnej osi Zamestnanosť 2.1</w:t>
        </w:r>
        <w:r w:rsidR="00F8741F">
          <w:rPr>
            <w:noProof/>
            <w:webHidden/>
          </w:rPr>
          <w:tab/>
        </w:r>
        <w:r>
          <w:rPr>
            <w:noProof/>
            <w:webHidden/>
          </w:rPr>
          <w:fldChar w:fldCharType="begin"/>
        </w:r>
        <w:r w:rsidR="00F8741F">
          <w:rPr>
            <w:noProof/>
            <w:webHidden/>
          </w:rPr>
          <w:instrText xml:space="preserve"> PAGEREF _Toc387648270 \h </w:instrText>
        </w:r>
        <w:r>
          <w:rPr>
            <w:noProof/>
            <w:webHidden/>
          </w:rPr>
        </w:r>
        <w:r>
          <w:rPr>
            <w:noProof/>
            <w:webHidden/>
          </w:rPr>
          <w:fldChar w:fldCharType="separate"/>
        </w:r>
        <w:r w:rsidR="00F8741F">
          <w:rPr>
            <w:noProof/>
            <w:webHidden/>
          </w:rPr>
          <w:t>38</w:t>
        </w:r>
        <w:r>
          <w:rPr>
            <w:noProof/>
            <w:webHidden/>
          </w:rPr>
          <w:fldChar w:fldCharType="end"/>
        </w:r>
      </w:hyperlink>
    </w:p>
    <w:p w:rsidR="00F8741F" w:rsidRDefault="00923677">
      <w:pPr>
        <w:pStyle w:val="Obsah4"/>
        <w:tabs>
          <w:tab w:val="left" w:pos="1440"/>
          <w:tab w:val="right" w:leader="dot" w:pos="9205"/>
        </w:tabs>
        <w:rPr>
          <w:rFonts w:asciiTheme="minorHAnsi" w:eastAsiaTheme="minorEastAsia" w:hAnsiTheme="minorHAnsi" w:cstheme="minorBidi"/>
          <w:noProof/>
          <w:color w:val="auto"/>
          <w:sz w:val="22"/>
          <w:szCs w:val="22"/>
          <w:lang w:eastAsia="sk-SK"/>
        </w:rPr>
      </w:pPr>
      <w:hyperlink w:anchor="_Toc387648271" w:history="1">
        <w:r w:rsidR="00F8741F" w:rsidRPr="00A940CD">
          <w:rPr>
            <w:rStyle w:val="Hypertextovprepojenie"/>
            <w:noProof/>
          </w:rPr>
          <w:t>3.3.2.1</w:t>
        </w:r>
        <w:r w:rsidR="00F8741F">
          <w:rPr>
            <w:rFonts w:asciiTheme="minorHAnsi" w:eastAsiaTheme="minorEastAsia" w:hAnsiTheme="minorHAnsi" w:cstheme="minorBidi"/>
            <w:noProof/>
            <w:color w:val="auto"/>
            <w:sz w:val="22"/>
            <w:szCs w:val="22"/>
            <w:lang w:eastAsia="sk-SK"/>
          </w:rPr>
          <w:tab/>
        </w:r>
        <w:r w:rsidR="00F8741F" w:rsidRPr="00A940CD">
          <w:rPr>
            <w:rStyle w:val="Hypertextovprepojenie"/>
            <w:noProof/>
          </w:rPr>
          <w:t>Špecifické ciele investičnej priority a očakávané výsledky</w:t>
        </w:r>
        <w:r w:rsidR="00F8741F">
          <w:rPr>
            <w:noProof/>
            <w:webHidden/>
          </w:rPr>
          <w:tab/>
        </w:r>
        <w:r>
          <w:rPr>
            <w:noProof/>
            <w:webHidden/>
          </w:rPr>
          <w:fldChar w:fldCharType="begin"/>
        </w:r>
        <w:r w:rsidR="00F8741F">
          <w:rPr>
            <w:noProof/>
            <w:webHidden/>
          </w:rPr>
          <w:instrText xml:space="preserve"> PAGEREF _Toc387648271 \h </w:instrText>
        </w:r>
        <w:r>
          <w:rPr>
            <w:noProof/>
            <w:webHidden/>
          </w:rPr>
        </w:r>
        <w:r>
          <w:rPr>
            <w:noProof/>
            <w:webHidden/>
          </w:rPr>
          <w:fldChar w:fldCharType="separate"/>
        </w:r>
        <w:r w:rsidR="00F8741F">
          <w:rPr>
            <w:noProof/>
            <w:webHidden/>
          </w:rPr>
          <w:t>38</w:t>
        </w:r>
        <w:r>
          <w:rPr>
            <w:noProof/>
            <w:webHidden/>
          </w:rPr>
          <w:fldChar w:fldCharType="end"/>
        </w:r>
      </w:hyperlink>
    </w:p>
    <w:p w:rsidR="00F8741F" w:rsidRDefault="00923677">
      <w:pPr>
        <w:pStyle w:val="Obsah3"/>
        <w:rPr>
          <w:rFonts w:asciiTheme="minorHAnsi" w:eastAsiaTheme="minorEastAsia" w:hAnsiTheme="minorHAnsi" w:cstheme="minorBidi"/>
          <w:i w:val="0"/>
          <w:iCs w:val="0"/>
          <w:noProof/>
          <w:color w:val="auto"/>
          <w:sz w:val="22"/>
          <w:szCs w:val="22"/>
          <w:lang w:eastAsia="sk-SK"/>
        </w:rPr>
      </w:pPr>
      <w:hyperlink w:anchor="_Toc387648272" w:history="1">
        <w:r w:rsidR="00F8741F" w:rsidRPr="00A940CD">
          <w:rPr>
            <w:rStyle w:val="Hypertextovprepojenie"/>
            <w:noProof/>
          </w:rPr>
          <w:t>3.3.3</w:t>
        </w:r>
        <w:r w:rsidR="00F8741F">
          <w:rPr>
            <w:rFonts w:asciiTheme="minorHAnsi" w:eastAsiaTheme="minorEastAsia" w:hAnsiTheme="minorHAnsi" w:cstheme="minorBidi"/>
            <w:i w:val="0"/>
            <w:iCs w:val="0"/>
            <w:noProof/>
            <w:color w:val="auto"/>
            <w:sz w:val="22"/>
            <w:szCs w:val="22"/>
            <w:lang w:eastAsia="sk-SK"/>
          </w:rPr>
          <w:tab/>
        </w:r>
        <w:r w:rsidR="00F8741F" w:rsidRPr="00A940CD">
          <w:rPr>
            <w:rStyle w:val="Hypertextovprepojenie"/>
            <w:noProof/>
          </w:rPr>
          <w:t>Aktivity, ktoré budú podporené v rámci investičnej priority</w:t>
        </w:r>
        <w:r w:rsidR="00F8741F">
          <w:rPr>
            <w:noProof/>
            <w:webHidden/>
          </w:rPr>
          <w:tab/>
        </w:r>
        <w:r>
          <w:rPr>
            <w:noProof/>
            <w:webHidden/>
          </w:rPr>
          <w:fldChar w:fldCharType="begin"/>
        </w:r>
        <w:r w:rsidR="00F8741F">
          <w:rPr>
            <w:noProof/>
            <w:webHidden/>
          </w:rPr>
          <w:instrText xml:space="preserve"> PAGEREF _Toc387648272 \h </w:instrText>
        </w:r>
        <w:r>
          <w:rPr>
            <w:noProof/>
            <w:webHidden/>
          </w:rPr>
        </w:r>
        <w:r>
          <w:rPr>
            <w:noProof/>
            <w:webHidden/>
          </w:rPr>
          <w:fldChar w:fldCharType="separate"/>
        </w:r>
        <w:r w:rsidR="00F8741F">
          <w:rPr>
            <w:noProof/>
            <w:webHidden/>
          </w:rPr>
          <w:t>40</w:t>
        </w:r>
        <w:r>
          <w:rPr>
            <w:noProof/>
            <w:webHidden/>
          </w:rPr>
          <w:fldChar w:fldCharType="end"/>
        </w:r>
      </w:hyperlink>
    </w:p>
    <w:p w:rsidR="00F8741F" w:rsidRDefault="00923677">
      <w:pPr>
        <w:pStyle w:val="Obsah4"/>
        <w:tabs>
          <w:tab w:val="left" w:pos="1440"/>
          <w:tab w:val="right" w:leader="dot" w:pos="9205"/>
        </w:tabs>
        <w:rPr>
          <w:rFonts w:asciiTheme="minorHAnsi" w:eastAsiaTheme="minorEastAsia" w:hAnsiTheme="minorHAnsi" w:cstheme="minorBidi"/>
          <w:noProof/>
          <w:color w:val="auto"/>
          <w:sz w:val="22"/>
          <w:szCs w:val="22"/>
          <w:lang w:eastAsia="sk-SK"/>
        </w:rPr>
      </w:pPr>
      <w:hyperlink w:anchor="_Toc387648273" w:history="1">
        <w:r w:rsidR="00F8741F" w:rsidRPr="00A940CD">
          <w:rPr>
            <w:rStyle w:val="Hypertextovprepojenie"/>
            <w:noProof/>
          </w:rPr>
          <w:t>3.3.3.1</w:t>
        </w:r>
        <w:r w:rsidR="00F8741F">
          <w:rPr>
            <w:rFonts w:asciiTheme="minorHAnsi" w:eastAsiaTheme="minorEastAsia" w:hAnsiTheme="minorHAnsi" w:cstheme="minorBidi"/>
            <w:noProof/>
            <w:color w:val="auto"/>
            <w:sz w:val="22"/>
            <w:szCs w:val="22"/>
            <w:lang w:eastAsia="sk-SK"/>
          </w:rPr>
          <w:tab/>
        </w:r>
        <w:r w:rsidR="00F8741F" w:rsidRPr="00A940CD">
          <w:rPr>
            <w:rStyle w:val="Hypertextovprepojenie"/>
            <w:noProof/>
          </w:rPr>
          <w:t>Opis typu a príklady aktivít</w:t>
        </w:r>
        <w:r w:rsidR="00F8741F">
          <w:rPr>
            <w:noProof/>
            <w:webHidden/>
          </w:rPr>
          <w:tab/>
        </w:r>
        <w:r>
          <w:rPr>
            <w:noProof/>
            <w:webHidden/>
          </w:rPr>
          <w:fldChar w:fldCharType="begin"/>
        </w:r>
        <w:r w:rsidR="00F8741F">
          <w:rPr>
            <w:noProof/>
            <w:webHidden/>
          </w:rPr>
          <w:instrText xml:space="preserve"> PAGEREF _Toc387648273 \h </w:instrText>
        </w:r>
        <w:r>
          <w:rPr>
            <w:noProof/>
            <w:webHidden/>
          </w:rPr>
        </w:r>
        <w:r>
          <w:rPr>
            <w:noProof/>
            <w:webHidden/>
          </w:rPr>
          <w:fldChar w:fldCharType="separate"/>
        </w:r>
        <w:r w:rsidR="00F8741F">
          <w:rPr>
            <w:noProof/>
            <w:webHidden/>
          </w:rPr>
          <w:t>40</w:t>
        </w:r>
        <w:r>
          <w:rPr>
            <w:noProof/>
            <w:webHidden/>
          </w:rPr>
          <w:fldChar w:fldCharType="end"/>
        </w:r>
      </w:hyperlink>
    </w:p>
    <w:p w:rsidR="00F8741F" w:rsidRDefault="00923677">
      <w:pPr>
        <w:pStyle w:val="Obsah3"/>
        <w:rPr>
          <w:rFonts w:asciiTheme="minorHAnsi" w:eastAsiaTheme="minorEastAsia" w:hAnsiTheme="minorHAnsi" w:cstheme="minorBidi"/>
          <w:i w:val="0"/>
          <w:iCs w:val="0"/>
          <w:noProof/>
          <w:color w:val="auto"/>
          <w:sz w:val="22"/>
          <w:szCs w:val="22"/>
          <w:lang w:eastAsia="sk-SK"/>
        </w:rPr>
      </w:pPr>
      <w:hyperlink w:anchor="_Toc387648274" w:history="1">
        <w:r w:rsidR="00F8741F" w:rsidRPr="00A940CD">
          <w:rPr>
            <w:rStyle w:val="Hypertextovprepojenie"/>
            <w:noProof/>
          </w:rPr>
          <w:t>3.3.4</w:t>
        </w:r>
        <w:r w:rsidR="00F8741F">
          <w:rPr>
            <w:rFonts w:asciiTheme="minorHAnsi" w:eastAsiaTheme="minorEastAsia" w:hAnsiTheme="minorHAnsi" w:cstheme="minorBidi"/>
            <w:i w:val="0"/>
            <w:iCs w:val="0"/>
            <w:noProof/>
            <w:color w:val="auto"/>
            <w:sz w:val="22"/>
            <w:szCs w:val="22"/>
            <w:lang w:eastAsia="sk-SK"/>
          </w:rPr>
          <w:tab/>
        </w:r>
        <w:r w:rsidR="00F8741F" w:rsidRPr="00A940CD">
          <w:rPr>
            <w:rStyle w:val="Hypertextovprepojenie"/>
            <w:noProof/>
          </w:rPr>
          <w:t>Investičná priorita prioritnej osi Zamestnanosť 2.2</w:t>
        </w:r>
        <w:r w:rsidR="00F8741F">
          <w:rPr>
            <w:noProof/>
            <w:webHidden/>
          </w:rPr>
          <w:tab/>
        </w:r>
        <w:r>
          <w:rPr>
            <w:noProof/>
            <w:webHidden/>
          </w:rPr>
          <w:fldChar w:fldCharType="begin"/>
        </w:r>
        <w:r w:rsidR="00F8741F">
          <w:rPr>
            <w:noProof/>
            <w:webHidden/>
          </w:rPr>
          <w:instrText xml:space="preserve"> PAGEREF _Toc387648274 \h </w:instrText>
        </w:r>
        <w:r>
          <w:rPr>
            <w:noProof/>
            <w:webHidden/>
          </w:rPr>
        </w:r>
        <w:r>
          <w:rPr>
            <w:noProof/>
            <w:webHidden/>
          </w:rPr>
          <w:fldChar w:fldCharType="separate"/>
        </w:r>
        <w:r w:rsidR="00F8741F">
          <w:rPr>
            <w:noProof/>
            <w:webHidden/>
          </w:rPr>
          <w:t>43</w:t>
        </w:r>
        <w:r>
          <w:rPr>
            <w:noProof/>
            <w:webHidden/>
          </w:rPr>
          <w:fldChar w:fldCharType="end"/>
        </w:r>
      </w:hyperlink>
    </w:p>
    <w:p w:rsidR="00F8741F" w:rsidRDefault="00923677">
      <w:pPr>
        <w:pStyle w:val="Obsah4"/>
        <w:tabs>
          <w:tab w:val="left" w:pos="1440"/>
          <w:tab w:val="right" w:leader="dot" w:pos="9205"/>
        </w:tabs>
        <w:rPr>
          <w:rFonts w:asciiTheme="minorHAnsi" w:eastAsiaTheme="minorEastAsia" w:hAnsiTheme="minorHAnsi" w:cstheme="minorBidi"/>
          <w:noProof/>
          <w:color w:val="auto"/>
          <w:sz w:val="22"/>
          <w:szCs w:val="22"/>
          <w:lang w:eastAsia="sk-SK"/>
        </w:rPr>
      </w:pPr>
      <w:hyperlink w:anchor="_Toc387648275" w:history="1">
        <w:r w:rsidR="00F8741F" w:rsidRPr="00A940CD">
          <w:rPr>
            <w:rStyle w:val="Hypertextovprepojenie"/>
            <w:noProof/>
          </w:rPr>
          <w:t>3.3.4.1</w:t>
        </w:r>
        <w:r w:rsidR="00F8741F">
          <w:rPr>
            <w:rFonts w:asciiTheme="minorHAnsi" w:eastAsiaTheme="minorEastAsia" w:hAnsiTheme="minorHAnsi" w:cstheme="minorBidi"/>
            <w:noProof/>
            <w:color w:val="auto"/>
            <w:sz w:val="22"/>
            <w:szCs w:val="22"/>
            <w:lang w:eastAsia="sk-SK"/>
          </w:rPr>
          <w:tab/>
        </w:r>
        <w:r w:rsidR="00F8741F" w:rsidRPr="00A940CD">
          <w:rPr>
            <w:rStyle w:val="Hypertextovprepojenie"/>
            <w:noProof/>
          </w:rPr>
          <w:t>Špecifické ciele investičnej priority a očakávané výsledky</w:t>
        </w:r>
        <w:r w:rsidR="00F8741F">
          <w:rPr>
            <w:noProof/>
            <w:webHidden/>
          </w:rPr>
          <w:tab/>
        </w:r>
        <w:r>
          <w:rPr>
            <w:noProof/>
            <w:webHidden/>
          </w:rPr>
          <w:fldChar w:fldCharType="begin"/>
        </w:r>
        <w:r w:rsidR="00F8741F">
          <w:rPr>
            <w:noProof/>
            <w:webHidden/>
          </w:rPr>
          <w:instrText xml:space="preserve"> PAGEREF _Toc387648275 \h </w:instrText>
        </w:r>
        <w:r>
          <w:rPr>
            <w:noProof/>
            <w:webHidden/>
          </w:rPr>
        </w:r>
        <w:r>
          <w:rPr>
            <w:noProof/>
            <w:webHidden/>
          </w:rPr>
          <w:fldChar w:fldCharType="separate"/>
        </w:r>
        <w:r w:rsidR="00F8741F">
          <w:rPr>
            <w:noProof/>
            <w:webHidden/>
          </w:rPr>
          <w:t>43</w:t>
        </w:r>
        <w:r>
          <w:rPr>
            <w:noProof/>
            <w:webHidden/>
          </w:rPr>
          <w:fldChar w:fldCharType="end"/>
        </w:r>
      </w:hyperlink>
    </w:p>
    <w:p w:rsidR="00F8741F" w:rsidRDefault="00923677">
      <w:pPr>
        <w:pStyle w:val="Obsah3"/>
        <w:rPr>
          <w:rFonts w:asciiTheme="minorHAnsi" w:eastAsiaTheme="minorEastAsia" w:hAnsiTheme="minorHAnsi" w:cstheme="minorBidi"/>
          <w:i w:val="0"/>
          <w:iCs w:val="0"/>
          <w:noProof/>
          <w:color w:val="auto"/>
          <w:sz w:val="22"/>
          <w:szCs w:val="22"/>
          <w:lang w:eastAsia="sk-SK"/>
        </w:rPr>
      </w:pPr>
      <w:hyperlink w:anchor="_Toc387648276" w:history="1">
        <w:r w:rsidR="00F8741F" w:rsidRPr="00A940CD">
          <w:rPr>
            <w:rStyle w:val="Hypertextovprepojenie"/>
            <w:noProof/>
          </w:rPr>
          <w:t>3.3.5</w:t>
        </w:r>
        <w:r w:rsidR="00F8741F">
          <w:rPr>
            <w:rFonts w:asciiTheme="minorHAnsi" w:eastAsiaTheme="minorEastAsia" w:hAnsiTheme="minorHAnsi" w:cstheme="minorBidi"/>
            <w:i w:val="0"/>
            <w:iCs w:val="0"/>
            <w:noProof/>
            <w:color w:val="auto"/>
            <w:sz w:val="22"/>
            <w:szCs w:val="22"/>
            <w:lang w:eastAsia="sk-SK"/>
          </w:rPr>
          <w:tab/>
        </w:r>
        <w:r w:rsidR="00F8741F" w:rsidRPr="00A940CD">
          <w:rPr>
            <w:rStyle w:val="Hypertextovprepojenie"/>
            <w:noProof/>
          </w:rPr>
          <w:t>Aktivity, ktoré budú podporené v rámci investičnej priority</w:t>
        </w:r>
        <w:r w:rsidR="00F8741F">
          <w:rPr>
            <w:noProof/>
            <w:webHidden/>
          </w:rPr>
          <w:tab/>
        </w:r>
        <w:r>
          <w:rPr>
            <w:noProof/>
            <w:webHidden/>
          </w:rPr>
          <w:fldChar w:fldCharType="begin"/>
        </w:r>
        <w:r w:rsidR="00F8741F">
          <w:rPr>
            <w:noProof/>
            <w:webHidden/>
          </w:rPr>
          <w:instrText xml:space="preserve"> PAGEREF _Toc387648276 \h </w:instrText>
        </w:r>
        <w:r>
          <w:rPr>
            <w:noProof/>
            <w:webHidden/>
          </w:rPr>
        </w:r>
        <w:r>
          <w:rPr>
            <w:noProof/>
            <w:webHidden/>
          </w:rPr>
          <w:fldChar w:fldCharType="separate"/>
        </w:r>
        <w:r w:rsidR="00F8741F">
          <w:rPr>
            <w:noProof/>
            <w:webHidden/>
          </w:rPr>
          <w:t>44</w:t>
        </w:r>
        <w:r>
          <w:rPr>
            <w:noProof/>
            <w:webHidden/>
          </w:rPr>
          <w:fldChar w:fldCharType="end"/>
        </w:r>
      </w:hyperlink>
    </w:p>
    <w:p w:rsidR="00F8741F" w:rsidRDefault="00923677">
      <w:pPr>
        <w:pStyle w:val="Obsah4"/>
        <w:tabs>
          <w:tab w:val="left" w:pos="1440"/>
          <w:tab w:val="right" w:leader="dot" w:pos="9205"/>
        </w:tabs>
        <w:rPr>
          <w:rFonts w:asciiTheme="minorHAnsi" w:eastAsiaTheme="minorEastAsia" w:hAnsiTheme="minorHAnsi" w:cstheme="minorBidi"/>
          <w:noProof/>
          <w:color w:val="auto"/>
          <w:sz w:val="22"/>
          <w:szCs w:val="22"/>
          <w:lang w:eastAsia="sk-SK"/>
        </w:rPr>
      </w:pPr>
      <w:hyperlink w:anchor="_Toc387648277" w:history="1">
        <w:r w:rsidR="00F8741F" w:rsidRPr="00A940CD">
          <w:rPr>
            <w:rStyle w:val="Hypertextovprepojenie"/>
            <w:noProof/>
          </w:rPr>
          <w:t>3.3.5.1</w:t>
        </w:r>
        <w:r w:rsidR="00F8741F">
          <w:rPr>
            <w:rFonts w:asciiTheme="minorHAnsi" w:eastAsiaTheme="minorEastAsia" w:hAnsiTheme="minorHAnsi" w:cstheme="minorBidi"/>
            <w:noProof/>
            <w:color w:val="auto"/>
            <w:sz w:val="22"/>
            <w:szCs w:val="22"/>
            <w:lang w:eastAsia="sk-SK"/>
          </w:rPr>
          <w:tab/>
        </w:r>
        <w:r w:rsidR="00F8741F" w:rsidRPr="00A940CD">
          <w:rPr>
            <w:rStyle w:val="Hypertextovprepojenie"/>
            <w:noProof/>
          </w:rPr>
          <w:t>Opis typu a príklady aktivít</w:t>
        </w:r>
        <w:r w:rsidR="00F8741F">
          <w:rPr>
            <w:noProof/>
            <w:webHidden/>
          </w:rPr>
          <w:tab/>
        </w:r>
        <w:r>
          <w:rPr>
            <w:noProof/>
            <w:webHidden/>
          </w:rPr>
          <w:fldChar w:fldCharType="begin"/>
        </w:r>
        <w:r w:rsidR="00F8741F">
          <w:rPr>
            <w:noProof/>
            <w:webHidden/>
          </w:rPr>
          <w:instrText xml:space="preserve"> PAGEREF _Toc387648277 \h </w:instrText>
        </w:r>
        <w:r>
          <w:rPr>
            <w:noProof/>
            <w:webHidden/>
          </w:rPr>
        </w:r>
        <w:r>
          <w:rPr>
            <w:noProof/>
            <w:webHidden/>
          </w:rPr>
          <w:fldChar w:fldCharType="separate"/>
        </w:r>
        <w:r w:rsidR="00F8741F">
          <w:rPr>
            <w:noProof/>
            <w:webHidden/>
          </w:rPr>
          <w:t>44</w:t>
        </w:r>
        <w:r>
          <w:rPr>
            <w:noProof/>
            <w:webHidden/>
          </w:rPr>
          <w:fldChar w:fldCharType="end"/>
        </w:r>
      </w:hyperlink>
    </w:p>
    <w:p w:rsidR="00F8741F" w:rsidRDefault="00923677">
      <w:pPr>
        <w:pStyle w:val="Obsah3"/>
        <w:rPr>
          <w:rFonts w:asciiTheme="minorHAnsi" w:eastAsiaTheme="minorEastAsia" w:hAnsiTheme="minorHAnsi" w:cstheme="minorBidi"/>
          <w:i w:val="0"/>
          <w:iCs w:val="0"/>
          <w:noProof/>
          <w:color w:val="auto"/>
          <w:sz w:val="22"/>
          <w:szCs w:val="22"/>
          <w:lang w:eastAsia="sk-SK"/>
        </w:rPr>
      </w:pPr>
      <w:hyperlink w:anchor="_Toc387648278" w:history="1">
        <w:r w:rsidR="00F8741F" w:rsidRPr="00A940CD">
          <w:rPr>
            <w:rStyle w:val="Hypertextovprepojenie"/>
            <w:noProof/>
          </w:rPr>
          <w:t>3.3.6</w:t>
        </w:r>
        <w:r w:rsidR="00F8741F">
          <w:rPr>
            <w:rFonts w:asciiTheme="minorHAnsi" w:eastAsiaTheme="minorEastAsia" w:hAnsiTheme="minorHAnsi" w:cstheme="minorBidi"/>
            <w:i w:val="0"/>
            <w:iCs w:val="0"/>
            <w:noProof/>
            <w:color w:val="auto"/>
            <w:sz w:val="22"/>
            <w:szCs w:val="22"/>
            <w:lang w:eastAsia="sk-SK"/>
          </w:rPr>
          <w:tab/>
        </w:r>
        <w:r w:rsidR="00F8741F" w:rsidRPr="00A940CD">
          <w:rPr>
            <w:rStyle w:val="Hypertextovprepojenie"/>
            <w:noProof/>
          </w:rPr>
          <w:t>Investičná priorita prioritnej osi Zamestnanosť 2.3</w:t>
        </w:r>
        <w:r w:rsidR="00F8741F">
          <w:rPr>
            <w:noProof/>
            <w:webHidden/>
          </w:rPr>
          <w:tab/>
        </w:r>
        <w:r>
          <w:rPr>
            <w:noProof/>
            <w:webHidden/>
          </w:rPr>
          <w:fldChar w:fldCharType="begin"/>
        </w:r>
        <w:r w:rsidR="00F8741F">
          <w:rPr>
            <w:noProof/>
            <w:webHidden/>
          </w:rPr>
          <w:instrText xml:space="preserve"> PAGEREF _Toc387648278 \h </w:instrText>
        </w:r>
        <w:r>
          <w:rPr>
            <w:noProof/>
            <w:webHidden/>
          </w:rPr>
        </w:r>
        <w:r>
          <w:rPr>
            <w:noProof/>
            <w:webHidden/>
          </w:rPr>
          <w:fldChar w:fldCharType="separate"/>
        </w:r>
        <w:r w:rsidR="00F8741F">
          <w:rPr>
            <w:noProof/>
            <w:webHidden/>
          </w:rPr>
          <w:t>46</w:t>
        </w:r>
        <w:r>
          <w:rPr>
            <w:noProof/>
            <w:webHidden/>
          </w:rPr>
          <w:fldChar w:fldCharType="end"/>
        </w:r>
      </w:hyperlink>
    </w:p>
    <w:p w:rsidR="00F8741F" w:rsidRDefault="00923677">
      <w:pPr>
        <w:pStyle w:val="Obsah4"/>
        <w:tabs>
          <w:tab w:val="left" w:pos="1440"/>
          <w:tab w:val="right" w:leader="dot" w:pos="9205"/>
        </w:tabs>
        <w:rPr>
          <w:rFonts w:asciiTheme="minorHAnsi" w:eastAsiaTheme="minorEastAsia" w:hAnsiTheme="minorHAnsi" w:cstheme="minorBidi"/>
          <w:noProof/>
          <w:color w:val="auto"/>
          <w:sz w:val="22"/>
          <w:szCs w:val="22"/>
          <w:lang w:eastAsia="sk-SK"/>
        </w:rPr>
      </w:pPr>
      <w:hyperlink w:anchor="_Toc387648279" w:history="1">
        <w:r w:rsidR="00F8741F" w:rsidRPr="00A940CD">
          <w:rPr>
            <w:rStyle w:val="Hypertextovprepojenie"/>
            <w:noProof/>
          </w:rPr>
          <w:t>3.3.6.1</w:t>
        </w:r>
        <w:r w:rsidR="00F8741F">
          <w:rPr>
            <w:rFonts w:asciiTheme="minorHAnsi" w:eastAsiaTheme="minorEastAsia" w:hAnsiTheme="minorHAnsi" w:cstheme="minorBidi"/>
            <w:noProof/>
            <w:color w:val="auto"/>
            <w:sz w:val="22"/>
            <w:szCs w:val="22"/>
            <w:lang w:eastAsia="sk-SK"/>
          </w:rPr>
          <w:tab/>
        </w:r>
        <w:r w:rsidR="00F8741F" w:rsidRPr="00A940CD">
          <w:rPr>
            <w:rStyle w:val="Hypertextovprepojenie"/>
            <w:noProof/>
          </w:rPr>
          <w:t>Špecifické ciele investičnej priority a očakávané výsledky</w:t>
        </w:r>
        <w:r w:rsidR="00F8741F">
          <w:rPr>
            <w:noProof/>
            <w:webHidden/>
          </w:rPr>
          <w:tab/>
        </w:r>
        <w:r>
          <w:rPr>
            <w:noProof/>
            <w:webHidden/>
          </w:rPr>
          <w:fldChar w:fldCharType="begin"/>
        </w:r>
        <w:r w:rsidR="00F8741F">
          <w:rPr>
            <w:noProof/>
            <w:webHidden/>
          </w:rPr>
          <w:instrText xml:space="preserve"> PAGEREF _Toc387648279 \h </w:instrText>
        </w:r>
        <w:r>
          <w:rPr>
            <w:noProof/>
            <w:webHidden/>
          </w:rPr>
        </w:r>
        <w:r>
          <w:rPr>
            <w:noProof/>
            <w:webHidden/>
          </w:rPr>
          <w:fldChar w:fldCharType="separate"/>
        </w:r>
        <w:r w:rsidR="00F8741F">
          <w:rPr>
            <w:noProof/>
            <w:webHidden/>
          </w:rPr>
          <w:t>46</w:t>
        </w:r>
        <w:r>
          <w:rPr>
            <w:noProof/>
            <w:webHidden/>
          </w:rPr>
          <w:fldChar w:fldCharType="end"/>
        </w:r>
      </w:hyperlink>
    </w:p>
    <w:p w:rsidR="00F8741F" w:rsidRDefault="00923677">
      <w:pPr>
        <w:pStyle w:val="Obsah3"/>
        <w:rPr>
          <w:rFonts w:asciiTheme="minorHAnsi" w:eastAsiaTheme="minorEastAsia" w:hAnsiTheme="minorHAnsi" w:cstheme="minorBidi"/>
          <w:i w:val="0"/>
          <w:iCs w:val="0"/>
          <w:noProof/>
          <w:color w:val="auto"/>
          <w:sz w:val="22"/>
          <w:szCs w:val="22"/>
          <w:lang w:eastAsia="sk-SK"/>
        </w:rPr>
      </w:pPr>
      <w:hyperlink w:anchor="_Toc387648280" w:history="1">
        <w:r w:rsidR="00F8741F" w:rsidRPr="00A940CD">
          <w:rPr>
            <w:rStyle w:val="Hypertextovprepojenie"/>
            <w:noProof/>
          </w:rPr>
          <w:t>3.3.7</w:t>
        </w:r>
        <w:r w:rsidR="00F8741F">
          <w:rPr>
            <w:rFonts w:asciiTheme="minorHAnsi" w:eastAsiaTheme="minorEastAsia" w:hAnsiTheme="minorHAnsi" w:cstheme="minorBidi"/>
            <w:i w:val="0"/>
            <w:iCs w:val="0"/>
            <w:noProof/>
            <w:color w:val="auto"/>
            <w:sz w:val="22"/>
            <w:szCs w:val="22"/>
            <w:lang w:eastAsia="sk-SK"/>
          </w:rPr>
          <w:tab/>
        </w:r>
        <w:r w:rsidR="00F8741F" w:rsidRPr="00A940CD">
          <w:rPr>
            <w:rStyle w:val="Hypertextovprepojenie"/>
            <w:noProof/>
          </w:rPr>
          <w:t>Aktivity, ktoré budú podporené v rámci investičnej priority</w:t>
        </w:r>
        <w:r w:rsidR="00F8741F">
          <w:rPr>
            <w:noProof/>
            <w:webHidden/>
          </w:rPr>
          <w:tab/>
        </w:r>
        <w:r>
          <w:rPr>
            <w:noProof/>
            <w:webHidden/>
          </w:rPr>
          <w:fldChar w:fldCharType="begin"/>
        </w:r>
        <w:r w:rsidR="00F8741F">
          <w:rPr>
            <w:noProof/>
            <w:webHidden/>
          </w:rPr>
          <w:instrText xml:space="preserve"> PAGEREF _Toc387648280 \h </w:instrText>
        </w:r>
        <w:r>
          <w:rPr>
            <w:noProof/>
            <w:webHidden/>
          </w:rPr>
        </w:r>
        <w:r>
          <w:rPr>
            <w:noProof/>
            <w:webHidden/>
          </w:rPr>
          <w:fldChar w:fldCharType="separate"/>
        </w:r>
        <w:r w:rsidR="00F8741F">
          <w:rPr>
            <w:noProof/>
            <w:webHidden/>
          </w:rPr>
          <w:t>48</w:t>
        </w:r>
        <w:r>
          <w:rPr>
            <w:noProof/>
            <w:webHidden/>
          </w:rPr>
          <w:fldChar w:fldCharType="end"/>
        </w:r>
      </w:hyperlink>
    </w:p>
    <w:p w:rsidR="00F8741F" w:rsidRDefault="00923677">
      <w:pPr>
        <w:pStyle w:val="Obsah4"/>
        <w:tabs>
          <w:tab w:val="left" w:pos="1440"/>
          <w:tab w:val="right" w:leader="dot" w:pos="9205"/>
        </w:tabs>
        <w:rPr>
          <w:rFonts w:asciiTheme="minorHAnsi" w:eastAsiaTheme="minorEastAsia" w:hAnsiTheme="minorHAnsi" w:cstheme="minorBidi"/>
          <w:noProof/>
          <w:color w:val="auto"/>
          <w:sz w:val="22"/>
          <w:szCs w:val="22"/>
          <w:lang w:eastAsia="sk-SK"/>
        </w:rPr>
      </w:pPr>
      <w:hyperlink w:anchor="_Toc387648281" w:history="1">
        <w:r w:rsidR="00F8741F" w:rsidRPr="00A940CD">
          <w:rPr>
            <w:rStyle w:val="Hypertextovprepojenie"/>
            <w:noProof/>
          </w:rPr>
          <w:t>3.3.7.1</w:t>
        </w:r>
        <w:r w:rsidR="00F8741F">
          <w:rPr>
            <w:rFonts w:asciiTheme="minorHAnsi" w:eastAsiaTheme="minorEastAsia" w:hAnsiTheme="minorHAnsi" w:cstheme="minorBidi"/>
            <w:noProof/>
            <w:color w:val="auto"/>
            <w:sz w:val="22"/>
            <w:szCs w:val="22"/>
            <w:lang w:eastAsia="sk-SK"/>
          </w:rPr>
          <w:tab/>
        </w:r>
        <w:r w:rsidR="00F8741F" w:rsidRPr="00A940CD">
          <w:rPr>
            <w:rStyle w:val="Hypertextovprepojenie"/>
            <w:noProof/>
          </w:rPr>
          <w:t>Opis typu a príklady aktivít</w:t>
        </w:r>
        <w:r w:rsidR="00F8741F">
          <w:rPr>
            <w:noProof/>
            <w:webHidden/>
          </w:rPr>
          <w:tab/>
        </w:r>
        <w:r>
          <w:rPr>
            <w:noProof/>
            <w:webHidden/>
          </w:rPr>
          <w:fldChar w:fldCharType="begin"/>
        </w:r>
        <w:r w:rsidR="00F8741F">
          <w:rPr>
            <w:noProof/>
            <w:webHidden/>
          </w:rPr>
          <w:instrText xml:space="preserve"> PAGEREF _Toc387648281 \h </w:instrText>
        </w:r>
        <w:r>
          <w:rPr>
            <w:noProof/>
            <w:webHidden/>
          </w:rPr>
        </w:r>
        <w:r>
          <w:rPr>
            <w:noProof/>
            <w:webHidden/>
          </w:rPr>
          <w:fldChar w:fldCharType="separate"/>
        </w:r>
        <w:r w:rsidR="00F8741F">
          <w:rPr>
            <w:noProof/>
            <w:webHidden/>
          </w:rPr>
          <w:t>48</w:t>
        </w:r>
        <w:r>
          <w:rPr>
            <w:noProof/>
            <w:webHidden/>
          </w:rPr>
          <w:fldChar w:fldCharType="end"/>
        </w:r>
      </w:hyperlink>
    </w:p>
    <w:p w:rsidR="00F8741F" w:rsidRDefault="00923677">
      <w:pPr>
        <w:pStyle w:val="Obsah3"/>
        <w:rPr>
          <w:rFonts w:asciiTheme="minorHAnsi" w:eastAsiaTheme="minorEastAsia" w:hAnsiTheme="minorHAnsi" w:cstheme="minorBidi"/>
          <w:i w:val="0"/>
          <w:iCs w:val="0"/>
          <w:noProof/>
          <w:color w:val="auto"/>
          <w:sz w:val="22"/>
          <w:szCs w:val="22"/>
          <w:lang w:eastAsia="sk-SK"/>
        </w:rPr>
      </w:pPr>
      <w:hyperlink w:anchor="_Toc387648282" w:history="1">
        <w:r w:rsidR="00F8741F" w:rsidRPr="00A940CD">
          <w:rPr>
            <w:rStyle w:val="Hypertextovprepojenie"/>
            <w:noProof/>
          </w:rPr>
          <w:t>3.3.8</w:t>
        </w:r>
        <w:r w:rsidR="00F8741F">
          <w:rPr>
            <w:rFonts w:asciiTheme="minorHAnsi" w:eastAsiaTheme="minorEastAsia" w:hAnsiTheme="minorHAnsi" w:cstheme="minorBidi"/>
            <w:i w:val="0"/>
            <w:iCs w:val="0"/>
            <w:noProof/>
            <w:color w:val="auto"/>
            <w:sz w:val="22"/>
            <w:szCs w:val="22"/>
            <w:lang w:eastAsia="sk-SK"/>
          </w:rPr>
          <w:tab/>
        </w:r>
        <w:r w:rsidR="00F8741F" w:rsidRPr="00A940CD">
          <w:rPr>
            <w:rStyle w:val="Hypertextovprepojenie"/>
            <w:noProof/>
          </w:rPr>
          <w:t>Investičná priorita prioritnej osi Zamestnanosť 2.4</w:t>
        </w:r>
        <w:r w:rsidR="00F8741F">
          <w:rPr>
            <w:noProof/>
            <w:webHidden/>
          </w:rPr>
          <w:tab/>
        </w:r>
        <w:r>
          <w:rPr>
            <w:noProof/>
            <w:webHidden/>
          </w:rPr>
          <w:fldChar w:fldCharType="begin"/>
        </w:r>
        <w:r w:rsidR="00F8741F">
          <w:rPr>
            <w:noProof/>
            <w:webHidden/>
          </w:rPr>
          <w:instrText xml:space="preserve"> PAGEREF _Toc387648282 \h </w:instrText>
        </w:r>
        <w:r>
          <w:rPr>
            <w:noProof/>
            <w:webHidden/>
          </w:rPr>
        </w:r>
        <w:r>
          <w:rPr>
            <w:noProof/>
            <w:webHidden/>
          </w:rPr>
          <w:fldChar w:fldCharType="separate"/>
        </w:r>
        <w:r w:rsidR="00F8741F">
          <w:rPr>
            <w:noProof/>
            <w:webHidden/>
          </w:rPr>
          <w:t>50</w:t>
        </w:r>
        <w:r>
          <w:rPr>
            <w:noProof/>
            <w:webHidden/>
          </w:rPr>
          <w:fldChar w:fldCharType="end"/>
        </w:r>
      </w:hyperlink>
    </w:p>
    <w:p w:rsidR="00F8741F" w:rsidRDefault="00923677">
      <w:pPr>
        <w:pStyle w:val="Obsah4"/>
        <w:tabs>
          <w:tab w:val="left" w:pos="1440"/>
          <w:tab w:val="right" w:leader="dot" w:pos="9205"/>
        </w:tabs>
        <w:rPr>
          <w:rFonts w:asciiTheme="minorHAnsi" w:eastAsiaTheme="minorEastAsia" w:hAnsiTheme="minorHAnsi" w:cstheme="minorBidi"/>
          <w:noProof/>
          <w:color w:val="auto"/>
          <w:sz w:val="22"/>
          <w:szCs w:val="22"/>
          <w:lang w:eastAsia="sk-SK"/>
        </w:rPr>
      </w:pPr>
      <w:hyperlink w:anchor="_Toc387648283" w:history="1">
        <w:r w:rsidR="00F8741F" w:rsidRPr="00A940CD">
          <w:rPr>
            <w:rStyle w:val="Hypertextovprepojenie"/>
            <w:noProof/>
          </w:rPr>
          <w:t>3.3.8.1</w:t>
        </w:r>
        <w:r w:rsidR="00F8741F">
          <w:rPr>
            <w:rFonts w:asciiTheme="minorHAnsi" w:eastAsiaTheme="minorEastAsia" w:hAnsiTheme="minorHAnsi" w:cstheme="minorBidi"/>
            <w:noProof/>
            <w:color w:val="auto"/>
            <w:sz w:val="22"/>
            <w:szCs w:val="22"/>
            <w:lang w:eastAsia="sk-SK"/>
          </w:rPr>
          <w:tab/>
        </w:r>
        <w:r w:rsidR="00F8741F" w:rsidRPr="00A940CD">
          <w:rPr>
            <w:rStyle w:val="Hypertextovprepojenie"/>
            <w:noProof/>
          </w:rPr>
          <w:t>Špecifické ciele investičnej priority a očakávané výsledky</w:t>
        </w:r>
        <w:r w:rsidR="00F8741F">
          <w:rPr>
            <w:noProof/>
            <w:webHidden/>
          </w:rPr>
          <w:tab/>
        </w:r>
        <w:r>
          <w:rPr>
            <w:noProof/>
            <w:webHidden/>
          </w:rPr>
          <w:fldChar w:fldCharType="begin"/>
        </w:r>
        <w:r w:rsidR="00F8741F">
          <w:rPr>
            <w:noProof/>
            <w:webHidden/>
          </w:rPr>
          <w:instrText xml:space="preserve"> PAGEREF _Toc387648283 \h </w:instrText>
        </w:r>
        <w:r>
          <w:rPr>
            <w:noProof/>
            <w:webHidden/>
          </w:rPr>
        </w:r>
        <w:r>
          <w:rPr>
            <w:noProof/>
            <w:webHidden/>
          </w:rPr>
          <w:fldChar w:fldCharType="separate"/>
        </w:r>
        <w:r w:rsidR="00F8741F">
          <w:rPr>
            <w:noProof/>
            <w:webHidden/>
          </w:rPr>
          <w:t>50</w:t>
        </w:r>
        <w:r>
          <w:rPr>
            <w:noProof/>
            <w:webHidden/>
          </w:rPr>
          <w:fldChar w:fldCharType="end"/>
        </w:r>
      </w:hyperlink>
    </w:p>
    <w:p w:rsidR="00F8741F" w:rsidRDefault="00923677">
      <w:pPr>
        <w:pStyle w:val="Obsah3"/>
        <w:rPr>
          <w:rFonts w:asciiTheme="minorHAnsi" w:eastAsiaTheme="minorEastAsia" w:hAnsiTheme="minorHAnsi" w:cstheme="minorBidi"/>
          <w:i w:val="0"/>
          <w:iCs w:val="0"/>
          <w:noProof/>
          <w:color w:val="auto"/>
          <w:sz w:val="22"/>
          <w:szCs w:val="22"/>
          <w:lang w:eastAsia="sk-SK"/>
        </w:rPr>
      </w:pPr>
      <w:hyperlink w:anchor="_Toc387648284" w:history="1">
        <w:r w:rsidR="00F8741F" w:rsidRPr="00A940CD">
          <w:rPr>
            <w:rStyle w:val="Hypertextovprepojenie"/>
            <w:noProof/>
          </w:rPr>
          <w:t>3.3.9</w:t>
        </w:r>
        <w:r w:rsidR="00F8741F">
          <w:rPr>
            <w:rFonts w:asciiTheme="minorHAnsi" w:eastAsiaTheme="minorEastAsia" w:hAnsiTheme="minorHAnsi" w:cstheme="minorBidi"/>
            <w:i w:val="0"/>
            <w:iCs w:val="0"/>
            <w:noProof/>
            <w:color w:val="auto"/>
            <w:sz w:val="22"/>
            <w:szCs w:val="22"/>
            <w:lang w:eastAsia="sk-SK"/>
          </w:rPr>
          <w:tab/>
        </w:r>
        <w:r w:rsidR="00F8741F" w:rsidRPr="00A940CD">
          <w:rPr>
            <w:rStyle w:val="Hypertextovprepojenie"/>
            <w:noProof/>
          </w:rPr>
          <w:t>Aktivity, ktoré budú podporené v rámci investičnej priority</w:t>
        </w:r>
        <w:r w:rsidR="00F8741F">
          <w:rPr>
            <w:noProof/>
            <w:webHidden/>
          </w:rPr>
          <w:tab/>
        </w:r>
        <w:r>
          <w:rPr>
            <w:noProof/>
            <w:webHidden/>
          </w:rPr>
          <w:fldChar w:fldCharType="begin"/>
        </w:r>
        <w:r w:rsidR="00F8741F">
          <w:rPr>
            <w:noProof/>
            <w:webHidden/>
          </w:rPr>
          <w:instrText xml:space="preserve"> PAGEREF _Toc387648284 \h </w:instrText>
        </w:r>
        <w:r>
          <w:rPr>
            <w:noProof/>
            <w:webHidden/>
          </w:rPr>
        </w:r>
        <w:r>
          <w:rPr>
            <w:noProof/>
            <w:webHidden/>
          </w:rPr>
          <w:fldChar w:fldCharType="separate"/>
        </w:r>
        <w:r w:rsidR="00F8741F">
          <w:rPr>
            <w:noProof/>
            <w:webHidden/>
          </w:rPr>
          <w:t>51</w:t>
        </w:r>
        <w:r>
          <w:rPr>
            <w:noProof/>
            <w:webHidden/>
          </w:rPr>
          <w:fldChar w:fldCharType="end"/>
        </w:r>
      </w:hyperlink>
    </w:p>
    <w:p w:rsidR="00F8741F" w:rsidRDefault="00923677">
      <w:pPr>
        <w:pStyle w:val="Obsah4"/>
        <w:tabs>
          <w:tab w:val="left" w:pos="1440"/>
          <w:tab w:val="right" w:leader="dot" w:pos="9205"/>
        </w:tabs>
        <w:rPr>
          <w:rFonts w:asciiTheme="minorHAnsi" w:eastAsiaTheme="minorEastAsia" w:hAnsiTheme="minorHAnsi" w:cstheme="minorBidi"/>
          <w:noProof/>
          <w:color w:val="auto"/>
          <w:sz w:val="22"/>
          <w:szCs w:val="22"/>
          <w:lang w:eastAsia="sk-SK"/>
        </w:rPr>
      </w:pPr>
      <w:hyperlink w:anchor="_Toc387648285" w:history="1">
        <w:r w:rsidR="00F8741F" w:rsidRPr="00A940CD">
          <w:rPr>
            <w:rStyle w:val="Hypertextovprepojenie"/>
            <w:noProof/>
          </w:rPr>
          <w:t>3.3.9.1</w:t>
        </w:r>
        <w:r w:rsidR="00F8741F">
          <w:rPr>
            <w:rFonts w:asciiTheme="minorHAnsi" w:eastAsiaTheme="minorEastAsia" w:hAnsiTheme="minorHAnsi" w:cstheme="minorBidi"/>
            <w:noProof/>
            <w:color w:val="auto"/>
            <w:sz w:val="22"/>
            <w:szCs w:val="22"/>
            <w:lang w:eastAsia="sk-SK"/>
          </w:rPr>
          <w:tab/>
        </w:r>
        <w:r w:rsidR="00F8741F" w:rsidRPr="00A940CD">
          <w:rPr>
            <w:rStyle w:val="Hypertextovprepojenie"/>
            <w:noProof/>
          </w:rPr>
          <w:t>Opis typu a príklady aktivít</w:t>
        </w:r>
        <w:r w:rsidR="00F8741F">
          <w:rPr>
            <w:noProof/>
            <w:webHidden/>
          </w:rPr>
          <w:tab/>
        </w:r>
        <w:r>
          <w:rPr>
            <w:noProof/>
            <w:webHidden/>
          </w:rPr>
          <w:fldChar w:fldCharType="begin"/>
        </w:r>
        <w:r w:rsidR="00F8741F">
          <w:rPr>
            <w:noProof/>
            <w:webHidden/>
          </w:rPr>
          <w:instrText xml:space="preserve"> PAGEREF _Toc387648285 \h </w:instrText>
        </w:r>
        <w:r>
          <w:rPr>
            <w:noProof/>
            <w:webHidden/>
          </w:rPr>
        </w:r>
        <w:r>
          <w:rPr>
            <w:noProof/>
            <w:webHidden/>
          </w:rPr>
          <w:fldChar w:fldCharType="separate"/>
        </w:r>
        <w:r w:rsidR="00F8741F">
          <w:rPr>
            <w:noProof/>
            <w:webHidden/>
          </w:rPr>
          <w:t>51</w:t>
        </w:r>
        <w:r>
          <w:rPr>
            <w:noProof/>
            <w:webHidden/>
          </w:rPr>
          <w:fldChar w:fldCharType="end"/>
        </w:r>
      </w:hyperlink>
    </w:p>
    <w:p w:rsidR="00F8741F" w:rsidRDefault="00923677">
      <w:pPr>
        <w:pStyle w:val="Obsah2"/>
        <w:rPr>
          <w:rFonts w:asciiTheme="minorHAnsi" w:eastAsiaTheme="minorEastAsia" w:hAnsiTheme="minorHAnsi" w:cstheme="minorBidi"/>
          <w:smallCaps w:val="0"/>
          <w:noProof/>
          <w:color w:val="auto"/>
          <w:sz w:val="22"/>
          <w:szCs w:val="22"/>
          <w:lang w:eastAsia="sk-SK"/>
        </w:rPr>
      </w:pPr>
      <w:hyperlink w:anchor="_Toc387648286" w:history="1">
        <w:r w:rsidR="00F8741F" w:rsidRPr="00A940CD">
          <w:rPr>
            <w:rStyle w:val="Hypertextovprepojenie"/>
            <w:noProof/>
          </w:rPr>
          <w:t>3.4</w:t>
        </w:r>
        <w:r w:rsidR="00F8741F">
          <w:rPr>
            <w:rFonts w:asciiTheme="minorHAnsi" w:eastAsiaTheme="minorEastAsia" w:hAnsiTheme="minorHAnsi" w:cstheme="minorBidi"/>
            <w:smallCaps w:val="0"/>
            <w:noProof/>
            <w:color w:val="auto"/>
            <w:sz w:val="22"/>
            <w:szCs w:val="22"/>
            <w:lang w:eastAsia="sk-SK"/>
          </w:rPr>
          <w:tab/>
        </w:r>
        <w:r w:rsidR="00F8741F" w:rsidRPr="00A940CD">
          <w:rPr>
            <w:rStyle w:val="Hypertextovprepojenie"/>
            <w:noProof/>
          </w:rPr>
          <w:t>PRIORITNÁ OS 3: Sociálne začlenenie</w:t>
        </w:r>
        <w:r w:rsidR="00F8741F">
          <w:rPr>
            <w:noProof/>
            <w:webHidden/>
          </w:rPr>
          <w:tab/>
        </w:r>
        <w:r>
          <w:rPr>
            <w:noProof/>
            <w:webHidden/>
          </w:rPr>
          <w:fldChar w:fldCharType="begin"/>
        </w:r>
        <w:r w:rsidR="00F8741F">
          <w:rPr>
            <w:noProof/>
            <w:webHidden/>
          </w:rPr>
          <w:instrText xml:space="preserve"> PAGEREF _Toc387648286 \h </w:instrText>
        </w:r>
        <w:r>
          <w:rPr>
            <w:noProof/>
            <w:webHidden/>
          </w:rPr>
        </w:r>
        <w:r>
          <w:rPr>
            <w:noProof/>
            <w:webHidden/>
          </w:rPr>
          <w:fldChar w:fldCharType="separate"/>
        </w:r>
        <w:r w:rsidR="00F8741F">
          <w:rPr>
            <w:noProof/>
            <w:webHidden/>
          </w:rPr>
          <w:t>56</w:t>
        </w:r>
        <w:r>
          <w:rPr>
            <w:noProof/>
            <w:webHidden/>
          </w:rPr>
          <w:fldChar w:fldCharType="end"/>
        </w:r>
      </w:hyperlink>
    </w:p>
    <w:p w:rsidR="00F8741F" w:rsidRDefault="00923677">
      <w:pPr>
        <w:pStyle w:val="Obsah3"/>
        <w:rPr>
          <w:rFonts w:asciiTheme="minorHAnsi" w:eastAsiaTheme="minorEastAsia" w:hAnsiTheme="minorHAnsi" w:cstheme="minorBidi"/>
          <w:i w:val="0"/>
          <w:iCs w:val="0"/>
          <w:noProof/>
          <w:color w:val="auto"/>
          <w:sz w:val="22"/>
          <w:szCs w:val="22"/>
          <w:lang w:eastAsia="sk-SK"/>
        </w:rPr>
      </w:pPr>
      <w:hyperlink w:anchor="_Toc387648287" w:history="1">
        <w:r w:rsidR="00F8741F" w:rsidRPr="00A940CD">
          <w:rPr>
            <w:rStyle w:val="Hypertextovprepojenie"/>
            <w:noProof/>
          </w:rPr>
          <w:t>3.5.1</w:t>
        </w:r>
        <w:r w:rsidR="00F8741F">
          <w:rPr>
            <w:rFonts w:asciiTheme="minorHAnsi" w:eastAsiaTheme="minorEastAsia" w:hAnsiTheme="minorHAnsi" w:cstheme="minorBidi"/>
            <w:i w:val="0"/>
            <w:iCs w:val="0"/>
            <w:noProof/>
            <w:color w:val="auto"/>
            <w:sz w:val="22"/>
            <w:szCs w:val="22"/>
            <w:lang w:eastAsia="sk-SK"/>
          </w:rPr>
          <w:tab/>
        </w:r>
        <w:r w:rsidR="00F8741F" w:rsidRPr="00A940CD">
          <w:rPr>
            <w:rStyle w:val="Hypertextovprepojenie"/>
            <w:noProof/>
          </w:rPr>
          <w:t>Fond, kategória regiónu a základ pre výpočet podpory Únie</w:t>
        </w:r>
        <w:r w:rsidR="00F8741F">
          <w:rPr>
            <w:noProof/>
            <w:webHidden/>
          </w:rPr>
          <w:tab/>
        </w:r>
        <w:r>
          <w:rPr>
            <w:noProof/>
            <w:webHidden/>
          </w:rPr>
          <w:fldChar w:fldCharType="begin"/>
        </w:r>
        <w:r w:rsidR="00F8741F">
          <w:rPr>
            <w:noProof/>
            <w:webHidden/>
          </w:rPr>
          <w:instrText xml:space="preserve"> PAGEREF _Toc387648287 \h </w:instrText>
        </w:r>
        <w:r>
          <w:rPr>
            <w:noProof/>
            <w:webHidden/>
          </w:rPr>
        </w:r>
        <w:r>
          <w:rPr>
            <w:noProof/>
            <w:webHidden/>
          </w:rPr>
          <w:fldChar w:fldCharType="separate"/>
        </w:r>
        <w:r w:rsidR="00F8741F">
          <w:rPr>
            <w:noProof/>
            <w:webHidden/>
          </w:rPr>
          <w:t>56</w:t>
        </w:r>
        <w:r>
          <w:rPr>
            <w:noProof/>
            <w:webHidden/>
          </w:rPr>
          <w:fldChar w:fldCharType="end"/>
        </w:r>
      </w:hyperlink>
    </w:p>
    <w:p w:rsidR="00F8741F" w:rsidRDefault="00923677">
      <w:pPr>
        <w:pStyle w:val="Obsah3"/>
        <w:rPr>
          <w:rFonts w:asciiTheme="minorHAnsi" w:eastAsiaTheme="minorEastAsia" w:hAnsiTheme="minorHAnsi" w:cstheme="minorBidi"/>
          <w:i w:val="0"/>
          <w:iCs w:val="0"/>
          <w:noProof/>
          <w:color w:val="auto"/>
          <w:sz w:val="22"/>
          <w:szCs w:val="22"/>
          <w:lang w:eastAsia="sk-SK"/>
        </w:rPr>
      </w:pPr>
      <w:hyperlink w:anchor="_Toc387648288" w:history="1">
        <w:r w:rsidR="00F8741F" w:rsidRPr="00A940CD">
          <w:rPr>
            <w:rStyle w:val="Hypertextovprepojenie"/>
            <w:noProof/>
          </w:rPr>
          <w:t>3.5.2</w:t>
        </w:r>
        <w:r w:rsidR="00F8741F">
          <w:rPr>
            <w:rFonts w:asciiTheme="minorHAnsi" w:eastAsiaTheme="minorEastAsia" w:hAnsiTheme="minorHAnsi" w:cstheme="minorBidi"/>
            <w:i w:val="0"/>
            <w:iCs w:val="0"/>
            <w:noProof/>
            <w:color w:val="auto"/>
            <w:sz w:val="22"/>
            <w:szCs w:val="22"/>
            <w:lang w:eastAsia="sk-SK"/>
          </w:rPr>
          <w:tab/>
        </w:r>
        <w:r w:rsidR="00F8741F" w:rsidRPr="00A940CD">
          <w:rPr>
            <w:rStyle w:val="Hypertextovprepojenie"/>
            <w:noProof/>
          </w:rPr>
          <w:t>Investičná priorita prioritnej osi Sociálne začlenenie 3.1</w:t>
        </w:r>
        <w:r w:rsidR="00F8741F">
          <w:rPr>
            <w:noProof/>
            <w:webHidden/>
          </w:rPr>
          <w:tab/>
        </w:r>
        <w:r>
          <w:rPr>
            <w:noProof/>
            <w:webHidden/>
          </w:rPr>
          <w:fldChar w:fldCharType="begin"/>
        </w:r>
        <w:r w:rsidR="00F8741F">
          <w:rPr>
            <w:noProof/>
            <w:webHidden/>
          </w:rPr>
          <w:instrText xml:space="preserve"> PAGEREF _Toc387648288 \h </w:instrText>
        </w:r>
        <w:r>
          <w:rPr>
            <w:noProof/>
            <w:webHidden/>
          </w:rPr>
        </w:r>
        <w:r>
          <w:rPr>
            <w:noProof/>
            <w:webHidden/>
          </w:rPr>
          <w:fldChar w:fldCharType="separate"/>
        </w:r>
        <w:r w:rsidR="00F8741F">
          <w:rPr>
            <w:noProof/>
            <w:webHidden/>
          </w:rPr>
          <w:t>56</w:t>
        </w:r>
        <w:r>
          <w:rPr>
            <w:noProof/>
            <w:webHidden/>
          </w:rPr>
          <w:fldChar w:fldCharType="end"/>
        </w:r>
      </w:hyperlink>
    </w:p>
    <w:p w:rsidR="00F8741F" w:rsidRDefault="00923677">
      <w:pPr>
        <w:pStyle w:val="Obsah4"/>
        <w:tabs>
          <w:tab w:val="left" w:pos="1440"/>
          <w:tab w:val="right" w:leader="dot" w:pos="9205"/>
        </w:tabs>
        <w:rPr>
          <w:rFonts w:asciiTheme="minorHAnsi" w:eastAsiaTheme="minorEastAsia" w:hAnsiTheme="minorHAnsi" w:cstheme="minorBidi"/>
          <w:noProof/>
          <w:color w:val="auto"/>
          <w:sz w:val="22"/>
          <w:szCs w:val="22"/>
          <w:lang w:eastAsia="sk-SK"/>
        </w:rPr>
      </w:pPr>
      <w:hyperlink w:anchor="_Toc387648289" w:history="1">
        <w:r w:rsidR="00F8741F" w:rsidRPr="00A940CD">
          <w:rPr>
            <w:rStyle w:val="Hypertextovprepojenie"/>
            <w:noProof/>
          </w:rPr>
          <w:t>3.5.2.1</w:t>
        </w:r>
        <w:r w:rsidR="00F8741F">
          <w:rPr>
            <w:rFonts w:asciiTheme="minorHAnsi" w:eastAsiaTheme="minorEastAsia" w:hAnsiTheme="minorHAnsi" w:cstheme="minorBidi"/>
            <w:noProof/>
            <w:color w:val="auto"/>
            <w:sz w:val="22"/>
            <w:szCs w:val="22"/>
            <w:lang w:eastAsia="sk-SK"/>
          </w:rPr>
          <w:tab/>
        </w:r>
        <w:r w:rsidR="00F8741F" w:rsidRPr="00A940CD">
          <w:rPr>
            <w:rStyle w:val="Hypertextovprepojenie"/>
            <w:noProof/>
          </w:rPr>
          <w:t>Špecifické ciele investičnej priority a očakávané výsledky</w:t>
        </w:r>
        <w:r w:rsidR="00F8741F">
          <w:rPr>
            <w:noProof/>
            <w:webHidden/>
          </w:rPr>
          <w:tab/>
        </w:r>
        <w:r>
          <w:rPr>
            <w:noProof/>
            <w:webHidden/>
          </w:rPr>
          <w:fldChar w:fldCharType="begin"/>
        </w:r>
        <w:r w:rsidR="00F8741F">
          <w:rPr>
            <w:noProof/>
            <w:webHidden/>
          </w:rPr>
          <w:instrText xml:space="preserve"> PAGEREF _Toc387648289 \h </w:instrText>
        </w:r>
        <w:r>
          <w:rPr>
            <w:noProof/>
            <w:webHidden/>
          </w:rPr>
        </w:r>
        <w:r>
          <w:rPr>
            <w:noProof/>
            <w:webHidden/>
          </w:rPr>
          <w:fldChar w:fldCharType="separate"/>
        </w:r>
        <w:r w:rsidR="00F8741F">
          <w:rPr>
            <w:noProof/>
            <w:webHidden/>
          </w:rPr>
          <w:t>56</w:t>
        </w:r>
        <w:r>
          <w:rPr>
            <w:noProof/>
            <w:webHidden/>
          </w:rPr>
          <w:fldChar w:fldCharType="end"/>
        </w:r>
      </w:hyperlink>
    </w:p>
    <w:p w:rsidR="00F8741F" w:rsidRDefault="00923677">
      <w:pPr>
        <w:pStyle w:val="Obsah3"/>
        <w:rPr>
          <w:rFonts w:asciiTheme="minorHAnsi" w:eastAsiaTheme="minorEastAsia" w:hAnsiTheme="minorHAnsi" w:cstheme="minorBidi"/>
          <w:i w:val="0"/>
          <w:iCs w:val="0"/>
          <w:noProof/>
          <w:color w:val="auto"/>
          <w:sz w:val="22"/>
          <w:szCs w:val="22"/>
          <w:lang w:eastAsia="sk-SK"/>
        </w:rPr>
      </w:pPr>
      <w:hyperlink w:anchor="_Toc387648290" w:history="1">
        <w:r w:rsidR="00F8741F" w:rsidRPr="00A940CD">
          <w:rPr>
            <w:rStyle w:val="Hypertextovprepojenie"/>
            <w:noProof/>
          </w:rPr>
          <w:t>3.5.3</w:t>
        </w:r>
        <w:r w:rsidR="00F8741F">
          <w:rPr>
            <w:rFonts w:asciiTheme="minorHAnsi" w:eastAsiaTheme="minorEastAsia" w:hAnsiTheme="minorHAnsi" w:cstheme="minorBidi"/>
            <w:i w:val="0"/>
            <w:iCs w:val="0"/>
            <w:noProof/>
            <w:color w:val="auto"/>
            <w:sz w:val="22"/>
            <w:szCs w:val="22"/>
            <w:lang w:eastAsia="sk-SK"/>
          </w:rPr>
          <w:tab/>
        </w:r>
        <w:r w:rsidR="00F8741F" w:rsidRPr="00A940CD">
          <w:rPr>
            <w:rStyle w:val="Hypertextovprepojenie"/>
            <w:noProof/>
          </w:rPr>
          <w:t>Investičná priorita prioritnej osi Sociálne začlenenie 3.2</w:t>
        </w:r>
        <w:r w:rsidR="00F8741F">
          <w:rPr>
            <w:noProof/>
            <w:webHidden/>
          </w:rPr>
          <w:tab/>
        </w:r>
        <w:r>
          <w:rPr>
            <w:noProof/>
            <w:webHidden/>
          </w:rPr>
          <w:fldChar w:fldCharType="begin"/>
        </w:r>
        <w:r w:rsidR="00F8741F">
          <w:rPr>
            <w:noProof/>
            <w:webHidden/>
          </w:rPr>
          <w:instrText xml:space="preserve"> PAGEREF _Toc387648290 \h </w:instrText>
        </w:r>
        <w:r>
          <w:rPr>
            <w:noProof/>
            <w:webHidden/>
          </w:rPr>
        </w:r>
        <w:r>
          <w:rPr>
            <w:noProof/>
            <w:webHidden/>
          </w:rPr>
          <w:fldChar w:fldCharType="separate"/>
        </w:r>
        <w:r w:rsidR="00F8741F">
          <w:rPr>
            <w:noProof/>
            <w:webHidden/>
          </w:rPr>
          <w:t>58</w:t>
        </w:r>
        <w:r>
          <w:rPr>
            <w:noProof/>
            <w:webHidden/>
          </w:rPr>
          <w:fldChar w:fldCharType="end"/>
        </w:r>
      </w:hyperlink>
    </w:p>
    <w:p w:rsidR="00F8741F" w:rsidRDefault="00923677">
      <w:pPr>
        <w:pStyle w:val="Obsah4"/>
        <w:tabs>
          <w:tab w:val="left" w:pos="1440"/>
          <w:tab w:val="right" w:leader="dot" w:pos="9205"/>
        </w:tabs>
        <w:rPr>
          <w:rFonts w:asciiTheme="minorHAnsi" w:eastAsiaTheme="minorEastAsia" w:hAnsiTheme="minorHAnsi" w:cstheme="minorBidi"/>
          <w:noProof/>
          <w:color w:val="auto"/>
          <w:sz w:val="22"/>
          <w:szCs w:val="22"/>
          <w:lang w:eastAsia="sk-SK"/>
        </w:rPr>
      </w:pPr>
      <w:hyperlink w:anchor="_Toc387648291" w:history="1">
        <w:r w:rsidR="00F8741F" w:rsidRPr="00A940CD">
          <w:rPr>
            <w:rStyle w:val="Hypertextovprepojenie"/>
            <w:noProof/>
          </w:rPr>
          <w:t>3.5.3.1</w:t>
        </w:r>
        <w:r w:rsidR="00F8741F">
          <w:rPr>
            <w:rFonts w:asciiTheme="minorHAnsi" w:eastAsiaTheme="minorEastAsia" w:hAnsiTheme="minorHAnsi" w:cstheme="minorBidi"/>
            <w:noProof/>
            <w:color w:val="auto"/>
            <w:sz w:val="22"/>
            <w:szCs w:val="22"/>
            <w:lang w:eastAsia="sk-SK"/>
          </w:rPr>
          <w:tab/>
        </w:r>
        <w:r w:rsidR="00F8741F" w:rsidRPr="00A940CD">
          <w:rPr>
            <w:rStyle w:val="Hypertextovprepojenie"/>
            <w:noProof/>
          </w:rPr>
          <w:t>Špecifické ciele investičnej priority a očakávané výsledky</w:t>
        </w:r>
        <w:r w:rsidR="00F8741F">
          <w:rPr>
            <w:noProof/>
            <w:webHidden/>
          </w:rPr>
          <w:tab/>
        </w:r>
        <w:r>
          <w:rPr>
            <w:noProof/>
            <w:webHidden/>
          </w:rPr>
          <w:fldChar w:fldCharType="begin"/>
        </w:r>
        <w:r w:rsidR="00F8741F">
          <w:rPr>
            <w:noProof/>
            <w:webHidden/>
          </w:rPr>
          <w:instrText xml:space="preserve"> PAGEREF _Toc387648291 \h </w:instrText>
        </w:r>
        <w:r>
          <w:rPr>
            <w:noProof/>
            <w:webHidden/>
          </w:rPr>
        </w:r>
        <w:r>
          <w:rPr>
            <w:noProof/>
            <w:webHidden/>
          </w:rPr>
          <w:fldChar w:fldCharType="separate"/>
        </w:r>
        <w:r w:rsidR="00F8741F">
          <w:rPr>
            <w:noProof/>
            <w:webHidden/>
          </w:rPr>
          <w:t>58</w:t>
        </w:r>
        <w:r>
          <w:rPr>
            <w:noProof/>
            <w:webHidden/>
          </w:rPr>
          <w:fldChar w:fldCharType="end"/>
        </w:r>
      </w:hyperlink>
    </w:p>
    <w:p w:rsidR="00F8741F" w:rsidRDefault="00923677">
      <w:pPr>
        <w:pStyle w:val="Obsah4"/>
        <w:tabs>
          <w:tab w:val="left" w:pos="1440"/>
          <w:tab w:val="right" w:leader="dot" w:pos="9205"/>
        </w:tabs>
        <w:rPr>
          <w:rFonts w:asciiTheme="minorHAnsi" w:eastAsiaTheme="minorEastAsia" w:hAnsiTheme="minorHAnsi" w:cstheme="minorBidi"/>
          <w:noProof/>
          <w:color w:val="auto"/>
          <w:sz w:val="22"/>
          <w:szCs w:val="22"/>
          <w:lang w:eastAsia="sk-SK"/>
        </w:rPr>
      </w:pPr>
      <w:hyperlink w:anchor="_Toc387648292" w:history="1">
        <w:r w:rsidR="00F8741F" w:rsidRPr="00A940CD">
          <w:rPr>
            <w:rStyle w:val="Hypertextovprepojenie"/>
            <w:noProof/>
          </w:rPr>
          <w:t>3.5.3.2</w:t>
        </w:r>
        <w:r w:rsidR="00F8741F">
          <w:rPr>
            <w:rFonts w:asciiTheme="minorHAnsi" w:eastAsiaTheme="minorEastAsia" w:hAnsiTheme="minorHAnsi" w:cstheme="minorBidi"/>
            <w:noProof/>
            <w:color w:val="auto"/>
            <w:sz w:val="22"/>
            <w:szCs w:val="22"/>
            <w:lang w:eastAsia="sk-SK"/>
          </w:rPr>
          <w:tab/>
        </w:r>
        <w:r w:rsidR="00F8741F" w:rsidRPr="00A940CD">
          <w:rPr>
            <w:rStyle w:val="Hypertextovprepojenie"/>
            <w:noProof/>
          </w:rPr>
          <w:t>Špecifické ciele investičnej priority a očakávané výsledky</w:t>
        </w:r>
        <w:r w:rsidR="00F8741F">
          <w:rPr>
            <w:noProof/>
            <w:webHidden/>
          </w:rPr>
          <w:tab/>
        </w:r>
        <w:r>
          <w:rPr>
            <w:noProof/>
            <w:webHidden/>
          </w:rPr>
          <w:fldChar w:fldCharType="begin"/>
        </w:r>
        <w:r w:rsidR="00F8741F">
          <w:rPr>
            <w:noProof/>
            <w:webHidden/>
          </w:rPr>
          <w:instrText xml:space="preserve"> PAGEREF _Toc387648292 \h </w:instrText>
        </w:r>
        <w:r>
          <w:rPr>
            <w:noProof/>
            <w:webHidden/>
          </w:rPr>
        </w:r>
        <w:r>
          <w:rPr>
            <w:noProof/>
            <w:webHidden/>
          </w:rPr>
          <w:fldChar w:fldCharType="separate"/>
        </w:r>
        <w:r w:rsidR="00F8741F">
          <w:rPr>
            <w:noProof/>
            <w:webHidden/>
          </w:rPr>
          <w:t>59</w:t>
        </w:r>
        <w:r>
          <w:rPr>
            <w:noProof/>
            <w:webHidden/>
          </w:rPr>
          <w:fldChar w:fldCharType="end"/>
        </w:r>
      </w:hyperlink>
    </w:p>
    <w:p w:rsidR="00F8741F" w:rsidRDefault="00923677">
      <w:pPr>
        <w:pStyle w:val="Obsah3"/>
        <w:rPr>
          <w:rFonts w:asciiTheme="minorHAnsi" w:eastAsiaTheme="minorEastAsia" w:hAnsiTheme="minorHAnsi" w:cstheme="minorBidi"/>
          <w:i w:val="0"/>
          <w:iCs w:val="0"/>
          <w:noProof/>
          <w:color w:val="auto"/>
          <w:sz w:val="22"/>
          <w:szCs w:val="22"/>
          <w:lang w:eastAsia="sk-SK"/>
        </w:rPr>
      </w:pPr>
      <w:hyperlink w:anchor="_Toc387648293" w:history="1">
        <w:r w:rsidR="00F8741F" w:rsidRPr="00A940CD">
          <w:rPr>
            <w:rStyle w:val="Hypertextovprepojenie"/>
            <w:noProof/>
          </w:rPr>
          <w:t>3.5.4</w:t>
        </w:r>
        <w:r w:rsidR="00F8741F">
          <w:rPr>
            <w:rFonts w:asciiTheme="minorHAnsi" w:eastAsiaTheme="minorEastAsia" w:hAnsiTheme="minorHAnsi" w:cstheme="minorBidi"/>
            <w:i w:val="0"/>
            <w:iCs w:val="0"/>
            <w:noProof/>
            <w:color w:val="auto"/>
            <w:sz w:val="22"/>
            <w:szCs w:val="22"/>
            <w:lang w:eastAsia="sk-SK"/>
          </w:rPr>
          <w:tab/>
        </w:r>
        <w:r w:rsidR="00F8741F" w:rsidRPr="00A940CD">
          <w:rPr>
            <w:rStyle w:val="Hypertextovprepojenie"/>
            <w:noProof/>
          </w:rPr>
          <w:t>Aktivity, ktoré budú podporené v rámci investičnej priority</w:t>
        </w:r>
        <w:r w:rsidR="00F8741F">
          <w:rPr>
            <w:noProof/>
            <w:webHidden/>
          </w:rPr>
          <w:tab/>
        </w:r>
        <w:r>
          <w:rPr>
            <w:noProof/>
            <w:webHidden/>
          </w:rPr>
          <w:fldChar w:fldCharType="begin"/>
        </w:r>
        <w:r w:rsidR="00F8741F">
          <w:rPr>
            <w:noProof/>
            <w:webHidden/>
          </w:rPr>
          <w:instrText xml:space="preserve"> PAGEREF _Toc387648293 \h </w:instrText>
        </w:r>
        <w:r>
          <w:rPr>
            <w:noProof/>
            <w:webHidden/>
          </w:rPr>
        </w:r>
        <w:r>
          <w:rPr>
            <w:noProof/>
            <w:webHidden/>
          </w:rPr>
          <w:fldChar w:fldCharType="separate"/>
        </w:r>
        <w:r w:rsidR="00F8741F">
          <w:rPr>
            <w:noProof/>
            <w:webHidden/>
          </w:rPr>
          <w:t>60</w:t>
        </w:r>
        <w:r>
          <w:rPr>
            <w:noProof/>
            <w:webHidden/>
          </w:rPr>
          <w:fldChar w:fldCharType="end"/>
        </w:r>
      </w:hyperlink>
    </w:p>
    <w:p w:rsidR="00F8741F" w:rsidRDefault="00923677">
      <w:pPr>
        <w:pStyle w:val="Obsah4"/>
        <w:tabs>
          <w:tab w:val="left" w:pos="1440"/>
          <w:tab w:val="right" w:leader="dot" w:pos="9205"/>
        </w:tabs>
        <w:rPr>
          <w:rFonts w:asciiTheme="minorHAnsi" w:eastAsiaTheme="minorEastAsia" w:hAnsiTheme="minorHAnsi" w:cstheme="minorBidi"/>
          <w:noProof/>
          <w:color w:val="auto"/>
          <w:sz w:val="22"/>
          <w:szCs w:val="22"/>
          <w:lang w:eastAsia="sk-SK"/>
        </w:rPr>
      </w:pPr>
      <w:hyperlink w:anchor="_Toc387648294" w:history="1">
        <w:r w:rsidR="00F8741F" w:rsidRPr="00A940CD">
          <w:rPr>
            <w:rStyle w:val="Hypertextovprepojenie"/>
            <w:noProof/>
          </w:rPr>
          <w:t>3.5.4.1</w:t>
        </w:r>
        <w:r w:rsidR="00F8741F">
          <w:rPr>
            <w:rFonts w:asciiTheme="minorHAnsi" w:eastAsiaTheme="minorEastAsia" w:hAnsiTheme="minorHAnsi" w:cstheme="minorBidi"/>
            <w:noProof/>
            <w:color w:val="auto"/>
            <w:sz w:val="22"/>
            <w:szCs w:val="22"/>
            <w:lang w:eastAsia="sk-SK"/>
          </w:rPr>
          <w:tab/>
        </w:r>
        <w:r w:rsidR="00F8741F" w:rsidRPr="00A940CD">
          <w:rPr>
            <w:rStyle w:val="Hypertextovprepojenie"/>
            <w:noProof/>
          </w:rPr>
          <w:t>Opis typu a príklady aktivít</w:t>
        </w:r>
        <w:r w:rsidR="00F8741F">
          <w:rPr>
            <w:noProof/>
            <w:webHidden/>
          </w:rPr>
          <w:tab/>
        </w:r>
        <w:r>
          <w:rPr>
            <w:noProof/>
            <w:webHidden/>
          </w:rPr>
          <w:fldChar w:fldCharType="begin"/>
        </w:r>
        <w:r w:rsidR="00F8741F">
          <w:rPr>
            <w:noProof/>
            <w:webHidden/>
          </w:rPr>
          <w:instrText xml:space="preserve"> PAGEREF _Toc387648294 \h </w:instrText>
        </w:r>
        <w:r>
          <w:rPr>
            <w:noProof/>
            <w:webHidden/>
          </w:rPr>
        </w:r>
        <w:r>
          <w:rPr>
            <w:noProof/>
            <w:webHidden/>
          </w:rPr>
          <w:fldChar w:fldCharType="separate"/>
        </w:r>
        <w:r w:rsidR="00F8741F">
          <w:rPr>
            <w:noProof/>
            <w:webHidden/>
          </w:rPr>
          <w:t>60</w:t>
        </w:r>
        <w:r>
          <w:rPr>
            <w:noProof/>
            <w:webHidden/>
          </w:rPr>
          <w:fldChar w:fldCharType="end"/>
        </w:r>
      </w:hyperlink>
    </w:p>
    <w:p w:rsidR="00F8741F" w:rsidRDefault="00923677">
      <w:pPr>
        <w:pStyle w:val="Obsah2"/>
        <w:rPr>
          <w:rFonts w:asciiTheme="minorHAnsi" w:eastAsiaTheme="minorEastAsia" w:hAnsiTheme="minorHAnsi" w:cstheme="minorBidi"/>
          <w:smallCaps w:val="0"/>
          <w:noProof/>
          <w:color w:val="auto"/>
          <w:sz w:val="22"/>
          <w:szCs w:val="22"/>
          <w:lang w:eastAsia="sk-SK"/>
        </w:rPr>
      </w:pPr>
      <w:hyperlink w:anchor="_Toc387648295" w:history="1">
        <w:r w:rsidR="00F8741F" w:rsidRPr="00A940CD">
          <w:rPr>
            <w:rStyle w:val="Hypertextovprepojenie"/>
            <w:noProof/>
          </w:rPr>
          <w:t>3.6</w:t>
        </w:r>
        <w:r w:rsidR="00F8741F">
          <w:rPr>
            <w:rFonts w:asciiTheme="minorHAnsi" w:eastAsiaTheme="minorEastAsia" w:hAnsiTheme="minorHAnsi" w:cstheme="minorBidi"/>
            <w:smallCaps w:val="0"/>
            <w:noProof/>
            <w:color w:val="auto"/>
            <w:sz w:val="22"/>
            <w:szCs w:val="22"/>
            <w:lang w:eastAsia="sk-SK"/>
          </w:rPr>
          <w:tab/>
        </w:r>
        <w:r w:rsidR="00F8741F" w:rsidRPr="00A940CD">
          <w:rPr>
            <w:rStyle w:val="Hypertextovprepojenie"/>
            <w:noProof/>
          </w:rPr>
          <w:t>PRIORITNÁ OS 4: Integrácia marginalizovaných rómskych komunít</w:t>
        </w:r>
        <w:r w:rsidR="00F8741F">
          <w:rPr>
            <w:noProof/>
            <w:webHidden/>
          </w:rPr>
          <w:tab/>
        </w:r>
        <w:r>
          <w:rPr>
            <w:noProof/>
            <w:webHidden/>
          </w:rPr>
          <w:fldChar w:fldCharType="begin"/>
        </w:r>
        <w:r w:rsidR="00F8741F">
          <w:rPr>
            <w:noProof/>
            <w:webHidden/>
          </w:rPr>
          <w:instrText xml:space="preserve"> PAGEREF _Toc387648295 \h </w:instrText>
        </w:r>
        <w:r>
          <w:rPr>
            <w:noProof/>
            <w:webHidden/>
          </w:rPr>
        </w:r>
        <w:r>
          <w:rPr>
            <w:noProof/>
            <w:webHidden/>
          </w:rPr>
          <w:fldChar w:fldCharType="separate"/>
        </w:r>
        <w:r w:rsidR="00F8741F">
          <w:rPr>
            <w:noProof/>
            <w:webHidden/>
          </w:rPr>
          <w:t>68</w:t>
        </w:r>
        <w:r>
          <w:rPr>
            <w:noProof/>
            <w:webHidden/>
          </w:rPr>
          <w:fldChar w:fldCharType="end"/>
        </w:r>
      </w:hyperlink>
    </w:p>
    <w:p w:rsidR="00F8741F" w:rsidRDefault="00923677">
      <w:pPr>
        <w:pStyle w:val="Obsah3"/>
        <w:rPr>
          <w:rFonts w:asciiTheme="minorHAnsi" w:eastAsiaTheme="minorEastAsia" w:hAnsiTheme="minorHAnsi" w:cstheme="minorBidi"/>
          <w:i w:val="0"/>
          <w:iCs w:val="0"/>
          <w:noProof/>
          <w:color w:val="auto"/>
          <w:sz w:val="22"/>
          <w:szCs w:val="22"/>
          <w:lang w:eastAsia="sk-SK"/>
        </w:rPr>
      </w:pPr>
      <w:hyperlink w:anchor="_Toc387648296" w:history="1">
        <w:r w:rsidR="00F8741F" w:rsidRPr="00A940CD">
          <w:rPr>
            <w:rStyle w:val="Hypertextovprepojenie"/>
            <w:noProof/>
          </w:rPr>
          <w:t>3.7.1</w:t>
        </w:r>
        <w:r w:rsidR="00F8741F">
          <w:rPr>
            <w:rFonts w:asciiTheme="minorHAnsi" w:eastAsiaTheme="minorEastAsia" w:hAnsiTheme="minorHAnsi" w:cstheme="minorBidi"/>
            <w:i w:val="0"/>
            <w:iCs w:val="0"/>
            <w:noProof/>
            <w:color w:val="auto"/>
            <w:sz w:val="22"/>
            <w:szCs w:val="22"/>
            <w:lang w:eastAsia="sk-SK"/>
          </w:rPr>
          <w:tab/>
        </w:r>
        <w:r w:rsidR="00F8741F" w:rsidRPr="00A940CD">
          <w:rPr>
            <w:rStyle w:val="Hypertextovprepojenie"/>
            <w:noProof/>
          </w:rPr>
          <w:t>Fond, kategória regiónu a základ pre výpočet podpory Únie</w:t>
        </w:r>
        <w:r w:rsidR="00F8741F">
          <w:rPr>
            <w:noProof/>
            <w:webHidden/>
          </w:rPr>
          <w:tab/>
        </w:r>
        <w:r>
          <w:rPr>
            <w:noProof/>
            <w:webHidden/>
          </w:rPr>
          <w:fldChar w:fldCharType="begin"/>
        </w:r>
        <w:r w:rsidR="00F8741F">
          <w:rPr>
            <w:noProof/>
            <w:webHidden/>
          </w:rPr>
          <w:instrText xml:space="preserve"> PAGEREF _Toc387648296 \h </w:instrText>
        </w:r>
        <w:r>
          <w:rPr>
            <w:noProof/>
            <w:webHidden/>
          </w:rPr>
        </w:r>
        <w:r>
          <w:rPr>
            <w:noProof/>
            <w:webHidden/>
          </w:rPr>
          <w:fldChar w:fldCharType="separate"/>
        </w:r>
        <w:r w:rsidR="00F8741F">
          <w:rPr>
            <w:noProof/>
            <w:webHidden/>
          </w:rPr>
          <w:t>68</w:t>
        </w:r>
        <w:r>
          <w:rPr>
            <w:noProof/>
            <w:webHidden/>
          </w:rPr>
          <w:fldChar w:fldCharType="end"/>
        </w:r>
      </w:hyperlink>
    </w:p>
    <w:p w:rsidR="00F8741F" w:rsidRDefault="00923677">
      <w:pPr>
        <w:pStyle w:val="Obsah3"/>
        <w:rPr>
          <w:rFonts w:asciiTheme="minorHAnsi" w:eastAsiaTheme="minorEastAsia" w:hAnsiTheme="minorHAnsi" w:cstheme="minorBidi"/>
          <w:i w:val="0"/>
          <w:iCs w:val="0"/>
          <w:noProof/>
          <w:color w:val="auto"/>
          <w:sz w:val="22"/>
          <w:szCs w:val="22"/>
          <w:lang w:eastAsia="sk-SK"/>
        </w:rPr>
      </w:pPr>
      <w:hyperlink w:anchor="_Toc387648297" w:history="1">
        <w:r w:rsidR="00F8741F" w:rsidRPr="00A940CD">
          <w:rPr>
            <w:rStyle w:val="Hypertextovprepojenie"/>
            <w:noProof/>
          </w:rPr>
          <w:t>3.7.2</w:t>
        </w:r>
        <w:r w:rsidR="00F8741F">
          <w:rPr>
            <w:rFonts w:asciiTheme="minorHAnsi" w:eastAsiaTheme="minorEastAsia" w:hAnsiTheme="minorHAnsi" w:cstheme="minorBidi"/>
            <w:i w:val="0"/>
            <w:iCs w:val="0"/>
            <w:noProof/>
            <w:color w:val="auto"/>
            <w:sz w:val="22"/>
            <w:szCs w:val="22"/>
            <w:lang w:eastAsia="sk-SK"/>
          </w:rPr>
          <w:tab/>
        </w:r>
        <w:r w:rsidR="00F8741F" w:rsidRPr="00A940CD">
          <w:rPr>
            <w:rStyle w:val="Hypertextovprepojenie"/>
            <w:noProof/>
          </w:rPr>
          <w:t>Investičná priorita prioritnej osi Integrácia marginalizovaných rómskych komunít 4.1</w:t>
        </w:r>
        <w:r w:rsidR="00F8741F">
          <w:rPr>
            <w:noProof/>
            <w:webHidden/>
          </w:rPr>
          <w:tab/>
        </w:r>
        <w:r>
          <w:rPr>
            <w:noProof/>
            <w:webHidden/>
          </w:rPr>
          <w:fldChar w:fldCharType="begin"/>
        </w:r>
        <w:r w:rsidR="00F8741F">
          <w:rPr>
            <w:noProof/>
            <w:webHidden/>
          </w:rPr>
          <w:instrText xml:space="preserve"> PAGEREF _Toc387648297 \h </w:instrText>
        </w:r>
        <w:r>
          <w:rPr>
            <w:noProof/>
            <w:webHidden/>
          </w:rPr>
        </w:r>
        <w:r>
          <w:rPr>
            <w:noProof/>
            <w:webHidden/>
          </w:rPr>
          <w:fldChar w:fldCharType="separate"/>
        </w:r>
        <w:r w:rsidR="00F8741F">
          <w:rPr>
            <w:noProof/>
            <w:webHidden/>
          </w:rPr>
          <w:t>68</w:t>
        </w:r>
        <w:r>
          <w:rPr>
            <w:noProof/>
            <w:webHidden/>
          </w:rPr>
          <w:fldChar w:fldCharType="end"/>
        </w:r>
      </w:hyperlink>
    </w:p>
    <w:p w:rsidR="00F8741F" w:rsidRDefault="00923677">
      <w:pPr>
        <w:pStyle w:val="Obsah4"/>
        <w:tabs>
          <w:tab w:val="left" w:pos="1440"/>
          <w:tab w:val="right" w:leader="dot" w:pos="9205"/>
        </w:tabs>
        <w:rPr>
          <w:rFonts w:asciiTheme="minorHAnsi" w:eastAsiaTheme="minorEastAsia" w:hAnsiTheme="minorHAnsi" w:cstheme="minorBidi"/>
          <w:noProof/>
          <w:color w:val="auto"/>
          <w:sz w:val="22"/>
          <w:szCs w:val="22"/>
          <w:lang w:eastAsia="sk-SK"/>
        </w:rPr>
      </w:pPr>
      <w:hyperlink w:anchor="_Toc387648298" w:history="1">
        <w:r w:rsidR="00F8741F" w:rsidRPr="00A940CD">
          <w:rPr>
            <w:rStyle w:val="Hypertextovprepojenie"/>
            <w:noProof/>
          </w:rPr>
          <w:t>3.7.2.1</w:t>
        </w:r>
        <w:r w:rsidR="00F8741F">
          <w:rPr>
            <w:rFonts w:asciiTheme="minorHAnsi" w:eastAsiaTheme="minorEastAsia" w:hAnsiTheme="minorHAnsi" w:cstheme="minorBidi"/>
            <w:noProof/>
            <w:color w:val="auto"/>
            <w:sz w:val="22"/>
            <w:szCs w:val="22"/>
            <w:lang w:eastAsia="sk-SK"/>
          </w:rPr>
          <w:tab/>
        </w:r>
        <w:r w:rsidR="00F8741F" w:rsidRPr="00A940CD">
          <w:rPr>
            <w:rStyle w:val="Hypertextovprepojenie"/>
            <w:noProof/>
          </w:rPr>
          <w:t>Špecifické ciele investičnej priority a očakávané výsledky</w:t>
        </w:r>
        <w:r w:rsidR="00F8741F">
          <w:rPr>
            <w:noProof/>
            <w:webHidden/>
          </w:rPr>
          <w:tab/>
        </w:r>
        <w:r>
          <w:rPr>
            <w:noProof/>
            <w:webHidden/>
          </w:rPr>
          <w:fldChar w:fldCharType="begin"/>
        </w:r>
        <w:r w:rsidR="00F8741F">
          <w:rPr>
            <w:noProof/>
            <w:webHidden/>
          </w:rPr>
          <w:instrText xml:space="preserve"> PAGEREF _Toc387648298 \h </w:instrText>
        </w:r>
        <w:r>
          <w:rPr>
            <w:noProof/>
            <w:webHidden/>
          </w:rPr>
        </w:r>
        <w:r>
          <w:rPr>
            <w:noProof/>
            <w:webHidden/>
          </w:rPr>
          <w:fldChar w:fldCharType="separate"/>
        </w:r>
        <w:r w:rsidR="00F8741F">
          <w:rPr>
            <w:noProof/>
            <w:webHidden/>
          </w:rPr>
          <w:t>68</w:t>
        </w:r>
        <w:r>
          <w:rPr>
            <w:noProof/>
            <w:webHidden/>
          </w:rPr>
          <w:fldChar w:fldCharType="end"/>
        </w:r>
      </w:hyperlink>
    </w:p>
    <w:p w:rsidR="00F8741F" w:rsidRDefault="00923677">
      <w:pPr>
        <w:pStyle w:val="Obsah3"/>
        <w:rPr>
          <w:rFonts w:asciiTheme="minorHAnsi" w:eastAsiaTheme="minorEastAsia" w:hAnsiTheme="minorHAnsi" w:cstheme="minorBidi"/>
          <w:i w:val="0"/>
          <w:iCs w:val="0"/>
          <w:noProof/>
          <w:color w:val="auto"/>
          <w:sz w:val="22"/>
          <w:szCs w:val="22"/>
          <w:lang w:eastAsia="sk-SK"/>
        </w:rPr>
      </w:pPr>
      <w:hyperlink w:anchor="_Toc387648299" w:history="1">
        <w:r w:rsidR="00F8741F" w:rsidRPr="00A940CD">
          <w:rPr>
            <w:rStyle w:val="Hypertextovprepojenie"/>
            <w:noProof/>
          </w:rPr>
          <w:t>3.7.3</w:t>
        </w:r>
        <w:r w:rsidR="00F8741F">
          <w:rPr>
            <w:rFonts w:asciiTheme="minorHAnsi" w:eastAsiaTheme="minorEastAsia" w:hAnsiTheme="minorHAnsi" w:cstheme="minorBidi"/>
            <w:i w:val="0"/>
            <w:iCs w:val="0"/>
            <w:noProof/>
            <w:color w:val="auto"/>
            <w:sz w:val="22"/>
            <w:szCs w:val="22"/>
            <w:lang w:eastAsia="sk-SK"/>
          </w:rPr>
          <w:tab/>
        </w:r>
        <w:r w:rsidR="00F8741F" w:rsidRPr="00A940CD">
          <w:rPr>
            <w:rStyle w:val="Hypertextovprepojenie"/>
            <w:noProof/>
          </w:rPr>
          <w:t>Aktivity, ktoré budú podporené v rámci investičnej priority</w:t>
        </w:r>
        <w:r w:rsidR="00F8741F">
          <w:rPr>
            <w:noProof/>
            <w:webHidden/>
          </w:rPr>
          <w:tab/>
        </w:r>
        <w:r>
          <w:rPr>
            <w:noProof/>
            <w:webHidden/>
          </w:rPr>
          <w:fldChar w:fldCharType="begin"/>
        </w:r>
        <w:r w:rsidR="00F8741F">
          <w:rPr>
            <w:noProof/>
            <w:webHidden/>
          </w:rPr>
          <w:instrText xml:space="preserve"> PAGEREF _Toc387648299 \h </w:instrText>
        </w:r>
        <w:r>
          <w:rPr>
            <w:noProof/>
            <w:webHidden/>
          </w:rPr>
        </w:r>
        <w:r>
          <w:rPr>
            <w:noProof/>
            <w:webHidden/>
          </w:rPr>
          <w:fldChar w:fldCharType="separate"/>
        </w:r>
        <w:r w:rsidR="00F8741F">
          <w:rPr>
            <w:noProof/>
            <w:webHidden/>
          </w:rPr>
          <w:t>72</w:t>
        </w:r>
        <w:r>
          <w:rPr>
            <w:noProof/>
            <w:webHidden/>
          </w:rPr>
          <w:fldChar w:fldCharType="end"/>
        </w:r>
      </w:hyperlink>
    </w:p>
    <w:p w:rsidR="00F8741F" w:rsidRDefault="00923677">
      <w:pPr>
        <w:pStyle w:val="Obsah4"/>
        <w:tabs>
          <w:tab w:val="left" w:pos="1440"/>
          <w:tab w:val="right" w:leader="dot" w:pos="9205"/>
        </w:tabs>
        <w:rPr>
          <w:rFonts w:asciiTheme="minorHAnsi" w:eastAsiaTheme="minorEastAsia" w:hAnsiTheme="minorHAnsi" w:cstheme="minorBidi"/>
          <w:noProof/>
          <w:color w:val="auto"/>
          <w:sz w:val="22"/>
          <w:szCs w:val="22"/>
          <w:lang w:eastAsia="sk-SK"/>
        </w:rPr>
      </w:pPr>
      <w:hyperlink w:anchor="_Toc387648300" w:history="1">
        <w:r w:rsidR="00F8741F" w:rsidRPr="00A940CD">
          <w:rPr>
            <w:rStyle w:val="Hypertextovprepojenie"/>
            <w:noProof/>
          </w:rPr>
          <w:t>3.7.3.1</w:t>
        </w:r>
        <w:r w:rsidR="00F8741F">
          <w:rPr>
            <w:rFonts w:asciiTheme="minorHAnsi" w:eastAsiaTheme="minorEastAsia" w:hAnsiTheme="minorHAnsi" w:cstheme="minorBidi"/>
            <w:noProof/>
            <w:color w:val="auto"/>
            <w:sz w:val="22"/>
            <w:szCs w:val="22"/>
            <w:lang w:eastAsia="sk-SK"/>
          </w:rPr>
          <w:tab/>
        </w:r>
        <w:r w:rsidR="00F8741F" w:rsidRPr="00A940CD">
          <w:rPr>
            <w:rStyle w:val="Hypertextovprepojenie"/>
            <w:noProof/>
          </w:rPr>
          <w:t>Opis typu a príklady aktivít</w:t>
        </w:r>
        <w:r w:rsidR="00F8741F">
          <w:rPr>
            <w:noProof/>
            <w:webHidden/>
          </w:rPr>
          <w:tab/>
        </w:r>
        <w:r>
          <w:rPr>
            <w:noProof/>
            <w:webHidden/>
          </w:rPr>
          <w:fldChar w:fldCharType="begin"/>
        </w:r>
        <w:r w:rsidR="00F8741F">
          <w:rPr>
            <w:noProof/>
            <w:webHidden/>
          </w:rPr>
          <w:instrText xml:space="preserve"> PAGEREF _Toc387648300 \h </w:instrText>
        </w:r>
        <w:r>
          <w:rPr>
            <w:noProof/>
            <w:webHidden/>
          </w:rPr>
        </w:r>
        <w:r>
          <w:rPr>
            <w:noProof/>
            <w:webHidden/>
          </w:rPr>
          <w:fldChar w:fldCharType="separate"/>
        </w:r>
        <w:r w:rsidR="00F8741F">
          <w:rPr>
            <w:noProof/>
            <w:webHidden/>
          </w:rPr>
          <w:t>72</w:t>
        </w:r>
        <w:r>
          <w:rPr>
            <w:noProof/>
            <w:webHidden/>
          </w:rPr>
          <w:fldChar w:fldCharType="end"/>
        </w:r>
      </w:hyperlink>
    </w:p>
    <w:p w:rsidR="00F8741F" w:rsidRDefault="00923677">
      <w:pPr>
        <w:pStyle w:val="Obsah2"/>
        <w:rPr>
          <w:rFonts w:asciiTheme="minorHAnsi" w:eastAsiaTheme="minorEastAsia" w:hAnsiTheme="minorHAnsi" w:cstheme="minorBidi"/>
          <w:smallCaps w:val="0"/>
          <w:noProof/>
          <w:color w:val="auto"/>
          <w:sz w:val="22"/>
          <w:szCs w:val="22"/>
          <w:lang w:eastAsia="sk-SK"/>
        </w:rPr>
      </w:pPr>
      <w:hyperlink w:anchor="_Toc387648301" w:history="1">
        <w:r w:rsidR="00F8741F" w:rsidRPr="00A940CD">
          <w:rPr>
            <w:rStyle w:val="Hypertextovprepojenie"/>
            <w:noProof/>
          </w:rPr>
          <w:t>3.8</w:t>
        </w:r>
        <w:r w:rsidR="00F8741F">
          <w:rPr>
            <w:rFonts w:asciiTheme="minorHAnsi" w:eastAsiaTheme="minorEastAsia" w:hAnsiTheme="minorHAnsi" w:cstheme="minorBidi"/>
            <w:smallCaps w:val="0"/>
            <w:noProof/>
            <w:color w:val="auto"/>
            <w:sz w:val="22"/>
            <w:szCs w:val="22"/>
            <w:lang w:eastAsia="sk-SK"/>
          </w:rPr>
          <w:tab/>
        </w:r>
        <w:r w:rsidR="00F8741F" w:rsidRPr="00A940CD">
          <w:rPr>
            <w:rStyle w:val="Hypertextovprepojenie"/>
            <w:noProof/>
          </w:rPr>
          <w:t>PRIORITNÁ OS 5: Technická vybavenosť v obciach s prítomnosťou marginalizovaných rómskych komunít</w:t>
        </w:r>
        <w:r w:rsidR="00F8741F">
          <w:rPr>
            <w:noProof/>
            <w:webHidden/>
          </w:rPr>
          <w:tab/>
        </w:r>
        <w:r>
          <w:rPr>
            <w:noProof/>
            <w:webHidden/>
          </w:rPr>
          <w:fldChar w:fldCharType="begin"/>
        </w:r>
        <w:r w:rsidR="00F8741F">
          <w:rPr>
            <w:noProof/>
            <w:webHidden/>
          </w:rPr>
          <w:instrText xml:space="preserve"> PAGEREF _Toc387648301 \h </w:instrText>
        </w:r>
        <w:r>
          <w:rPr>
            <w:noProof/>
            <w:webHidden/>
          </w:rPr>
        </w:r>
        <w:r>
          <w:rPr>
            <w:noProof/>
            <w:webHidden/>
          </w:rPr>
          <w:fldChar w:fldCharType="separate"/>
        </w:r>
        <w:r w:rsidR="00F8741F">
          <w:rPr>
            <w:noProof/>
            <w:webHidden/>
          </w:rPr>
          <w:t>78</w:t>
        </w:r>
        <w:r>
          <w:rPr>
            <w:noProof/>
            <w:webHidden/>
          </w:rPr>
          <w:fldChar w:fldCharType="end"/>
        </w:r>
      </w:hyperlink>
    </w:p>
    <w:p w:rsidR="00F8741F" w:rsidRDefault="00923677">
      <w:pPr>
        <w:pStyle w:val="Obsah3"/>
        <w:rPr>
          <w:rFonts w:asciiTheme="minorHAnsi" w:eastAsiaTheme="minorEastAsia" w:hAnsiTheme="minorHAnsi" w:cstheme="minorBidi"/>
          <w:i w:val="0"/>
          <w:iCs w:val="0"/>
          <w:noProof/>
          <w:color w:val="auto"/>
          <w:sz w:val="22"/>
          <w:szCs w:val="22"/>
          <w:lang w:eastAsia="sk-SK"/>
        </w:rPr>
      </w:pPr>
      <w:hyperlink w:anchor="_Toc387648302" w:history="1">
        <w:r w:rsidR="00F8741F" w:rsidRPr="00A940CD">
          <w:rPr>
            <w:rStyle w:val="Hypertextovprepojenie"/>
            <w:noProof/>
          </w:rPr>
          <w:t>3.9.1</w:t>
        </w:r>
        <w:r w:rsidR="00F8741F">
          <w:rPr>
            <w:rFonts w:asciiTheme="minorHAnsi" w:eastAsiaTheme="minorEastAsia" w:hAnsiTheme="minorHAnsi" w:cstheme="minorBidi"/>
            <w:i w:val="0"/>
            <w:iCs w:val="0"/>
            <w:noProof/>
            <w:color w:val="auto"/>
            <w:sz w:val="22"/>
            <w:szCs w:val="22"/>
            <w:lang w:eastAsia="sk-SK"/>
          </w:rPr>
          <w:tab/>
        </w:r>
        <w:r w:rsidR="00F8741F" w:rsidRPr="00A940CD">
          <w:rPr>
            <w:rStyle w:val="Hypertextovprepojenie"/>
            <w:noProof/>
          </w:rPr>
          <w:t>Fond, kategória regiónu a základ pre výpočet podpory Únie</w:t>
        </w:r>
        <w:r w:rsidR="00F8741F">
          <w:rPr>
            <w:noProof/>
            <w:webHidden/>
          </w:rPr>
          <w:tab/>
        </w:r>
        <w:r>
          <w:rPr>
            <w:noProof/>
            <w:webHidden/>
          </w:rPr>
          <w:fldChar w:fldCharType="begin"/>
        </w:r>
        <w:r w:rsidR="00F8741F">
          <w:rPr>
            <w:noProof/>
            <w:webHidden/>
          </w:rPr>
          <w:instrText xml:space="preserve"> PAGEREF _Toc387648302 \h </w:instrText>
        </w:r>
        <w:r>
          <w:rPr>
            <w:noProof/>
            <w:webHidden/>
          </w:rPr>
        </w:r>
        <w:r>
          <w:rPr>
            <w:noProof/>
            <w:webHidden/>
          </w:rPr>
          <w:fldChar w:fldCharType="separate"/>
        </w:r>
        <w:r w:rsidR="00F8741F">
          <w:rPr>
            <w:noProof/>
            <w:webHidden/>
          </w:rPr>
          <w:t>78</w:t>
        </w:r>
        <w:r>
          <w:rPr>
            <w:noProof/>
            <w:webHidden/>
          </w:rPr>
          <w:fldChar w:fldCharType="end"/>
        </w:r>
      </w:hyperlink>
    </w:p>
    <w:p w:rsidR="00F8741F" w:rsidRDefault="00923677">
      <w:pPr>
        <w:pStyle w:val="Obsah3"/>
        <w:rPr>
          <w:rFonts w:asciiTheme="minorHAnsi" w:eastAsiaTheme="minorEastAsia" w:hAnsiTheme="minorHAnsi" w:cstheme="minorBidi"/>
          <w:i w:val="0"/>
          <w:iCs w:val="0"/>
          <w:noProof/>
          <w:color w:val="auto"/>
          <w:sz w:val="22"/>
          <w:szCs w:val="22"/>
          <w:lang w:eastAsia="sk-SK"/>
        </w:rPr>
      </w:pPr>
      <w:hyperlink w:anchor="_Toc387648303" w:history="1">
        <w:r w:rsidR="00F8741F" w:rsidRPr="00A940CD">
          <w:rPr>
            <w:rStyle w:val="Hypertextovprepojenie"/>
            <w:noProof/>
          </w:rPr>
          <w:t>3.9.2</w:t>
        </w:r>
        <w:r w:rsidR="00F8741F">
          <w:rPr>
            <w:rFonts w:asciiTheme="minorHAnsi" w:eastAsiaTheme="minorEastAsia" w:hAnsiTheme="minorHAnsi" w:cstheme="minorBidi"/>
            <w:i w:val="0"/>
            <w:iCs w:val="0"/>
            <w:noProof/>
            <w:color w:val="auto"/>
            <w:sz w:val="22"/>
            <w:szCs w:val="22"/>
            <w:lang w:eastAsia="sk-SK"/>
          </w:rPr>
          <w:tab/>
        </w:r>
        <w:r w:rsidR="00F8741F" w:rsidRPr="00A940CD">
          <w:rPr>
            <w:rStyle w:val="Hypertextovprepojenie"/>
            <w:noProof/>
          </w:rPr>
          <w:t>Investičná priorita prioritnej osi Technická vybavenosť v obciach s prítomnosťou marginalizovaných rómskych komunít 5.1</w:t>
        </w:r>
        <w:r w:rsidR="00F8741F">
          <w:rPr>
            <w:noProof/>
            <w:webHidden/>
          </w:rPr>
          <w:tab/>
        </w:r>
        <w:r>
          <w:rPr>
            <w:noProof/>
            <w:webHidden/>
          </w:rPr>
          <w:fldChar w:fldCharType="begin"/>
        </w:r>
        <w:r w:rsidR="00F8741F">
          <w:rPr>
            <w:noProof/>
            <w:webHidden/>
          </w:rPr>
          <w:instrText xml:space="preserve"> PAGEREF _Toc387648303 \h </w:instrText>
        </w:r>
        <w:r>
          <w:rPr>
            <w:noProof/>
            <w:webHidden/>
          </w:rPr>
        </w:r>
        <w:r>
          <w:rPr>
            <w:noProof/>
            <w:webHidden/>
          </w:rPr>
          <w:fldChar w:fldCharType="separate"/>
        </w:r>
        <w:r w:rsidR="00F8741F">
          <w:rPr>
            <w:noProof/>
            <w:webHidden/>
          </w:rPr>
          <w:t>78</w:t>
        </w:r>
        <w:r>
          <w:rPr>
            <w:noProof/>
            <w:webHidden/>
          </w:rPr>
          <w:fldChar w:fldCharType="end"/>
        </w:r>
      </w:hyperlink>
    </w:p>
    <w:p w:rsidR="00F8741F" w:rsidRDefault="00923677">
      <w:pPr>
        <w:pStyle w:val="Obsah4"/>
        <w:tabs>
          <w:tab w:val="left" w:pos="1440"/>
          <w:tab w:val="right" w:leader="dot" w:pos="9205"/>
        </w:tabs>
        <w:rPr>
          <w:rFonts w:asciiTheme="minorHAnsi" w:eastAsiaTheme="minorEastAsia" w:hAnsiTheme="minorHAnsi" w:cstheme="minorBidi"/>
          <w:noProof/>
          <w:color w:val="auto"/>
          <w:sz w:val="22"/>
          <w:szCs w:val="22"/>
          <w:lang w:eastAsia="sk-SK"/>
        </w:rPr>
      </w:pPr>
      <w:hyperlink w:anchor="_Toc387648304" w:history="1">
        <w:r w:rsidR="00F8741F" w:rsidRPr="00A940CD">
          <w:rPr>
            <w:rStyle w:val="Hypertextovprepojenie"/>
            <w:noProof/>
          </w:rPr>
          <w:t>3.9.2.1</w:t>
        </w:r>
        <w:r w:rsidR="00F8741F">
          <w:rPr>
            <w:rFonts w:asciiTheme="minorHAnsi" w:eastAsiaTheme="minorEastAsia" w:hAnsiTheme="minorHAnsi" w:cstheme="minorBidi"/>
            <w:noProof/>
            <w:color w:val="auto"/>
            <w:sz w:val="22"/>
            <w:szCs w:val="22"/>
            <w:lang w:eastAsia="sk-SK"/>
          </w:rPr>
          <w:tab/>
        </w:r>
        <w:r w:rsidR="00F8741F" w:rsidRPr="00A940CD">
          <w:rPr>
            <w:rStyle w:val="Hypertextovprepojenie"/>
            <w:noProof/>
          </w:rPr>
          <w:t>Špecifické ciele investičnej priority a očakávané výsledky</w:t>
        </w:r>
        <w:r w:rsidR="00F8741F">
          <w:rPr>
            <w:noProof/>
            <w:webHidden/>
          </w:rPr>
          <w:tab/>
        </w:r>
        <w:r>
          <w:rPr>
            <w:noProof/>
            <w:webHidden/>
          </w:rPr>
          <w:fldChar w:fldCharType="begin"/>
        </w:r>
        <w:r w:rsidR="00F8741F">
          <w:rPr>
            <w:noProof/>
            <w:webHidden/>
          </w:rPr>
          <w:instrText xml:space="preserve"> PAGEREF _Toc387648304 \h </w:instrText>
        </w:r>
        <w:r>
          <w:rPr>
            <w:noProof/>
            <w:webHidden/>
          </w:rPr>
        </w:r>
        <w:r>
          <w:rPr>
            <w:noProof/>
            <w:webHidden/>
          </w:rPr>
          <w:fldChar w:fldCharType="separate"/>
        </w:r>
        <w:r w:rsidR="00F8741F">
          <w:rPr>
            <w:noProof/>
            <w:webHidden/>
          </w:rPr>
          <w:t>78</w:t>
        </w:r>
        <w:r>
          <w:rPr>
            <w:noProof/>
            <w:webHidden/>
          </w:rPr>
          <w:fldChar w:fldCharType="end"/>
        </w:r>
      </w:hyperlink>
    </w:p>
    <w:p w:rsidR="00F8741F" w:rsidRDefault="00923677">
      <w:pPr>
        <w:pStyle w:val="Obsah3"/>
        <w:rPr>
          <w:rFonts w:asciiTheme="minorHAnsi" w:eastAsiaTheme="minorEastAsia" w:hAnsiTheme="minorHAnsi" w:cstheme="minorBidi"/>
          <w:i w:val="0"/>
          <w:iCs w:val="0"/>
          <w:noProof/>
          <w:color w:val="auto"/>
          <w:sz w:val="22"/>
          <w:szCs w:val="22"/>
          <w:lang w:eastAsia="sk-SK"/>
        </w:rPr>
      </w:pPr>
      <w:hyperlink w:anchor="_Toc387648305" w:history="1">
        <w:r w:rsidR="00F8741F" w:rsidRPr="00A940CD">
          <w:rPr>
            <w:rStyle w:val="Hypertextovprepojenie"/>
            <w:noProof/>
          </w:rPr>
          <w:t>3.9.3</w:t>
        </w:r>
        <w:r w:rsidR="00F8741F">
          <w:rPr>
            <w:rFonts w:asciiTheme="minorHAnsi" w:eastAsiaTheme="minorEastAsia" w:hAnsiTheme="minorHAnsi" w:cstheme="minorBidi"/>
            <w:i w:val="0"/>
            <w:iCs w:val="0"/>
            <w:noProof/>
            <w:color w:val="auto"/>
            <w:sz w:val="22"/>
            <w:szCs w:val="22"/>
            <w:lang w:eastAsia="sk-SK"/>
          </w:rPr>
          <w:tab/>
        </w:r>
        <w:r w:rsidR="00F8741F" w:rsidRPr="00A940CD">
          <w:rPr>
            <w:rStyle w:val="Hypertextovprepojenie"/>
            <w:noProof/>
          </w:rPr>
          <w:t>Aktivity, ktoré budú podporené v rámci investičnej priority</w:t>
        </w:r>
        <w:r w:rsidR="00F8741F">
          <w:rPr>
            <w:noProof/>
            <w:webHidden/>
          </w:rPr>
          <w:tab/>
        </w:r>
        <w:r>
          <w:rPr>
            <w:noProof/>
            <w:webHidden/>
          </w:rPr>
          <w:fldChar w:fldCharType="begin"/>
        </w:r>
        <w:r w:rsidR="00F8741F">
          <w:rPr>
            <w:noProof/>
            <w:webHidden/>
          </w:rPr>
          <w:instrText xml:space="preserve"> PAGEREF _Toc387648305 \h </w:instrText>
        </w:r>
        <w:r>
          <w:rPr>
            <w:noProof/>
            <w:webHidden/>
          </w:rPr>
        </w:r>
        <w:r>
          <w:rPr>
            <w:noProof/>
            <w:webHidden/>
          </w:rPr>
          <w:fldChar w:fldCharType="separate"/>
        </w:r>
        <w:r w:rsidR="00F8741F">
          <w:rPr>
            <w:noProof/>
            <w:webHidden/>
          </w:rPr>
          <w:t>81</w:t>
        </w:r>
        <w:r>
          <w:rPr>
            <w:noProof/>
            <w:webHidden/>
          </w:rPr>
          <w:fldChar w:fldCharType="end"/>
        </w:r>
      </w:hyperlink>
    </w:p>
    <w:p w:rsidR="00F8741F" w:rsidRDefault="00923677">
      <w:pPr>
        <w:pStyle w:val="Obsah4"/>
        <w:tabs>
          <w:tab w:val="left" w:pos="1440"/>
          <w:tab w:val="right" w:leader="dot" w:pos="9205"/>
        </w:tabs>
        <w:rPr>
          <w:rFonts w:asciiTheme="minorHAnsi" w:eastAsiaTheme="minorEastAsia" w:hAnsiTheme="minorHAnsi" w:cstheme="minorBidi"/>
          <w:noProof/>
          <w:color w:val="auto"/>
          <w:sz w:val="22"/>
          <w:szCs w:val="22"/>
          <w:lang w:eastAsia="sk-SK"/>
        </w:rPr>
      </w:pPr>
      <w:hyperlink w:anchor="_Toc387648306" w:history="1">
        <w:r w:rsidR="00F8741F" w:rsidRPr="00A940CD">
          <w:rPr>
            <w:rStyle w:val="Hypertextovprepojenie"/>
            <w:noProof/>
          </w:rPr>
          <w:t>3.9.3.1</w:t>
        </w:r>
        <w:r w:rsidR="00F8741F">
          <w:rPr>
            <w:rFonts w:asciiTheme="minorHAnsi" w:eastAsiaTheme="minorEastAsia" w:hAnsiTheme="minorHAnsi" w:cstheme="minorBidi"/>
            <w:noProof/>
            <w:color w:val="auto"/>
            <w:sz w:val="22"/>
            <w:szCs w:val="22"/>
            <w:lang w:eastAsia="sk-SK"/>
          </w:rPr>
          <w:tab/>
        </w:r>
        <w:r w:rsidR="00F8741F" w:rsidRPr="00A940CD">
          <w:rPr>
            <w:rStyle w:val="Hypertextovprepojenie"/>
            <w:noProof/>
          </w:rPr>
          <w:t>Opis typu a príklady aktivít</w:t>
        </w:r>
        <w:r w:rsidR="00F8741F">
          <w:rPr>
            <w:noProof/>
            <w:webHidden/>
          </w:rPr>
          <w:tab/>
        </w:r>
        <w:r>
          <w:rPr>
            <w:noProof/>
            <w:webHidden/>
          </w:rPr>
          <w:fldChar w:fldCharType="begin"/>
        </w:r>
        <w:r w:rsidR="00F8741F">
          <w:rPr>
            <w:noProof/>
            <w:webHidden/>
          </w:rPr>
          <w:instrText xml:space="preserve"> PAGEREF _Toc387648306 \h </w:instrText>
        </w:r>
        <w:r>
          <w:rPr>
            <w:noProof/>
            <w:webHidden/>
          </w:rPr>
        </w:r>
        <w:r>
          <w:rPr>
            <w:noProof/>
            <w:webHidden/>
          </w:rPr>
          <w:fldChar w:fldCharType="separate"/>
        </w:r>
        <w:r w:rsidR="00F8741F">
          <w:rPr>
            <w:noProof/>
            <w:webHidden/>
          </w:rPr>
          <w:t>81</w:t>
        </w:r>
        <w:r>
          <w:rPr>
            <w:noProof/>
            <w:webHidden/>
          </w:rPr>
          <w:fldChar w:fldCharType="end"/>
        </w:r>
      </w:hyperlink>
    </w:p>
    <w:p w:rsidR="00F8741F" w:rsidRDefault="00923677">
      <w:pPr>
        <w:pStyle w:val="Obsah3"/>
        <w:rPr>
          <w:rFonts w:asciiTheme="minorHAnsi" w:eastAsiaTheme="minorEastAsia" w:hAnsiTheme="minorHAnsi" w:cstheme="minorBidi"/>
          <w:i w:val="0"/>
          <w:iCs w:val="0"/>
          <w:noProof/>
          <w:color w:val="auto"/>
          <w:sz w:val="22"/>
          <w:szCs w:val="22"/>
          <w:lang w:eastAsia="sk-SK"/>
        </w:rPr>
      </w:pPr>
      <w:hyperlink w:anchor="_Toc387648307" w:history="1">
        <w:r w:rsidR="00F8741F" w:rsidRPr="00A940CD">
          <w:rPr>
            <w:rStyle w:val="Hypertextovprepojenie"/>
            <w:noProof/>
          </w:rPr>
          <w:t>3.9.4</w:t>
        </w:r>
        <w:r w:rsidR="00F8741F">
          <w:rPr>
            <w:rFonts w:asciiTheme="minorHAnsi" w:eastAsiaTheme="minorEastAsia" w:hAnsiTheme="minorHAnsi" w:cstheme="minorBidi"/>
            <w:i w:val="0"/>
            <w:iCs w:val="0"/>
            <w:noProof/>
            <w:color w:val="auto"/>
            <w:sz w:val="22"/>
            <w:szCs w:val="22"/>
            <w:lang w:eastAsia="sk-SK"/>
          </w:rPr>
          <w:tab/>
        </w:r>
        <w:r w:rsidR="00F8741F" w:rsidRPr="00A940CD">
          <w:rPr>
            <w:rStyle w:val="Hypertextovprepojenie"/>
            <w:noProof/>
          </w:rPr>
          <w:t>Investičná priorita prioritnej osi Technická vybavenosť v obciach s prítomnosťou marginalizovaných rómskych komunít 5.2</w:t>
        </w:r>
        <w:r w:rsidR="00F8741F">
          <w:rPr>
            <w:noProof/>
            <w:webHidden/>
          </w:rPr>
          <w:tab/>
        </w:r>
        <w:r>
          <w:rPr>
            <w:noProof/>
            <w:webHidden/>
          </w:rPr>
          <w:fldChar w:fldCharType="begin"/>
        </w:r>
        <w:r w:rsidR="00F8741F">
          <w:rPr>
            <w:noProof/>
            <w:webHidden/>
          </w:rPr>
          <w:instrText xml:space="preserve"> PAGEREF _Toc387648307 \h </w:instrText>
        </w:r>
        <w:r>
          <w:rPr>
            <w:noProof/>
            <w:webHidden/>
          </w:rPr>
        </w:r>
        <w:r>
          <w:rPr>
            <w:noProof/>
            <w:webHidden/>
          </w:rPr>
          <w:fldChar w:fldCharType="separate"/>
        </w:r>
        <w:r w:rsidR="00F8741F">
          <w:rPr>
            <w:noProof/>
            <w:webHidden/>
          </w:rPr>
          <w:t>82</w:t>
        </w:r>
        <w:r>
          <w:rPr>
            <w:noProof/>
            <w:webHidden/>
          </w:rPr>
          <w:fldChar w:fldCharType="end"/>
        </w:r>
      </w:hyperlink>
    </w:p>
    <w:p w:rsidR="00F8741F" w:rsidRDefault="00923677">
      <w:pPr>
        <w:pStyle w:val="Obsah4"/>
        <w:tabs>
          <w:tab w:val="left" w:pos="1440"/>
          <w:tab w:val="right" w:leader="dot" w:pos="9205"/>
        </w:tabs>
        <w:rPr>
          <w:rFonts w:asciiTheme="minorHAnsi" w:eastAsiaTheme="minorEastAsia" w:hAnsiTheme="minorHAnsi" w:cstheme="minorBidi"/>
          <w:noProof/>
          <w:color w:val="auto"/>
          <w:sz w:val="22"/>
          <w:szCs w:val="22"/>
          <w:lang w:eastAsia="sk-SK"/>
        </w:rPr>
      </w:pPr>
      <w:hyperlink w:anchor="_Toc387648308" w:history="1">
        <w:r w:rsidR="00F8741F" w:rsidRPr="00A940CD">
          <w:rPr>
            <w:rStyle w:val="Hypertextovprepojenie"/>
            <w:noProof/>
          </w:rPr>
          <w:t>3.9.4.1</w:t>
        </w:r>
        <w:r w:rsidR="00F8741F">
          <w:rPr>
            <w:rFonts w:asciiTheme="minorHAnsi" w:eastAsiaTheme="minorEastAsia" w:hAnsiTheme="minorHAnsi" w:cstheme="minorBidi"/>
            <w:noProof/>
            <w:color w:val="auto"/>
            <w:sz w:val="22"/>
            <w:szCs w:val="22"/>
            <w:lang w:eastAsia="sk-SK"/>
          </w:rPr>
          <w:tab/>
        </w:r>
        <w:r w:rsidR="00F8741F" w:rsidRPr="00A940CD">
          <w:rPr>
            <w:rStyle w:val="Hypertextovprepojenie"/>
            <w:noProof/>
          </w:rPr>
          <w:t>Špecifické ciele investičnej priority a očakávané výsledky</w:t>
        </w:r>
        <w:r w:rsidR="00F8741F">
          <w:rPr>
            <w:noProof/>
            <w:webHidden/>
          </w:rPr>
          <w:tab/>
        </w:r>
        <w:r>
          <w:rPr>
            <w:noProof/>
            <w:webHidden/>
          </w:rPr>
          <w:fldChar w:fldCharType="begin"/>
        </w:r>
        <w:r w:rsidR="00F8741F">
          <w:rPr>
            <w:noProof/>
            <w:webHidden/>
          </w:rPr>
          <w:instrText xml:space="preserve"> PAGEREF _Toc387648308 \h </w:instrText>
        </w:r>
        <w:r>
          <w:rPr>
            <w:noProof/>
            <w:webHidden/>
          </w:rPr>
        </w:r>
        <w:r>
          <w:rPr>
            <w:noProof/>
            <w:webHidden/>
          </w:rPr>
          <w:fldChar w:fldCharType="separate"/>
        </w:r>
        <w:r w:rsidR="00F8741F">
          <w:rPr>
            <w:noProof/>
            <w:webHidden/>
          </w:rPr>
          <w:t>82</w:t>
        </w:r>
        <w:r>
          <w:rPr>
            <w:noProof/>
            <w:webHidden/>
          </w:rPr>
          <w:fldChar w:fldCharType="end"/>
        </w:r>
      </w:hyperlink>
    </w:p>
    <w:p w:rsidR="00F8741F" w:rsidRDefault="00923677">
      <w:pPr>
        <w:pStyle w:val="Obsah3"/>
        <w:rPr>
          <w:rFonts w:asciiTheme="minorHAnsi" w:eastAsiaTheme="minorEastAsia" w:hAnsiTheme="minorHAnsi" w:cstheme="minorBidi"/>
          <w:i w:val="0"/>
          <w:iCs w:val="0"/>
          <w:noProof/>
          <w:color w:val="auto"/>
          <w:sz w:val="22"/>
          <w:szCs w:val="22"/>
          <w:lang w:eastAsia="sk-SK"/>
        </w:rPr>
      </w:pPr>
      <w:hyperlink w:anchor="_Toc387648309" w:history="1">
        <w:r w:rsidR="00F8741F" w:rsidRPr="00A940CD">
          <w:rPr>
            <w:rStyle w:val="Hypertextovprepojenie"/>
            <w:noProof/>
          </w:rPr>
          <w:t>3.9.5</w:t>
        </w:r>
        <w:r w:rsidR="00F8741F">
          <w:rPr>
            <w:rFonts w:asciiTheme="minorHAnsi" w:eastAsiaTheme="minorEastAsia" w:hAnsiTheme="minorHAnsi" w:cstheme="minorBidi"/>
            <w:i w:val="0"/>
            <w:iCs w:val="0"/>
            <w:noProof/>
            <w:color w:val="auto"/>
            <w:sz w:val="22"/>
            <w:szCs w:val="22"/>
            <w:lang w:eastAsia="sk-SK"/>
          </w:rPr>
          <w:tab/>
        </w:r>
        <w:r w:rsidR="00F8741F" w:rsidRPr="00A940CD">
          <w:rPr>
            <w:rStyle w:val="Hypertextovprepojenie"/>
            <w:noProof/>
          </w:rPr>
          <w:t>Aktivity, ktoré budú podporené v rámci investičnej priority</w:t>
        </w:r>
        <w:r w:rsidR="00F8741F">
          <w:rPr>
            <w:noProof/>
            <w:webHidden/>
          </w:rPr>
          <w:tab/>
        </w:r>
        <w:r>
          <w:rPr>
            <w:noProof/>
            <w:webHidden/>
          </w:rPr>
          <w:fldChar w:fldCharType="begin"/>
        </w:r>
        <w:r w:rsidR="00F8741F">
          <w:rPr>
            <w:noProof/>
            <w:webHidden/>
          </w:rPr>
          <w:instrText xml:space="preserve"> PAGEREF _Toc387648309 \h </w:instrText>
        </w:r>
        <w:r>
          <w:rPr>
            <w:noProof/>
            <w:webHidden/>
          </w:rPr>
        </w:r>
        <w:r>
          <w:rPr>
            <w:noProof/>
            <w:webHidden/>
          </w:rPr>
          <w:fldChar w:fldCharType="separate"/>
        </w:r>
        <w:r w:rsidR="00F8741F">
          <w:rPr>
            <w:noProof/>
            <w:webHidden/>
          </w:rPr>
          <w:t>83</w:t>
        </w:r>
        <w:r>
          <w:rPr>
            <w:noProof/>
            <w:webHidden/>
          </w:rPr>
          <w:fldChar w:fldCharType="end"/>
        </w:r>
      </w:hyperlink>
    </w:p>
    <w:p w:rsidR="00F8741F" w:rsidRDefault="00923677">
      <w:pPr>
        <w:pStyle w:val="Obsah4"/>
        <w:tabs>
          <w:tab w:val="left" w:pos="1440"/>
          <w:tab w:val="right" w:leader="dot" w:pos="9205"/>
        </w:tabs>
        <w:rPr>
          <w:rFonts w:asciiTheme="minorHAnsi" w:eastAsiaTheme="minorEastAsia" w:hAnsiTheme="minorHAnsi" w:cstheme="minorBidi"/>
          <w:noProof/>
          <w:color w:val="auto"/>
          <w:sz w:val="22"/>
          <w:szCs w:val="22"/>
          <w:lang w:eastAsia="sk-SK"/>
        </w:rPr>
      </w:pPr>
      <w:hyperlink w:anchor="_Toc387648310" w:history="1">
        <w:r w:rsidR="00F8741F" w:rsidRPr="00A940CD">
          <w:rPr>
            <w:rStyle w:val="Hypertextovprepojenie"/>
            <w:noProof/>
          </w:rPr>
          <w:t>3.9.5.1</w:t>
        </w:r>
        <w:r w:rsidR="00F8741F">
          <w:rPr>
            <w:rFonts w:asciiTheme="minorHAnsi" w:eastAsiaTheme="minorEastAsia" w:hAnsiTheme="minorHAnsi" w:cstheme="minorBidi"/>
            <w:noProof/>
            <w:color w:val="auto"/>
            <w:sz w:val="22"/>
            <w:szCs w:val="22"/>
            <w:lang w:eastAsia="sk-SK"/>
          </w:rPr>
          <w:tab/>
        </w:r>
        <w:r w:rsidR="00F8741F" w:rsidRPr="00A940CD">
          <w:rPr>
            <w:rStyle w:val="Hypertextovprepojenie"/>
            <w:noProof/>
          </w:rPr>
          <w:t>Opis typu a príklady aktivít</w:t>
        </w:r>
        <w:r w:rsidR="00F8741F">
          <w:rPr>
            <w:noProof/>
            <w:webHidden/>
          </w:rPr>
          <w:tab/>
        </w:r>
        <w:r>
          <w:rPr>
            <w:noProof/>
            <w:webHidden/>
          </w:rPr>
          <w:fldChar w:fldCharType="begin"/>
        </w:r>
        <w:r w:rsidR="00F8741F">
          <w:rPr>
            <w:noProof/>
            <w:webHidden/>
          </w:rPr>
          <w:instrText xml:space="preserve"> PAGEREF _Toc387648310 \h </w:instrText>
        </w:r>
        <w:r>
          <w:rPr>
            <w:noProof/>
            <w:webHidden/>
          </w:rPr>
        </w:r>
        <w:r>
          <w:rPr>
            <w:noProof/>
            <w:webHidden/>
          </w:rPr>
          <w:fldChar w:fldCharType="separate"/>
        </w:r>
        <w:r w:rsidR="00F8741F">
          <w:rPr>
            <w:noProof/>
            <w:webHidden/>
          </w:rPr>
          <w:t>83</w:t>
        </w:r>
        <w:r>
          <w:rPr>
            <w:noProof/>
            <w:webHidden/>
          </w:rPr>
          <w:fldChar w:fldCharType="end"/>
        </w:r>
      </w:hyperlink>
    </w:p>
    <w:p w:rsidR="00F8741F" w:rsidRDefault="00923677">
      <w:pPr>
        <w:pStyle w:val="Obsah2"/>
        <w:rPr>
          <w:rFonts w:asciiTheme="minorHAnsi" w:eastAsiaTheme="minorEastAsia" w:hAnsiTheme="minorHAnsi" w:cstheme="minorBidi"/>
          <w:smallCaps w:val="0"/>
          <w:noProof/>
          <w:color w:val="auto"/>
          <w:sz w:val="22"/>
          <w:szCs w:val="22"/>
          <w:lang w:eastAsia="sk-SK"/>
        </w:rPr>
      </w:pPr>
      <w:hyperlink w:anchor="_Toc387648311" w:history="1">
        <w:r w:rsidR="00F8741F" w:rsidRPr="00A940CD">
          <w:rPr>
            <w:rStyle w:val="Hypertextovprepojenie"/>
            <w:noProof/>
          </w:rPr>
          <w:t>3.10</w:t>
        </w:r>
        <w:r w:rsidR="00F8741F">
          <w:rPr>
            <w:rFonts w:asciiTheme="minorHAnsi" w:eastAsiaTheme="minorEastAsia" w:hAnsiTheme="minorHAnsi" w:cstheme="minorBidi"/>
            <w:smallCaps w:val="0"/>
            <w:noProof/>
            <w:color w:val="auto"/>
            <w:sz w:val="22"/>
            <w:szCs w:val="22"/>
            <w:lang w:eastAsia="sk-SK"/>
          </w:rPr>
          <w:tab/>
        </w:r>
        <w:r w:rsidR="00F8741F" w:rsidRPr="00A940CD">
          <w:rPr>
            <w:rStyle w:val="Hypertextovprepojenie"/>
            <w:noProof/>
          </w:rPr>
          <w:t>Spoločné kapitoly pre prioritné osi</w:t>
        </w:r>
        <w:r w:rsidR="00F8741F">
          <w:rPr>
            <w:noProof/>
            <w:webHidden/>
          </w:rPr>
          <w:tab/>
        </w:r>
        <w:r>
          <w:rPr>
            <w:noProof/>
            <w:webHidden/>
          </w:rPr>
          <w:fldChar w:fldCharType="begin"/>
        </w:r>
        <w:r w:rsidR="00F8741F">
          <w:rPr>
            <w:noProof/>
            <w:webHidden/>
          </w:rPr>
          <w:instrText xml:space="preserve"> PAGEREF _Toc387648311 \h </w:instrText>
        </w:r>
        <w:r>
          <w:rPr>
            <w:noProof/>
            <w:webHidden/>
          </w:rPr>
        </w:r>
        <w:r>
          <w:rPr>
            <w:noProof/>
            <w:webHidden/>
          </w:rPr>
          <w:fldChar w:fldCharType="separate"/>
        </w:r>
        <w:r w:rsidR="00F8741F">
          <w:rPr>
            <w:noProof/>
            <w:webHidden/>
          </w:rPr>
          <w:t>85</w:t>
        </w:r>
        <w:r>
          <w:rPr>
            <w:noProof/>
            <w:webHidden/>
          </w:rPr>
          <w:fldChar w:fldCharType="end"/>
        </w:r>
      </w:hyperlink>
    </w:p>
    <w:p w:rsidR="00F8741F" w:rsidRDefault="00923677">
      <w:pPr>
        <w:pStyle w:val="Obsah3"/>
        <w:rPr>
          <w:rFonts w:asciiTheme="minorHAnsi" w:eastAsiaTheme="minorEastAsia" w:hAnsiTheme="minorHAnsi" w:cstheme="minorBidi"/>
          <w:i w:val="0"/>
          <w:iCs w:val="0"/>
          <w:noProof/>
          <w:color w:val="auto"/>
          <w:sz w:val="22"/>
          <w:szCs w:val="22"/>
          <w:lang w:eastAsia="sk-SK"/>
        </w:rPr>
      </w:pPr>
      <w:hyperlink w:anchor="_Toc387648312" w:history="1">
        <w:r w:rsidR="00F8741F" w:rsidRPr="00A940CD">
          <w:rPr>
            <w:rStyle w:val="Hypertextovprepojenie"/>
            <w:noProof/>
          </w:rPr>
          <w:t>3.11.1</w:t>
        </w:r>
        <w:r w:rsidR="00F8741F">
          <w:rPr>
            <w:rFonts w:asciiTheme="minorHAnsi" w:eastAsiaTheme="minorEastAsia" w:hAnsiTheme="minorHAnsi" w:cstheme="minorBidi"/>
            <w:i w:val="0"/>
            <w:iCs w:val="0"/>
            <w:noProof/>
            <w:color w:val="auto"/>
            <w:sz w:val="22"/>
            <w:szCs w:val="22"/>
            <w:lang w:eastAsia="sk-SK"/>
          </w:rPr>
          <w:tab/>
        </w:r>
        <w:r w:rsidR="00F8741F" w:rsidRPr="00A940CD">
          <w:rPr>
            <w:rStyle w:val="Hypertextovprepojenie"/>
            <w:noProof/>
          </w:rPr>
          <w:t>Hlavné zásady výberu projektov</w:t>
        </w:r>
        <w:r w:rsidR="00F8741F">
          <w:rPr>
            <w:noProof/>
            <w:webHidden/>
          </w:rPr>
          <w:tab/>
        </w:r>
        <w:r>
          <w:rPr>
            <w:noProof/>
            <w:webHidden/>
          </w:rPr>
          <w:fldChar w:fldCharType="begin"/>
        </w:r>
        <w:r w:rsidR="00F8741F">
          <w:rPr>
            <w:noProof/>
            <w:webHidden/>
          </w:rPr>
          <w:instrText xml:space="preserve"> PAGEREF _Toc387648312 \h </w:instrText>
        </w:r>
        <w:r>
          <w:rPr>
            <w:noProof/>
            <w:webHidden/>
          </w:rPr>
        </w:r>
        <w:r>
          <w:rPr>
            <w:noProof/>
            <w:webHidden/>
          </w:rPr>
          <w:fldChar w:fldCharType="separate"/>
        </w:r>
        <w:r w:rsidR="00F8741F">
          <w:rPr>
            <w:noProof/>
            <w:webHidden/>
          </w:rPr>
          <w:t>85</w:t>
        </w:r>
        <w:r>
          <w:rPr>
            <w:noProof/>
            <w:webHidden/>
          </w:rPr>
          <w:fldChar w:fldCharType="end"/>
        </w:r>
      </w:hyperlink>
    </w:p>
    <w:p w:rsidR="00F8741F" w:rsidRDefault="00923677">
      <w:pPr>
        <w:pStyle w:val="Obsah3"/>
        <w:rPr>
          <w:rFonts w:asciiTheme="minorHAnsi" w:eastAsiaTheme="minorEastAsia" w:hAnsiTheme="minorHAnsi" w:cstheme="minorBidi"/>
          <w:i w:val="0"/>
          <w:iCs w:val="0"/>
          <w:noProof/>
          <w:color w:val="auto"/>
          <w:sz w:val="22"/>
          <w:szCs w:val="22"/>
          <w:lang w:eastAsia="sk-SK"/>
        </w:rPr>
      </w:pPr>
      <w:hyperlink w:anchor="_Toc387648313" w:history="1">
        <w:r w:rsidR="00F8741F" w:rsidRPr="00A940CD">
          <w:rPr>
            <w:rStyle w:val="Hypertextovprepojenie"/>
            <w:noProof/>
          </w:rPr>
          <w:t>3.11.2</w:t>
        </w:r>
        <w:r w:rsidR="00F8741F">
          <w:rPr>
            <w:rFonts w:asciiTheme="minorHAnsi" w:eastAsiaTheme="minorEastAsia" w:hAnsiTheme="minorHAnsi" w:cstheme="minorBidi"/>
            <w:i w:val="0"/>
            <w:iCs w:val="0"/>
            <w:noProof/>
            <w:color w:val="auto"/>
            <w:sz w:val="22"/>
            <w:szCs w:val="22"/>
            <w:lang w:eastAsia="sk-SK"/>
          </w:rPr>
          <w:tab/>
        </w:r>
        <w:r w:rsidR="00F8741F" w:rsidRPr="00A940CD">
          <w:rPr>
            <w:rStyle w:val="Hypertextovprepojenie"/>
            <w:noProof/>
          </w:rPr>
          <w:t>Plánované využitie finančných nástrojov</w:t>
        </w:r>
        <w:r w:rsidR="00F8741F">
          <w:rPr>
            <w:noProof/>
            <w:webHidden/>
          </w:rPr>
          <w:tab/>
        </w:r>
        <w:r>
          <w:rPr>
            <w:noProof/>
            <w:webHidden/>
          </w:rPr>
          <w:fldChar w:fldCharType="begin"/>
        </w:r>
        <w:r w:rsidR="00F8741F">
          <w:rPr>
            <w:noProof/>
            <w:webHidden/>
          </w:rPr>
          <w:instrText xml:space="preserve"> PAGEREF _Toc387648313 \h </w:instrText>
        </w:r>
        <w:r>
          <w:rPr>
            <w:noProof/>
            <w:webHidden/>
          </w:rPr>
        </w:r>
        <w:r>
          <w:rPr>
            <w:noProof/>
            <w:webHidden/>
          </w:rPr>
          <w:fldChar w:fldCharType="separate"/>
        </w:r>
        <w:r w:rsidR="00F8741F">
          <w:rPr>
            <w:noProof/>
            <w:webHidden/>
          </w:rPr>
          <w:t>86</w:t>
        </w:r>
        <w:r>
          <w:rPr>
            <w:noProof/>
            <w:webHidden/>
          </w:rPr>
          <w:fldChar w:fldCharType="end"/>
        </w:r>
      </w:hyperlink>
    </w:p>
    <w:p w:rsidR="00F8741F" w:rsidRDefault="00923677">
      <w:pPr>
        <w:pStyle w:val="Obsah3"/>
        <w:rPr>
          <w:rFonts w:asciiTheme="minorHAnsi" w:eastAsiaTheme="minorEastAsia" w:hAnsiTheme="minorHAnsi" w:cstheme="minorBidi"/>
          <w:i w:val="0"/>
          <w:iCs w:val="0"/>
          <w:noProof/>
          <w:color w:val="auto"/>
          <w:sz w:val="22"/>
          <w:szCs w:val="22"/>
          <w:lang w:eastAsia="sk-SK"/>
        </w:rPr>
      </w:pPr>
      <w:hyperlink w:anchor="_Toc387648314" w:history="1">
        <w:r w:rsidR="00F8741F" w:rsidRPr="00A940CD">
          <w:rPr>
            <w:rStyle w:val="Hypertextovprepojenie"/>
            <w:noProof/>
          </w:rPr>
          <w:t>3.11.3</w:t>
        </w:r>
        <w:r w:rsidR="00F8741F">
          <w:rPr>
            <w:rFonts w:asciiTheme="minorHAnsi" w:eastAsiaTheme="minorEastAsia" w:hAnsiTheme="minorHAnsi" w:cstheme="minorBidi"/>
            <w:i w:val="0"/>
            <w:iCs w:val="0"/>
            <w:noProof/>
            <w:color w:val="auto"/>
            <w:sz w:val="22"/>
            <w:szCs w:val="22"/>
            <w:lang w:eastAsia="sk-SK"/>
          </w:rPr>
          <w:tab/>
        </w:r>
        <w:r w:rsidR="00F8741F" w:rsidRPr="00A940CD">
          <w:rPr>
            <w:rStyle w:val="Hypertextovprepojenie"/>
            <w:noProof/>
          </w:rPr>
          <w:t>Plánované využitie veľkých projektov</w:t>
        </w:r>
        <w:r w:rsidR="00F8741F">
          <w:rPr>
            <w:noProof/>
            <w:webHidden/>
          </w:rPr>
          <w:tab/>
        </w:r>
        <w:r>
          <w:rPr>
            <w:noProof/>
            <w:webHidden/>
          </w:rPr>
          <w:fldChar w:fldCharType="begin"/>
        </w:r>
        <w:r w:rsidR="00F8741F">
          <w:rPr>
            <w:noProof/>
            <w:webHidden/>
          </w:rPr>
          <w:instrText xml:space="preserve"> PAGEREF _Toc387648314 \h </w:instrText>
        </w:r>
        <w:r>
          <w:rPr>
            <w:noProof/>
            <w:webHidden/>
          </w:rPr>
        </w:r>
        <w:r>
          <w:rPr>
            <w:noProof/>
            <w:webHidden/>
          </w:rPr>
          <w:fldChar w:fldCharType="separate"/>
        </w:r>
        <w:r w:rsidR="00F8741F">
          <w:rPr>
            <w:noProof/>
            <w:webHidden/>
          </w:rPr>
          <w:t>86</w:t>
        </w:r>
        <w:r>
          <w:rPr>
            <w:noProof/>
            <w:webHidden/>
          </w:rPr>
          <w:fldChar w:fldCharType="end"/>
        </w:r>
      </w:hyperlink>
    </w:p>
    <w:p w:rsidR="00F8741F" w:rsidRDefault="00923677">
      <w:pPr>
        <w:pStyle w:val="Obsah3"/>
        <w:rPr>
          <w:rFonts w:asciiTheme="minorHAnsi" w:eastAsiaTheme="minorEastAsia" w:hAnsiTheme="minorHAnsi" w:cstheme="minorBidi"/>
          <w:i w:val="0"/>
          <w:iCs w:val="0"/>
          <w:noProof/>
          <w:color w:val="auto"/>
          <w:sz w:val="22"/>
          <w:szCs w:val="22"/>
          <w:lang w:eastAsia="sk-SK"/>
        </w:rPr>
      </w:pPr>
      <w:hyperlink w:anchor="_Toc387648315" w:history="1">
        <w:r w:rsidR="00F8741F" w:rsidRPr="00A940CD">
          <w:rPr>
            <w:rStyle w:val="Hypertextovprepojenie"/>
            <w:noProof/>
          </w:rPr>
          <w:t>3.11.4</w:t>
        </w:r>
        <w:r w:rsidR="00F8741F">
          <w:rPr>
            <w:rFonts w:asciiTheme="minorHAnsi" w:eastAsiaTheme="minorEastAsia" w:hAnsiTheme="minorHAnsi" w:cstheme="minorBidi"/>
            <w:i w:val="0"/>
            <w:iCs w:val="0"/>
            <w:noProof/>
            <w:color w:val="auto"/>
            <w:sz w:val="22"/>
            <w:szCs w:val="22"/>
            <w:lang w:eastAsia="sk-SK"/>
          </w:rPr>
          <w:tab/>
        </w:r>
        <w:r w:rsidR="00F8741F" w:rsidRPr="00A940CD">
          <w:rPr>
            <w:rStyle w:val="Hypertextovprepojenie"/>
            <w:noProof/>
          </w:rPr>
          <w:t>Ukazovatele výstupov podľa investičnej priority</w:t>
        </w:r>
        <w:r w:rsidR="00F8741F">
          <w:rPr>
            <w:noProof/>
            <w:webHidden/>
          </w:rPr>
          <w:tab/>
        </w:r>
        <w:r>
          <w:rPr>
            <w:noProof/>
            <w:webHidden/>
          </w:rPr>
          <w:fldChar w:fldCharType="begin"/>
        </w:r>
        <w:r w:rsidR="00F8741F">
          <w:rPr>
            <w:noProof/>
            <w:webHidden/>
          </w:rPr>
          <w:instrText xml:space="preserve"> PAGEREF _Toc387648315 \h </w:instrText>
        </w:r>
        <w:r>
          <w:rPr>
            <w:noProof/>
            <w:webHidden/>
          </w:rPr>
        </w:r>
        <w:r>
          <w:rPr>
            <w:noProof/>
            <w:webHidden/>
          </w:rPr>
          <w:fldChar w:fldCharType="separate"/>
        </w:r>
        <w:r w:rsidR="00F8741F">
          <w:rPr>
            <w:noProof/>
            <w:webHidden/>
          </w:rPr>
          <w:t>86</w:t>
        </w:r>
        <w:r>
          <w:rPr>
            <w:noProof/>
            <w:webHidden/>
          </w:rPr>
          <w:fldChar w:fldCharType="end"/>
        </w:r>
      </w:hyperlink>
    </w:p>
    <w:p w:rsidR="00F8741F" w:rsidRDefault="00923677">
      <w:pPr>
        <w:pStyle w:val="Obsah3"/>
        <w:rPr>
          <w:rFonts w:asciiTheme="minorHAnsi" w:eastAsiaTheme="minorEastAsia" w:hAnsiTheme="minorHAnsi" w:cstheme="minorBidi"/>
          <w:i w:val="0"/>
          <w:iCs w:val="0"/>
          <w:noProof/>
          <w:color w:val="auto"/>
          <w:sz w:val="22"/>
          <w:szCs w:val="22"/>
          <w:lang w:eastAsia="sk-SK"/>
        </w:rPr>
      </w:pPr>
      <w:hyperlink w:anchor="_Toc387648316" w:history="1">
        <w:r w:rsidR="00F8741F" w:rsidRPr="00A940CD">
          <w:rPr>
            <w:rStyle w:val="Hypertextovprepojenie"/>
            <w:noProof/>
          </w:rPr>
          <w:t>3.11.5</w:t>
        </w:r>
        <w:r w:rsidR="00F8741F">
          <w:rPr>
            <w:rFonts w:asciiTheme="minorHAnsi" w:eastAsiaTheme="minorEastAsia" w:hAnsiTheme="minorHAnsi" w:cstheme="minorBidi"/>
            <w:i w:val="0"/>
            <w:iCs w:val="0"/>
            <w:noProof/>
            <w:color w:val="auto"/>
            <w:sz w:val="22"/>
            <w:szCs w:val="22"/>
            <w:lang w:eastAsia="sk-SK"/>
          </w:rPr>
          <w:tab/>
        </w:r>
        <w:r w:rsidR="00F8741F" w:rsidRPr="00A940CD">
          <w:rPr>
            <w:rStyle w:val="Hypertextovprepojenie"/>
            <w:noProof/>
          </w:rPr>
          <w:t>Sociálna inovácia, nadnárodná spolupráca a príspevok ESF k tematickým cieľom 1-7</w:t>
        </w:r>
        <w:r w:rsidR="00F8741F">
          <w:rPr>
            <w:noProof/>
            <w:webHidden/>
          </w:rPr>
          <w:tab/>
        </w:r>
        <w:r>
          <w:rPr>
            <w:noProof/>
            <w:webHidden/>
          </w:rPr>
          <w:fldChar w:fldCharType="begin"/>
        </w:r>
        <w:r w:rsidR="00F8741F">
          <w:rPr>
            <w:noProof/>
            <w:webHidden/>
          </w:rPr>
          <w:instrText xml:space="preserve"> PAGEREF _Toc387648316 \h </w:instrText>
        </w:r>
        <w:r>
          <w:rPr>
            <w:noProof/>
            <w:webHidden/>
          </w:rPr>
        </w:r>
        <w:r>
          <w:rPr>
            <w:noProof/>
            <w:webHidden/>
          </w:rPr>
          <w:fldChar w:fldCharType="separate"/>
        </w:r>
        <w:r w:rsidR="00F8741F">
          <w:rPr>
            <w:noProof/>
            <w:webHidden/>
          </w:rPr>
          <w:t>90</w:t>
        </w:r>
        <w:r>
          <w:rPr>
            <w:noProof/>
            <w:webHidden/>
          </w:rPr>
          <w:fldChar w:fldCharType="end"/>
        </w:r>
      </w:hyperlink>
    </w:p>
    <w:p w:rsidR="00F8741F" w:rsidRDefault="00923677">
      <w:pPr>
        <w:pStyle w:val="Obsah3"/>
        <w:rPr>
          <w:rFonts w:asciiTheme="minorHAnsi" w:eastAsiaTheme="minorEastAsia" w:hAnsiTheme="minorHAnsi" w:cstheme="minorBidi"/>
          <w:i w:val="0"/>
          <w:iCs w:val="0"/>
          <w:noProof/>
          <w:color w:val="auto"/>
          <w:sz w:val="22"/>
          <w:szCs w:val="22"/>
          <w:lang w:eastAsia="sk-SK"/>
        </w:rPr>
      </w:pPr>
      <w:hyperlink w:anchor="_Toc387648317" w:history="1">
        <w:r w:rsidR="00F8741F" w:rsidRPr="00A940CD">
          <w:rPr>
            <w:rStyle w:val="Hypertextovprepojenie"/>
            <w:noProof/>
          </w:rPr>
          <w:t>3.11.6</w:t>
        </w:r>
        <w:r w:rsidR="00F8741F">
          <w:rPr>
            <w:rFonts w:asciiTheme="minorHAnsi" w:eastAsiaTheme="minorEastAsia" w:hAnsiTheme="minorHAnsi" w:cstheme="minorBidi"/>
            <w:i w:val="0"/>
            <w:iCs w:val="0"/>
            <w:noProof/>
            <w:color w:val="auto"/>
            <w:sz w:val="22"/>
            <w:szCs w:val="22"/>
            <w:lang w:eastAsia="sk-SK"/>
          </w:rPr>
          <w:tab/>
        </w:r>
        <w:r w:rsidR="00F8741F" w:rsidRPr="00A940CD">
          <w:rPr>
            <w:rStyle w:val="Hypertextovprepojenie"/>
            <w:noProof/>
          </w:rPr>
          <w:t>Výkonnostný rámec</w:t>
        </w:r>
        <w:r w:rsidR="00F8741F">
          <w:rPr>
            <w:noProof/>
            <w:webHidden/>
          </w:rPr>
          <w:tab/>
        </w:r>
        <w:r>
          <w:rPr>
            <w:noProof/>
            <w:webHidden/>
          </w:rPr>
          <w:fldChar w:fldCharType="begin"/>
        </w:r>
        <w:r w:rsidR="00F8741F">
          <w:rPr>
            <w:noProof/>
            <w:webHidden/>
          </w:rPr>
          <w:instrText xml:space="preserve"> PAGEREF _Toc387648317 \h </w:instrText>
        </w:r>
        <w:r>
          <w:rPr>
            <w:noProof/>
            <w:webHidden/>
          </w:rPr>
        </w:r>
        <w:r>
          <w:rPr>
            <w:noProof/>
            <w:webHidden/>
          </w:rPr>
          <w:fldChar w:fldCharType="separate"/>
        </w:r>
        <w:r w:rsidR="00F8741F">
          <w:rPr>
            <w:noProof/>
            <w:webHidden/>
          </w:rPr>
          <w:t>92</w:t>
        </w:r>
        <w:r>
          <w:rPr>
            <w:noProof/>
            <w:webHidden/>
          </w:rPr>
          <w:fldChar w:fldCharType="end"/>
        </w:r>
      </w:hyperlink>
    </w:p>
    <w:p w:rsidR="00F8741F" w:rsidRDefault="00923677">
      <w:pPr>
        <w:pStyle w:val="Obsah3"/>
        <w:rPr>
          <w:rFonts w:asciiTheme="minorHAnsi" w:eastAsiaTheme="minorEastAsia" w:hAnsiTheme="minorHAnsi" w:cstheme="minorBidi"/>
          <w:i w:val="0"/>
          <w:iCs w:val="0"/>
          <w:noProof/>
          <w:color w:val="auto"/>
          <w:sz w:val="22"/>
          <w:szCs w:val="22"/>
          <w:lang w:eastAsia="sk-SK"/>
        </w:rPr>
      </w:pPr>
      <w:hyperlink w:anchor="_Toc387648318" w:history="1">
        <w:r w:rsidR="00F8741F" w:rsidRPr="00A940CD">
          <w:rPr>
            <w:rStyle w:val="Hypertextovprepojenie"/>
            <w:noProof/>
          </w:rPr>
          <w:t>3.11.7</w:t>
        </w:r>
        <w:r w:rsidR="00F8741F">
          <w:rPr>
            <w:rFonts w:asciiTheme="minorHAnsi" w:eastAsiaTheme="minorEastAsia" w:hAnsiTheme="minorHAnsi" w:cstheme="minorBidi"/>
            <w:i w:val="0"/>
            <w:iCs w:val="0"/>
            <w:noProof/>
            <w:color w:val="auto"/>
            <w:sz w:val="22"/>
            <w:szCs w:val="22"/>
            <w:lang w:eastAsia="sk-SK"/>
          </w:rPr>
          <w:tab/>
        </w:r>
        <w:r w:rsidR="00F8741F" w:rsidRPr="00A940CD">
          <w:rPr>
            <w:rStyle w:val="Hypertextovprepojenie"/>
            <w:noProof/>
          </w:rPr>
          <w:t>Kategórie intervencie</w:t>
        </w:r>
        <w:r w:rsidR="00F8741F">
          <w:rPr>
            <w:noProof/>
            <w:webHidden/>
          </w:rPr>
          <w:tab/>
        </w:r>
        <w:r>
          <w:rPr>
            <w:noProof/>
            <w:webHidden/>
          </w:rPr>
          <w:fldChar w:fldCharType="begin"/>
        </w:r>
        <w:r w:rsidR="00F8741F">
          <w:rPr>
            <w:noProof/>
            <w:webHidden/>
          </w:rPr>
          <w:instrText xml:space="preserve"> PAGEREF _Toc387648318 \h </w:instrText>
        </w:r>
        <w:r>
          <w:rPr>
            <w:noProof/>
            <w:webHidden/>
          </w:rPr>
        </w:r>
        <w:r>
          <w:rPr>
            <w:noProof/>
            <w:webHidden/>
          </w:rPr>
          <w:fldChar w:fldCharType="separate"/>
        </w:r>
        <w:r w:rsidR="00F8741F">
          <w:rPr>
            <w:noProof/>
            <w:webHidden/>
          </w:rPr>
          <w:t>96</w:t>
        </w:r>
        <w:r>
          <w:rPr>
            <w:noProof/>
            <w:webHidden/>
          </w:rPr>
          <w:fldChar w:fldCharType="end"/>
        </w:r>
      </w:hyperlink>
    </w:p>
    <w:p w:rsidR="00F8741F" w:rsidRDefault="00923677">
      <w:pPr>
        <w:pStyle w:val="Obsah3"/>
        <w:rPr>
          <w:rFonts w:asciiTheme="minorHAnsi" w:eastAsiaTheme="minorEastAsia" w:hAnsiTheme="minorHAnsi" w:cstheme="minorBidi"/>
          <w:i w:val="0"/>
          <w:iCs w:val="0"/>
          <w:noProof/>
          <w:color w:val="auto"/>
          <w:sz w:val="22"/>
          <w:szCs w:val="22"/>
          <w:lang w:eastAsia="sk-SK"/>
        </w:rPr>
      </w:pPr>
      <w:hyperlink w:anchor="_Toc387648319" w:history="1">
        <w:r w:rsidR="00F8741F" w:rsidRPr="00A940CD">
          <w:rPr>
            <w:rStyle w:val="Hypertextovprepojenie"/>
            <w:noProof/>
          </w:rPr>
          <w:t>3.11.8</w:t>
        </w:r>
        <w:r w:rsidR="00F8741F">
          <w:rPr>
            <w:rFonts w:asciiTheme="minorHAnsi" w:eastAsiaTheme="minorEastAsia" w:hAnsiTheme="minorHAnsi" w:cstheme="minorBidi"/>
            <w:i w:val="0"/>
            <w:iCs w:val="0"/>
            <w:noProof/>
            <w:color w:val="auto"/>
            <w:sz w:val="22"/>
            <w:szCs w:val="22"/>
            <w:lang w:eastAsia="sk-SK"/>
          </w:rPr>
          <w:tab/>
        </w:r>
        <w:r w:rsidR="00F8741F" w:rsidRPr="00A940CD">
          <w:rPr>
            <w:rStyle w:val="Hypertextovprepojenie"/>
            <w:noProof/>
          </w:rPr>
          <w:t>Prípadný prehľad o plánovanom použití technickej pomoci, v prípade potreby vrátane aktivít na posilnenie administratívnej kapacity orgánov a prijímateľov</w:t>
        </w:r>
        <w:r w:rsidR="00F8741F">
          <w:rPr>
            <w:noProof/>
            <w:webHidden/>
          </w:rPr>
          <w:tab/>
        </w:r>
        <w:r>
          <w:rPr>
            <w:noProof/>
            <w:webHidden/>
          </w:rPr>
          <w:fldChar w:fldCharType="begin"/>
        </w:r>
        <w:r w:rsidR="00F8741F">
          <w:rPr>
            <w:noProof/>
            <w:webHidden/>
          </w:rPr>
          <w:instrText xml:space="preserve"> PAGEREF _Toc387648319 \h </w:instrText>
        </w:r>
        <w:r>
          <w:rPr>
            <w:noProof/>
            <w:webHidden/>
          </w:rPr>
        </w:r>
        <w:r>
          <w:rPr>
            <w:noProof/>
            <w:webHidden/>
          </w:rPr>
          <w:fldChar w:fldCharType="separate"/>
        </w:r>
        <w:r w:rsidR="00F8741F">
          <w:rPr>
            <w:noProof/>
            <w:webHidden/>
          </w:rPr>
          <w:t>99</w:t>
        </w:r>
        <w:r>
          <w:rPr>
            <w:noProof/>
            <w:webHidden/>
          </w:rPr>
          <w:fldChar w:fldCharType="end"/>
        </w:r>
      </w:hyperlink>
    </w:p>
    <w:p w:rsidR="00F8741F" w:rsidRDefault="00923677">
      <w:pPr>
        <w:pStyle w:val="Obsah2"/>
        <w:rPr>
          <w:rFonts w:asciiTheme="minorHAnsi" w:eastAsiaTheme="minorEastAsia" w:hAnsiTheme="minorHAnsi" w:cstheme="minorBidi"/>
          <w:smallCaps w:val="0"/>
          <w:noProof/>
          <w:color w:val="auto"/>
          <w:sz w:val="22"/>
          <w:szCs w:val="22"/>
          <w:lang w:eastAsia="sk-SK"/>
        </w:rPr>
      </w:pPr>
      <w:hyperlink w:anchor="_Toc387648320" w:history="1">
        <w:r w:rsidR="00F8741F" w:rsidRPr="00A940CD">
          <w:rPr>
            <w:rStyle w:val="Hypertextovprepojenie"/>
            <w:noProof/>
          </w:rPr>
          <w:t>3.12</w:t>
        </w:r>
        <w:r w:rsidR="00F8741F">
          <w:rPr>
            <w:rFonts w:asciiTheme="minorHAnsi" w:eastAsiaTheme="minorEastAsia" w:hAnsiTheme="minorHAnsi" w:cstheme="minorBidi"/>
            <w:smallCaps w:val="0"/>
            <w:noProof/>
            <w:color w:val="auto"/>
            <w:sz w:val="22"/>
            <w:szCs w:val="22"/>
            <w:lang w:eastAsia="sk-SK"/>
          </w:rPr>
          <w:tab/>
        </w:r>
        <w:r w:rsidR="00F8741F" w:rsidRPr="00A940CD">
          <w:rPr>
            <w:rStyle w:val="Hypertextovprepojenie"/>
            <w:noProof/>
          </w:rPr>
          <w:t>Opis prioritných osí týkajúcich sa technickej pomoci</w:t>
        </w:r>
        <w:r w:rsidR="00F8741F">
          <w:rPr>
            <w:noProof/>
            <w:webHidden/>
          </w:rPr>
          <w:tab/>
        </w:r>
        <w:r>
          <w:rPr>
            <w:noProof/>
            <w:webHidden/>
          </w:rPr>
          <w:fldChar w:fldCharType="begin"/>
        </w:r>
        <w:r w:rsidR="00F8741F">
          <w:rPr>
            <w:noProof/>
            <w:webHidden/>
          </w:rPr>
          <w:instrText xml:space="preserve"> PAGEREF _Toc387648320 \h </w:instrText>
        </w:r>
        <w:r>
          <w:rPr>
            <w:noProof/>
            <w:webHidden/>
          </w:rPr>
        </w:r>
        <w:r>
          <w:rPr>
            <w:noProof/>
            <w:webHidden/>
          </w:rPr>
          <w:fldChar w:fldCharType="separate"/>
        </w:r>
        <w:r w:rsidR="00F8741F">
          <w:rPr>
            <w:noProof/>
            <w:webHidden/>
          </w:rPr>
          <w:t>99</w:t>
        </w:r>
        <w:r>
          <w:rPr>
            <w:noProof/>
            <w:webHidden/>
          </w:rPr>
          <w:fldChar w:fldCharType="end"/>
        </w:r>
      </w:hyperlink>
    </w:p>
    <w:p w:rsidR="00F8741F" w:rsidRDefault="00923677">
      <w:pPr>
        <w:pStyle w:val="Obsah3"/>
        <w:rPr>
          <w:rFonts w:asciiTheme="minorHAnsi" w:eastAsiaTheme="minorEastAsia" w:hAnsiTheme="minorHAnsi" w:cstheme="minorBidi"/>
          <w:i w:val="0"/>
          <w:iCs w:val="0"/>
          <w:noProof/>
          <w:color w:val="auto"/>
          <w:sz w:val="22"/>
          <w:szCs w:val="22"/>
          <w:lang w:eastAsia="sk-SK"/>
        </w:rPr>
      </w:pPr>
      <w:hyperlink w:anchor="_Toc387648321" w:history="1">
        <w:r w:rsidR="00F8741F" w:rsidRPr="00A940CD">
          <w:rPr>
            <w:rStyle w:val="Hypertextovprepojenie"/>
            <w:noProof/>
          </w:rPr>
          <w:t>3.13.1</w:t>
        </w:r>
        <w:r w:rsidR="00F8741F">
          <w:rPr>
            <w:rFonts w:asciiTheme="minorHAnsi" w:eastAsiaTheme="minorEastAsia" w:hAnsiTheme="minorHAnsi" w:cstheme="minorBidi"/>
            <w:i w:val="0"/>
            <w:iCs w:val="0"/>
            <w:noProof/>
            <w:color w:val="auto"/>
            <w:sz w:val="22"/>
            <w:szCs w:val="22"/>
            <w:lang w:eastAsia="sk-SK"/>
          </w:rPr>
          <w:tab/>
        </w:r>
        <w:r w:rsidR="00F8741F" w:rsidRPr="00A940CD">
          <w:rPr>
            <w:rStyle w:val="Hypertextovprepojenie"/>
            <w:noProof/>
          </w:rPr>
          <w:t>Prioritná os Technická pomoc</w:t>
        </w:r>
        <w:r w:rsidR="00F8741F">
          <w:rPr>
            <w:noProof/>
            <w:webHidden/>
          </w:rPr>
          <w:tab/>
        </w:r>
        <w:r>
          <w:rPr>
            <w:noProof/>
            <w:webHidden/>
          </w:rPr>
          <w:fldChar w:fldCharType="begin"/>
        </w:r>
        <w:r w:rsidR="00F8741F">
          <w:rPr>
            <w:noProof/>
            <w:webHidden/>
          </w:rPr>
          <w:instrText xml:space="preserve"> PAGEREF _Toc387648321 \h </w:instrText>
        </w:r>
        <w:r>
          <w:rPr>
            <w:noProof/>
            <w:webHidden/>
          </w:rPr>
        </w:r>
        <w:r>
          <w:rPr>
            <w:noProof/>
            <w:webHidden/>
          </w:rPr>
          <w:fldChar w:fldCharType="separate"/>
        </w:r>
        <w:r w:rsidR="00F8741F">
          <w:rPr>
            <w:noProof/>
            <w:webHidden/>
          </w:rPr>
          <w:t>99</w:t>
        </w:r>
        <w:r>
          <w:rPr>
            <w:noProof/>
            <w:webHidden/>
          </w:rPr>
          <w:fldChar w:fldCharType="end"/>
        </w:r>
      </w:hyperlink>
    </w:p>
    <w:p w:rsidR="00F8741F" w:rsidRDefault="00923677">
      <w:pPr>
        <w:pStyle w:val="Obsah3"/>
        <w:rPr>
          <w:rFonts w:asciiTheme="minorHAnsi" w:eastAsiaTheme="minorEastAsia" w:hAnsiTheme="minorHAnsi" w:cstheme="minorBidi"/>
          <w:i w:val="0"/>
          <w:iCs w:val="0"/>
          <w:noProof/>
          <w:color w:val="auto"/>
          <w:sz w:val="22"/>
          <w:szCs w:val="22"/>
          <w:lang w:eastAsia="sk-SK"/>
        </w:rPr>
      </w:pPr>
      <w:hyperlink w:anchor="_Toc387648322" w:history="1">
        <w:r w:rsidR="00F8741F" w:rsidRPr="00A940CD">
          <w:rPr>
            <w:rStyle w:val="Hypertextovprepojenie"/>
            <w:noProof/>
          </w:rPr>
          <w:t>3.13.2</w:t>
        </w:r>
        <w:r w:rsidR="00F8741F">
          <w:rPr>
            <w:rFonts w:asciiTheme="minorHAnsi" w:eastAsiaTheme="minorEastAsia" w:hAnsiTheme="minorHAnsi" w:cstheme="minorBidi"/>
            <w:i w:val="0"/>
            <w:iCs w:val="0"/>
            <w:noProof/>
            <w:color w:val="auto"/>
            <w:sz w:val="22"/>
            <w:szCs w:val="22"/>
            <w:lang w:eastAsia="sk-SK"/>
          </w:rPr>
          <w:tab/>
        </w:r>
        <w:r w:rsidR="00F8741F" w:rsidRPr="00A940CD">
          <w:rPr>
            <w:rStyle w:val="Hypertextovprepojenie"/>
            <w:noProof/>
          </w:rPr>
          <w:t>Dôvody stanovenia prioritnej osi, ktorá sa vzťahuje na viac ako jednu kategóriu regiónu (ak je to vhodné)</w:t>
        </w:r>
        <w:r w:rsidR="00F8741F">
          <w:rPr>
            <w:noProof/>
            <w:webHidden/>
          </w:rPr>
          <w:tab/>
        </w:r>
        <w:r>
          <w:rPr>
            <w:noProof/>
            <w:webHidden/>
          </w:rPr>
          <w:fldChar w:fldCharType="begin"/>
        </w:r>
        <w:r w:rsidR="00F8741F">
          <w:rPr>
            <w:noProof/>
            <w:webHidden/>
          </w:rPr>
          <w:instrText xml:space="preserve"> PAGEREF _Toc387648322 \h </w:instrText>
        </w:r>
        <w:r>
          <w:rPr>
            <w:noProof/>
            <w:webHidden/>
          </w:rPr>
        </w:r>
        <w:r>
          <w:rPr>
            <w:noProof/>
            <w:webHidden/>
          </w:rPr>
          <w:fldChar w:fldCharType="separate"/>
        </w:r>
        <w:r w:rsidR="00F8741F">
          <w:rPr>
            <w:noProof/>
            <w:webHidden/>
          </w:rPr>
          <w:t>99</w:t>
        </w:r>
        <w:r>
          <w:rPr>
            <w:noProof/>
            <w:webHidden/>
          </w:rPr>
          <w:fldChar w:fldCharType="end"/>
        </w:r>
      </w:hyperlink>
    </w:p>
    <w:p w:rsidR="00F8741F" w:rsidRDefault="00923677">
      <w:pPr>
        <w:pStyle w:val="Obsah3"/>
        <w:rPr>
          <w:rFonts w:asciiTheme="minorHAnsi" w:eastAsiaTheme="minorEastAsia" w:hAnsiTheme="minorHAnsi" w:cstheme="minorBidi"/>
          <w:i w:val="0"/>
          <w:iCs w:val="0"/>
          <w:noProof/>
          <w:color w:val="auto"/>
          <w:sz w:val="22"/>
          <w:szCs w:val="22"/>
          <w:lang w:eastAsia="sk-SK"/>
        </w:rPr>
      </w:pPr>
      <w:hyperlink w:anchor="_Toc387648323" w:history="1">
        <w:r w:rsidR="00F8741F" w:rsidRPr="00A940CD">
          <w:rPr>
            <w:rStyle w:val="Hypertextovprepojenie"/>
            <w:noProof/>
          </w:rPr>
          <w:t>3.13.3</w:t>
        </w:r>
        <w:r w:rsidR="00F8741F">
          <w:rPr>
            <w:rFonts w:asciiTheme="minorHAnsi" w:eastAsiaTheme="minorEastAsia" w:hAnsiTheme="minorHAnsi" w:cstheme="minorBidi"/>
            <w:i w:val="0"/>
            <w:iCs w:val="0"/>
            <w:noProof/>
            <w:color w:val="auto"/>
            <w:sz w:val="22"/>
            <w:szCs w:val="22"/>
            <w:lang w:eastAsia="sk-SK"/>
          </w:rPr>
          <w:tab/>
        </w:r>
        <w:r w:rsidR="00F8741F" w:rsidRPr="00A940CD">
          <w:rPr>
            <w:rStyle w:val="Hypertextovprepojenie"/>
            <w:noProof/>
          </w:rPr>
          <w:t>Fond a kategória regiónu</w:t>
        </w:r>
        <w:r w:rsidR="00F8741F">
          <w:rPr>
            <w:noProof/>
            <w:webHidden/>
          </w:rPr>
          <w:tab/>
        </w:r>
        <w:r>
          <w:rPr>
            <w:noProof/>
            <w:webHidden/>
          </w:rPr>
          <w:fldChar w:fldCharType="begin"/>
        </w:r>
        <w:r w:rsidR="00F8741F">
          <w:rPr>
            <w:noProof/>
            <w:webHidden/>
          </w:rPr>
          <w:instrText xml:space="preserve"> PAGEREF _Toc387648323 \h </w:instrText>
        </w:r>
        <w:r>
          <w:rPr>
            <w:noProof/>
            <w:webHidden/>
          </w:rPr>
        </w:r>
        <w:r>
          <w:rPr>
            <w:noProof/>
            <w:webHidden/>
          </w:rPr>
          <w:fldChar w:fldCharType="separate"/>
        </w:r>
        <w:r w:rsidR="00F8741F">
          <w:rPr>
            <w:noProof/>
            <w:webHidden/>
          </w:rPr>
          <w:t>99</w:t>
        </w:r>
        <w:r>
          <w:rPr>
            <w:noProof/>
            <w:webHidden/>
          </w:rPr>
          <w:fldChar w:fldCharType="end"/>
        </w:r>
      </w:hyperlink>
    </w:p>
    <w:p w:rsidR="00F8741F" w:rsidRDefault="00923677">
      <w:pPr>
        <w:pStyle w:val="Obsah3"/>
        <w:rPr>
          <w:rFonts w:asciiTheme="minorHAnsi" w:eastAsiaTheme="minorEastAsia" w:hAnsiTheme="minorHAnsi" w:cstheme="minorBidi"/>
          <w:i w:val="0"/>
          <w:iCs w:val="0"/>
          <w:noProof/>
          <w:color w:val="auto"/>
          <w:sz w:val="22"/>
          <w:szCs w:val="22"/>
          <w:lang w:eastAsia="sk-SK"/>
        </w:rPr>
      </w:pPr>
      <w:hyperlink w:anchor="_Toc387648324" w:history="1">
        <w:r w:rsidR="00F8741F" w:rsidRPr="00A940CD">
          <w:rPr>
            <w:rStyle w:val="Hypertextovprepojenie"/>
            <w:noProof/>
          </w:rPr>
          <w:t>3.13.4</w:t>
        </w:r>
        <w:r w:rsidR="00F8741F">
          <w:rPr>
            <w:rFonts w:asciiTheme="minorHAnsi" w:eastAsiaTheme="minorEastAsia" w:hAnsiTheme="minorHAnsi" w:cstheme="minorBidi"/>
            <w:i w:val="0"/>
            <w:iCs w:val="0"/>
            <w:noProof/>
            <w:color w:val="auto"/>
            <w:sz w:val="22"/>
            <w:szCs w:val="22"/>
            <w:lang w:eastAsia="sk-SK"/>
          </w:rPr>
          <w:tab/>
        </w:r>
        <w:r w:rsidR="00F8741F" w:rsidRPr="00A940CD">
          <w:rPr>
            <w:rStyle w:val="Hypertextovprepojenie"/>
            <w:noProof/>
          </w:rPr>
          <w:t>Konkrétne ciele a očakávané výsledky</w:t>
        </w:r>
        <w:r w:rsidR="00F8741F">
          <w:rPr>
            <w:noProof/>
            <w:webHidden/>
          </w:rPr>
          <w:tab/>
        </w:r>
        <w:r>
          <w:rPr>
            <w:noProof/>
            <w:webHidden/>
          </w:rPr>
          <w:fldChar w:fldCharType="begin"/>
        </w:r>
        <w:r w:rsidR="00F8741F">
          <w:rPr>
            <w:noProof/>
            <w:webHidden/>
          </w:rPr>
          <w:instrText xml:space="preserve"> PAGEREF _Toc387648324 \h </w:instrText>
        </w:r>
        <w:r>
          <w:rPr>
            <w:noProof/>
            <w:webHidden/>
          </w:rPr>
        </w:r>
        <w:r>
          <w:rPr>
            <w:noProof/>
            <w:webHidden/>
          </w:rPr>
          <w:fldChar w:fldCharType="separate"/>
        </w:r>
        <w:r w:rsidR="00F8741F">
          <w:rPr>
            <w:noProof/>
            <w:webHidden/>
          </w:rPr>
          <w:t>100</w:t>
        </w:r>
        <w:r>
          <w:rPr>
            <w:noProof/>
            <w:webHidden/>
          </w:rPr>
          <w:fldChar w:fldCharType="end"/>
        </w:r>
      </w:hyperlink>
    </w:p>
    <w:p w:rsidR="00F8741F" w:rsidRDefault="00923677">
      <w:pPr>
        <w:pStyle w:val="Obsah3"/>
        <w:rPr>
          <w:rFonts w:asciiTheme="minorHAnsi" w:eastAsiaTheme="minorEastAsia" w:hAnsiTheme="minorHAnsi" w:cstheme="minorBidi"/>
          <w:i w:val="0"/>
          <w:iCs w:val="0"/>
          <w:noProof/>
          <w:color w:val="auto"/>
          <w:sz w:val="22"/>
          <w:szCs w:val="22"/>
          <w:lang w:eastAsia="sk-SK"/>
        </w:rPr>
      </w:pPr>
      <w:hyperlink w:anchor="_Toc387648325" w:history="1">
        <w:r w:rsidR="00F8741F" w:rsidRPr="00A940CD">
          <w:rPr>
            <w:rStyle w:val="Hypertextovprepojenie"/>
            <w:noProof/>
          </w:rPr>
          <w:t>3.13.5</w:t>
        </w:r>
        <w:r w:rsidR="00F8741F">
          <w:rPr>
            <w:rFonts w:asciiTheme="minorHAnsi" w:eastAsiaTheme="minorEastAsia" w:hAnsiTheme="minorHAnsi" w:cstheme="minorBidi"/>
            <w:i w:val="0"/>
            <w:iCs w:val="0"/>
            <w:noProof/>
            <w:color w:val="auto"/>
            <w:sz w:val="22"/>
            <w:szCs w:val="22"/>
            <w:lang w:eastAsia="sk-SK"/>
          </w:rPr>
          <w:tab/>
        </w:r>
        <w:r w:rsidR="00F8741F" w:rsidRPr="00A940CD">
          <w:rPr>
            <w:rStyle w:val="Hypertextovprepojenie"/>
            <w:noProof/>
          </w:rPr>
          <w:t>Ukazovatele výsledkov</w:t>
        </w:r>
        <w:r w:rsidR="00F8741F">
          <w:rPr>
            <w:noProof/>
            <w:webHidden/>
          </w:rPr>
          <w:tab/>
        </w:r>
        <w:r>
          <w:rPr>
            <w:noProof/>
            <w:webHidden/>
          </w:rPr>
          <w:fldChar w:fldCharType="begin"/>
        </w:r>
        <w:r w:rsidR="00F8741F">
          <w:rPr>
            <w:noProof/>
            <w:webHidden/>
          </w:rPr>
          <w:instrText xml:space="preserve"> PAGEREF _Toc387648325 \h </w:instrText>
        </w:r>
        <w:r>
          <w:rPr>
            <w:noProof/>
            <w:webHidden/>
          </w:rPr>
        </w:r>
        <w:r>
          <w:rPr>
            <w:noProof/>
            <w:webHidden/>
          </w:rPr>
          <w:fldChar w:fldCharType="separate"/>
        </w:r>
        <w:r w:rsidR="00F8741F">
          <w:rPr>
            <w:noProof/>
            <w:webHidden/>
          </w:rPr>
          <w:t>100</w:t>
        </w:r>
        <w:r>
          <w:rPr>
            <w:noProof/>
            <w:webHidden/>
          </w:rPr>
          <w:fldChar w:fldCharType="end"/>
        </w:r>
      </w:hyperlink>
    </w:p>
    <w:p w:rsidR="00F8741F" w:rsidRDefault="00923677">
      <w:pPr>
        <w:pStyle w:val="Obsah3"/>
        <w:rPr>
          <w:rFonts w:asciiTheme="minorHAnsi" w:eastAsiaTheme="minorEastAsia" w:hAnsiTheme="minorHAnsi" w:cstheme="minorBidi"/>
          <w:i w:val="0"/>
          <w:iCs w:val="0"/>
          <w:noProof/>
          <w:color w:val="auto"/>
          <w:sz w:val="22"/>
          <w:szCs w:val="22"/>
          <w:lang w:eastAsia="sk-SK"/>
        </w:rPr>
      </w:pPr>
      <w:hyperlink w:anchor="_Toc387648326" w:history="1">
        <w:r w:rsidR="00F8741F" w:rsidRPr="00A940CD">
          <w:rPr>
            <w:rStyle w:val="Hypertextovprepojenie"/>
            <w:noProof/>
          </w:rPr>
          <w:t>3.13.6</w:t>
        </w:r>
        <w:r w:rsidR="00F8741F">
          <w:rPr>
            <w:rFonts w:asciiTheme="minorHAnsi" w:eastAsiaTheme="minorEastAsia" w:hAnsiTheme="minorHAnsi" w:cstheme="minorBidi"/>
            <w:i w:val="0"/>
            <w:iCs w:val="0"/>
            <w:noProof/>
            <w:color w:val="auto"/>
            <w:sz w:val="22"/>
            <w:szCs w:val="22"/>
            <w:lang w:eastAsia="sk-SK"/>
          </w:rPr>
          <w:tab/>
        </w:r>
        <w:r w:rsidR="00F8741F" w:rsidRPr="00A940CD">
          <w:rPr>
            <w:rStyle w:val="Hypertextovprepojenie"/>
            <w:noProof/>
          </w:rPr>
          <w:t>Aktivity, ktoré budú podporené a ich očakávaný príspevok k špecifickým cieľom (podľa prioritnej osi)</w:t>
        </w:r>
        <w:r w:rsidR="00F8741F">
          <w:rPr>
            <w:noProof/>
            <w:webHidden/>
          </w:rPr>
          <w:tab/>
        </w:r>
        <w:r>
          <w:rPr>
            <w:noProof/>
            <w:webHidden/>
          </w:rPr>
          <w:fldChar w:fldCharType="begin"/>
        </w:r>
        <w:r w:rsidR="00F8741F">
          <w:rPr>
            <w:noProof/>
            <w:webHidden/>
          </w:rPr>
          <w:instrText xml:space="preserve"> PAGEREF _Toc387648326 \h </w:instrText>
        </w:r>
        <w:r>
          <w:rPr>
            <w:noProof/>
            <w:webHidden/>
          </w:rPr>
        </w:r>
        <w:r>
          <w:rPr>
            <w:noProof/>
            <w:webHidden/>
          </w:rPr>
          <w:fldChar w:fldCharType="separate"/>
        </w:r>
        <w:r w:rsidR="00F8741F">
          <w:rPr>
            <w:noProof/>
            <w:webHidden/>
          </w:rPr>
          <w:t>100</w:t>
        </w:r>
        <w:r>
          <w:rPr>
            <w:noProof/>
            <w:webHidden/>
          </w:rPr>
          <w:fldChar w:fldCharType="end"/>
        </w:r>
      </w:hyperlink>
    </w:p>
    <w:p w:rsidR="00F8741F" w:rsidRDefault="00923677">
      <w:pPr>
        <w:pStyle w:val="Obsah4"/>
        <w:tabs>
          <w:tab w:val="left" w:pos="1680"/>
          <w:tab w:val="right" w:leader="dot" w:pos="9205"/>
        </w:tabs>
        <w:rPr>
          <w:rFonts w:asciiTheme="minorHAnsi" w:eastAsiaTheme="minorEastAsia" w:hAnsiTheme="minorHAnsi" w:cstheme="minorBidi"/>
          <w:noProof/>
          <w:color w:val="auto"/>
          <w:sz w:val="22"/>
          <w:szCs w:val="22"/>
          <w:lang w:eastAsia="sk-SK"/>
        </w:rPr>
      </w:pPr>
      <w:hyperlink w:anchor="_Toc387648327" w:history="1">
        <w:r w:rsidR="00F8741F" w:rsidRPr="00A940CD">
          <w:rPr>
            <w:rStyle w:val="Hypertextovprepojenie"/>
            <w:noProof/>
          </w:rPr>
          <w:t>3.13.6.1</w:t>
        </w:r>
        <w:r w:rsidR="00F8741F">
          <w:rPr>
            <w:rFonts w:asciiTheme="minorHAnsi" w:eastAsiaTheme="minorEastAsia" w:hAnsiTheme="minorHAnsi" w:cstheme="minorBidi"/>
            <w:noProof/>
            <w:color w:val="auto"/>
            <w:sz w:val="22"/>
            <w:szCs w:val="22"/>
            <w:lang w:eastAsia="sk-SK"/>
          </w:rPr>
          <w:tab/>
        </w:r>
        <w:r w:rsidR="00F8741F" w:rsidRPr="00A940CD">
          <w:rPr>
            <w:rStyle w:val="Hypertextovprepojenie"/>
            <w:noProof/>
          </w:rPr>
          <w:t>Opis aktivít, ktoré budú podporené a ich očakávaný príspevok  k špecifickým cieľom</w:t>
        </w:r>
        <w:r w:rsidR="00F8741F">
          <w:rPr>
            <w:noProof/>
            <w:webHidden/>
          </w:rPr>
          <w:tab/>
        </w:r>
        <w:r>
          <w:rPr>
            <w:noProof/>
            <w:webHidden/>
          </w:rPr>
          <w:fldChar w:fldCharType="begin"/>
        </w:r>
        <w:r w:rsidR="00F8741F">
          <w:rPr>
            <w:noProof/>
            <w:webHidden/>
          </w:rPr>
          <w:instrText xml:space="preserve"> PAGEREF _Toc387648327 \h </w:instrText>
        </w:r>
        <w:r>
          <w:rPr>
            <w:noProof/>
            <w:webHidden/>
          </w:rPr>
        </w:r>
        <w:r>
          <w:rPr>
            <w:noProof/>
            <w:webHidden/>
          </w:rPr>
          <w:fldChar w:fldCharType="separate"/>
        </w:r>
        <w:r w:rsidR="00F8741F">
          <w:rPr>
            <w:noProof/>
            <w:webHidden/>
          </w:rPr>
          <w:t>100</w:t>
        </w:r>
        <w:r>
          <w:rPr>
            <w:noProof/>
            <w:webHidden/>
          </w:rPr>
          <w:fldChar w:fldCharType="end"/>
        </w:r>
      </w:hyperlink>
    </w:p>
    <w:p w:rsidR="00F8741F" w:rsidRDefault="00923677">
      <w:pPr>
        <w:pStyle w:val="Obsah4"/>
        <w:tabs>
          <w:tab w:val="left" w:pos="1680"/>
          <w:tab w:val="right" w:leader="dot" w:pos="9205"/>
        </w:tabs>
        <w:rPr>
          <w:rFonts w:asciiTheme="minorHAnsi" w:eastAsiaTheme="minorEastAsia" w:hAnsiTheme="minorHAnsi" w:cstheme="minorBidi"/>
          <w:noProof/>
          <w:color w:val="auto"/>
          <w:sz w:val="22"/>
          <w:szCs w:val="22"/>
          <w:lang w:eastAsia="sk-SK"/>
        </w:rPr>
      </w:pPr>
      <w:hyperlink w:anchor="_Toc387648328" w:history="1">
        <w:r w:rsidR="00F8741F" w:rsidRPr="00A940CD">
          <w:rPr>
            <w:rStyle w:val="Hypertextovprepojenie"/>
            <w:noProof/>
          </w:rPr>
          <w:t>3.13.6.2</w:t>
        </w:r>
        <w:r w:rsidR="00F8741F">
          <w:rPr>
            <w:rFonts w:asciiTheme="minorHAnsi" w:eastAsiaTheme="minorEastAsia" w:hAnsiTheme="minorHAnsi" w:cstheme="minorBidi"/>
            <w:noProof/>
            <w:color w:val="auto"/>
            <w:sz w:val="22"/>
            <w:szCs w:val="22"/>
            <w:lang w:eastAsia="sk-SK"/>
          </w:rPr>
          <w:tab/>
        </w:r>
        <w:r w:rsidR="00F8741F" w:rsidRPr="00A940CD">
          <w:rPr>
            <w:rStyle w:val="Hypertextovprepojenie"/>
            <w:noProof/>
          </w:rPr>
          <w:t>Ukazovatele výstupov, ktoré majú byť prínosom pre výsledky (podľa prioritnej osi)</w:t>
        </w:r>
        <w:r w:rsidR="00F8741F">
          <w:rPr>
            <w:noProof/>
            <w:webHidden/>
          </w:rPr>
          <w:tab/>
        </w:r>
        <w:r>
          <w:rPr>
            <w:noProof/>
            <w:webHidden/>
          </w:rPr>
          <w:fldChar w:fldCharType="begin"/>
        </w:r>
        <w:r w:rsidR="00F8741F">
          <w:rPr>
            <w:noProof/>
            <w:webHidden/>
          </w:rPr>
          <w:instrText xml:space="preserve"> PAGEREF _Toc387648328 \h </w:instrText>
        </w:r>
        <w:r>
          <w:rPr>
            <w:noProof/>
            <w:webHidden/>
          </w:rPr>
        </w:r>
        <w:r>
          <w:rPr>
            <w:noProof/>
            <w:webHidden/>
          </w:rPr>
          <w:fldChar w:fldCharType="separate"/>
        </w:r>
        <w:r w:rsidR="00F8741F">
          <w:rPr>
            <w:noProof/>
            <w:webHidden/>
          </w:rPr>
          <w:t>101</w:t>
        </w:r>
        <w:r>
          <w:rPr>
            <w:noProof/>
            <w:webHidden/>
          </w:rPr>
          <w:fldChar w:fldCharType="end"/>
        </w:r>
      </w:hyperlink>
    </w:p>
    <w:p w:rsidR="00F8741F" w:rsidRDefault="00923677">
      <w:pPr>
        <w:pStyle w:val="Obsah3"/>
        <w:rPr>
          <w:rFonts w:asciiTheme="minorHAnsi" w:eastAsiaTheme="minorEastAsia" w:hAnsiTheme="minorHAnsi" w:cstheme="minorBidi"/>
          <w:i w:val="0"/>
          <w:iCs w:val="0"/>
          <w:noProof/>
          <w:color w:val="auto"/>
          <w:sz w:val="22"/>
          <w:szCs w:val="22"/>
          <w:lang w:eastAsia="sk-SK"/>
        </w:rPr>
      </w:pPr>
      <w:hyperlink w:anchor="_Toc387648329" w:history="1">
        <w:r w:rsidR="00F8741F" w:rsidRPr="00A940CD">
          <w:rPr>
            <w:rStyle w:val="Hypertextovprepojenie"/>
            <w:noProof/>
          </w:rPr>
          <w:t>3.13.7</w:t>
        </w:r>
        <w:r w:rsidR="00F8741F">
          <w:rPr>
            <w:rFonts w:asciiTheme="minorHAnsi" w:eastAsiaTheme="minorEastAsia" w:hAnsiTheme="minorHAnsi" w:cstheme="minorBidi"/>
            <w:i w:val="0"/>
            <w:iCs w:val="0"/>
            <w:noProof/>
            <w:color w:val="auto"/>
            <w:sz w:val="22"/>
            <w:szCs w:val="22"/>
            <w:lang w:eastAsia="sk-SK"/>
          </w:rPr>
          <w:tab/>
        </w:r>
        <w:r w:rsidR="00F8741F" w:rsidRPr="00A940CD">
          <w:rPr>
            <w:rStyle w:val="Hypertextovprepojenie"/>
            <w:noProof/>
          </w:rPr>
          <w:t>Kategórie intervencie (podľa prioritnej osi)</w:t>
        </w:r>
        <w:r w:rsidR="00F8741F">
          <w:rPr>
            <w:noProof/>
            <w:webHidden/>
          </w:rPr>
          <w:tab/>
        </w:r>
        <w:r>
          <w:rPr>
            <w:noProof/>
            <w:webHidden/>
          </w:rPr>
          <w:fldChar w:fldCharType="begin"/>
        </w:r>
        <w:r w:rsidR="00F8741F">
          <w:rPr>
            <w:noProof/>
            <w:webHidden/>
          </w:rPr>
          <w:instrText xml:space="preserve"> PAGEREF _Toc387648329 \h </w:instrText>
        </w:r>
        <w:r>
          <w:rPr>
            <w:noProof/>
            <w:webHidden/>
          </w:rPr>
        </w:r>
        <w:r>
          <w:rPr>
            <w:noProof/>
            <w:webHidden/>
          </w:rPr>
          <w:fldChar w:fldCharType="separate"/>
        </w:r>
        <w:r w:rsidR="00F8741F">
          <w:rPr>
            <w:noProof/>
            <w:webHidden/>
          </w:rPr>
          <w:t>102</w:t>
        </w:r>
        <w:r>
          <w:rPr>
            <w:noProof/>
            <w:webHidden/>
          </w:rPr>
          <w:fldChar w:fldCharType="end"/>
        </w:r>
      </w:hyperlink>
    </w:p>
    <w:p w:rsidR="00F8741F" w:rsidRDefault="00923677">
      <w:pPr>
        <w:pStyle w:val="Obsah1"/>
        <w:tabs>
          <w:tab w:val="left" w:pos="482"/>
          <w:tab w:val="right" w:leader="dot" w:pos="9205"/>
        </w:tabs>
        <w:rPr>
          <w:rFonts w:asciiTheme="minorHAnsi" w:eastAsiaTheme="minorEastAsia" w:hAnsiTheme="minorHAnsi" w:cstheme="minorBidi"/>
          <w:b w:val="0"/>
          <w:bCs w:val="0"/>
          <w:caps w:val="0"/>
          <w:noProof/>
          <w:color w:val="auto"/>
          <w:sz w:val="22"/>
          <w:szCs w:val="22"/>
          <w:lang w:eastAsia="sk-SK"/>
        </w:rPr>
      </w:pPr>
      <w:hyperlink w:anchor="_Toc387648330" w:history="1">
        <w:r w:rsidR="00F8741F" w:rsidRPr="00A940CD">
          <w:rPr>
            <w:rStyle w:val="Hypertextovprepojenie"/>
            <w:noProof/>
          </w:rPr>
          <w:t>4</w:t>
        </w:r>
        <w:r w:rsidR="00F8741F">
          <w:rPr>
            <w:rFonts w:asciiTheme="minorHAnsi" w:eastAsiaTheme="minorEastAsia" w:hAnsiTheme="minorHAnsi" w:cstheme="minorBidi"/>
            <w:b w:val="0"/>
            <w:bCs w:val="0"/>
            <w:caps w:val="0"/>
            <w:noProof/>
            <w:color w:val="auto"/>
            <w:sz w:val="22"/>
            <w:szCs w:val="22"/>
            <w:lang w:eastAsia="sk-SK"/>
          </w:rPr>
          <w:tab/>
        </w:r>
        <w:r w:rsidR="00F8741F" w:rsidRPr="00A940CD">
          <w:rPr>
            <w:rStyle w:val="Hypertextovprepojenie"/>
            <w:noProof/>
          </w:rPr>
          <w:t>Plán financovania</w:t>
        </w:r>
        <w:r w:rsidR="00F8741F">
          <w:rPr>
            <w:noProof/>
            <w:webHidden/>
          </w:rPr>
          <w:tab/>
        </w:r>
        <w:r>
          <w:rPr>
            <w:noProof/>
            <w:webHidden/>
          </w:rPr>
          <w:fldChar w:fldCharType="begin"/>
        </w:r>
        <w:r w:rsidR="00F8741F">
          <w:rPr>
            <w:noProof/>
            <w:webHidden/>
          </w:rPr>
          <w:instrText xml:space="preserve"> PAGEREF _Toc387648330 \h </w:instrText>
        </w:r>
        <w:r>
          <w:rPr>
            <w:noProof/>
            <w:webHidden/>
          </w:rPr>
        </w:r>
        <w:r>
          <w:rPr>
            <w:noProof/>
            <w:webHidden/>
          </w:rPr>
          <w:fldChar w:fldCharType="separate"/>
        </w:r>
        <w:r w:rsidR="00F8741F">
          <w:rPr>
            <w:noProof/>
            <w:webHidden/>
          </w:rPr>
          <w:t>103</w:t>
        </w:r>
        <w:r>
          <w:rPr>
            <w:noProof/>
            <w:webHidden/>
          </w:rPr>
          <w:fldChar w:fldCharType="end"/>
        </w:r>
      </w:hyperlink>
    </w:p>
    <w:p w:rsidR="00F8741F" w:rsidRDefault="00923677">
      <w:pPr>
        <w:pStyle w:val="Obsah2"/>
        <w:rPr>
          <w:rFonts w:asciiTheme="minorHAnsi" w:eastAsiaTheme="minorEastAsia" w:hAnsiTheme="minorHAnsi" w:cstheme="minorBidi"/>
          <w:smallCaps w:val="0"/>
          <w:noProof/>
          <w:color w:val="auto"/>
          <w:sz w:val="22"/>
          <w:szCs w:val="22"/>
          <w:lang w:eastAsia="sk-SK"/>
        </w:rPr>
      </w:pPr>
      <w:hyperlink w:anchor="_Toc387648331" w:history="1">
        <w:r w:rsidR="00F8741F" w:rsidRPr="00A940CD">
          <w:rPr>
            <w:rStyle w:val="Hypertextovprepojenie"/>
            <w:noProof/>
          </w:rPr>
          <w:t>4.1</w:t>
        </w:r>
        <w:r w:rsidR="00F8741F">
          <w:rPr>
            <w:rFonts w:asciiTheme="minorHAnsi" w:eastAsiaTheme="minorEastAsia" w:hAnsiTheme="minorHAnsi" w:cstheme="minorBidi"/>
            <w:smallCaps w:val="0"/>
            <w:noProof/>
            <w:color w:val="auto"/>
            <w:sz w:val="22"/>
            <w:szCs w:val="22"/>
            <w:lang w:eastAsia="sk-SK"/>
          </w:rPr>
          <w:tab/>
        </w:r>
        <w:r w:rsidR="00F8741F" w:rsidRPr="00A940CD">
          <w:rPr>
            <w:rStyle w:val="Hypertextovprepojenie"/>
            <w:noProof/>
          </w:rPr>
          <w:t>Finančné prostriedky z každého fondu a sumy na výkonnostnú rezervu</w:t>
        </w:r>
        <w:r w:rsidR="00F8741F">
          <w:rPr>
            <w:noProof/>
            <w:webHidden/>
          </w:rPr>
          <w:tab/>
        </w:r>
        <w:r>
          <w:rPr>
            <w:noProof/>
            <w:webHidden/>
          </w:rPr>
          <w:fldChar w:fldCharType="begin"/>
        </w:r>
        <w:r w:rsidR="00F8741F">
          <w:rPr>
            <w:noProof/>
            <w:webHidden/>
          </w:rPr>
          <w:instrText xml:space="preserve"> PAGEREF _Toc387648331 \h </w:instrText>
        </w:r>
        <w:r>
          <w:rPr>
            <w:noProof/>
            <w:webHidden/>
          </w:rPr>
        </w:r>
        <w:r>
          <w:rPr>
            <w:noProof/>
            <w:webHidden/>
          </w:rPr>
          <w:fldChar w:fldCharType="separate"/>
        </w:r>
        <w:r w:rsidR="00F8741F">
          <w:rPr>
            <w:noProof/>
            <w:webHidden/>
          </w:rPr>
          <w:t>103</w:t>
        </w:r>
        <w:r>
          <w:rPr>
            <w:noProof/>
            <w:webHidden/>
          </w:rPr>
          <w:fldChar w:fldCharType="end"/>
        </w:r>
      </w:hyperlink>
    </w:p>
    <w:p w:rsidR="00F8741F" w:rsidRDefault="00923677">
      <w:pPr>
        <w:pStyle w:val="Obsah2"/>
        <w:rPr>
          <w:rFonts w:asciiTheme="minorHAnsi" w:eastAsiaTheme="minorEastAsia" w:hAnsiTheme="minorHAnsi" w:cstheme="minorBidi"/>
          <w:smallCaps w:val="0"/>
          <w:noProof/>
          <w:color w:val="auto"/>
          <w:sz w:val="22"/>
          <w:szCs w:val="22"/>
          <w:lang w:eastAsia="sk-SK"/>
        </w:rPr>
      </w:pPr>
      <w:hyperlink w:anchor="_Toc387648332" w:history="1">
        <w:r w:rsidR="00F8741F" w:rsidRPr="00A940CD">
          <w:rPr>
            <w:rStyle w:val="Hypertextovprepojenie"/>
            <w:noProof/>
          </w:rPr>
          <w:t>4.2</w:t>
        </w:r>
        <w:r w:rsidR="00F8741F">
          <w:rPr>
            <w:rFonts w:asciiTheme="minorHAnsi" w:eastAsiaTheme="minorEastAsia" w:hAnsiTheme="minorHAnsi" w:cstheme="minorBidi"/>
            <w:smallCaps w:val="0"/>
            <w:noProof/>
            <w:color w:val="auto"/>
            <w:sz w:val="22"/>
            <w:szCs w:val="22"/>
            <w:lang w:eastAsia="sk-SK"/>
          </w:rPr>
          <w:tab/>
        </w:r>
        <w:r w:rsidR="00F8741F" w:rsidRPr="00A940CD">
          <w:rPr>
            <w:rStyle w:val="Hypertextovprepojenie"/>
            <w:noProof/>
          </w:rPr>
          <w:t>Celkové pridelené finančné prostriedky podľa fondu a vnútroštátne spolufinancovanie (v EUR)</w:t>
        </w:r>
        <w:r w:rsidR="00F8741F">
          <w:rPr>
            <w:noProof/>
            <w:webHidden/>
          </w:rPr>
          <w:tab/>
        </w:r>
        <w:r>
          <w:rPr>
            <w:noProof/>
            <w:webHidden/>
          </w:rPr>
          <w:fldChar w:fldCharType="begin"/>
        </w:r>
        <w:r w:rsidR="00F8741F">
          <w:rPr>
            <w:noProof/>
            <w:webHidden/>
          </w:rPr>
          <w:instrText xml:space="preserve"> PAGEREF _Toc387648332 \h </w:instrText>
        </w:r>
        <w:r>
          <w:rPr>
            <w:noProof/>
            <w:webHidden/>
          </w:rPr>
        </w:r>
        <w:r>
          <w:rPr>
            <w:noProof/>
            <w:webHidden/>
          </w:rPr>
          <w:fldChar w:fldCharType="separate"/>
        </w:r>
        <w:r w:rsidR="00F8741F">
          <w:rPr>
            <w:noProof/>
            <w:webHidden/>
          </w:rPr>
          <w:t>105</w:t>
        </w:r>
        <w:r>
          <w:rPr>
            <w:noProof/>
            <w:webHidden/>
          </w:rPr>
          <w:fldChar w:fldCharType="end"/>
        </w:r>
      </w:hyperlink>
    </w:p>
    <w:p w:rsidR="00F8741F" w:rsidRDefault="00923677">
      <w:pPr>
        <w:pStyle w:val="Obsah1"/>
        <w:tabs>
          <w:tab w:val="left" w:pos="482"/>
          <w:tab w:val="right" w:leader="dot" w:pos="9205"/>
        </w:tabs>
        <w:rPr>
          <w:rFonts w:asciiTheme="minorHAnsi" w:eastAsiaTheme="minorEastAsia" w:hAnsiTheme="minorHAnsi" w:cstheme="minorBidi"/>
          <w:b w:val="0"/>
          <w:bCs w:val="0"/>
          <w:caps w:val="0"/>
          <w:noProof/>
          <w:color w:val="auto"/>
          <w:sz w:val="22"/>
          <w:szCs w:val="22"/>
          <w:lang w:eastAsia="sk-SK"/>
        </w:rPr>
      </w:pPr>
      <w:hyperlink w:anchor="_Toc387648333" w:history="1">
        <w:r w:rsidR="00F8741F" w:rsidRPr="00A940CD">
          <w:rPr>
            <w:rStyle w:val="Hypertextovprepojenie"/>
            <w:noProof/>
          </w:rPr>
          <w:t>5</w:t>
        </w:r>
        <w:r w:rsidR="00F8741F">
          <w:rPr>
            <w:rFonts w:asciiTheme="minorHAnsi" w:eastAsiaTheme="minorEastAsia" w:hAnsiTheme="minorHAnsi" w:cstheme="minorBidi"/>
            <w:b w:val="0"/>
            <w:bCs w:val="0"/>
            <w:caps w:val="0"/>
            <w:noProof/>
            <w:color w:val="auto"/>
            <w:sz w:val="22"/>
            <w:szCs w:val="22"/>
            <w:lang w:eastAsia="sk-SK"/>
          </w:rPr>
          <w:tab/>
        </w:r>
        <w:r w:rsidR="00F8741F" w:rsidRPr="00A940CD">
          <w:rPr>
            <w:rStyle w:val="Hypertextovprepojenie"/>
            <w:noProof/>
          </w:rPr>
          <w:t>Integrovaný prístup k územnému rozvoju</w:t>
        </w:r>
        <w:r w:rsidR="00F8741F">
          <w:rPr>
            <w:noProof/>
            <w:webHidden/>
          </w:rPr>
          <w:tab/>
        </w:r>
        <w:r>
          <w:rPr>
            <w:noProof/>
            <w:webHidden/>
          </w:rPr>
          <w:fldChar w:fldCharType="begin"/>
        </w:r>
        <w:r w:rsidR="00F8741F">
          <w:rPr>
            <w:noProof/>
            <w:webHidden/>
          </w:rPr>
          <w:instrText xml:space="preserve"> PAGEREF _Toc387648333 \h </w:instrText>
        </w:r>
        <w:r>
          <w:rPr>
            <w:noProof/>
            <w:webHidden/>
          </w:rPr>
        </w:r>
        <w:r>
          <w:rPr>
            <w:noProof/>
            <w:webHidden/>
          </w:rPr>
          <w:fldChar w:fldCharType="separate"/>
        </w:r>
        <w:r w:rsidR="00F8741F">
          <w:rPr>
            <w:noProof/>
            <w:webHidden/>
          </w:rPr>
          <w:t>108</w:t>
        </w:r>
        <w:r>
          <w:rPr>
            <w:noProof/>
            <w:webHidden/>
          </w:rPr>
          <w:fldChar w:fldCharType="end"/>
        </w:r>
      </w:hyperlink>
    </w:p>
    <w:p w:rsidR="00F8741F" w:rsidRDefault="00923677">
      <w:pPr>
        <w:pStyle w:val="Obsah1"/>
        <w:tabs>
          <w:tab w:val="left" w:pos="482"/>
          <w:tab w:val="right" w:leader="dot" w:pos="9205"/>
        </w:tabs>
        <w:rPr>
          <w:rFonts w:asciiTheme="minorHAnsi" w:eastAsiaTheme="minorEastAsia" w:hAnsiTheme="minorHAnsi" w:cstheme="minorBidi"/>
          <w:b w:val="0"/>
          <w:bCs w:val="0"/>
          <w:caps w:val="0"/>
          <w:noProof/>
          <w:color w:val="auto"/>
          <w:sz w:val="22"/>
          <w:szCs w:val="22"/>
          <w:lang w:eastAsia="sk-SK"/>
        </w:rPr>
      </w:pPr>
      <w:hyperlink w:anchor="_Toc387648334" w:history="1">
        <w:r w:rsidR="00F8741F" w:rsidRPr="00A940CD">
          <w:rPr>
            <w:rStyle w:val="Hypertextovprepojenie"/>
            <w:noProof/>
          </w:rPr>
          <w:t>6</w:t>
        </w:r>
        <w:r w:rsidR="00F8741F">
          <w:rPr>
            <w:rFonts w:asciiTheme="minorHAnsi" w:eastAsiaTheme="minorEastAsia" w:hAnsiTheme="minorHAnsi" w:cstheme="minorBidi"/>
            <w:b w:val="0"/>
            <w:bCs w:val="0"/>
            <w:caps w:val="0"/>
            <w:noProof/>
            <w:color w:val="auto"/>
            <w:sz w:val="22"/>
            <w:szCs w:val="22"/>
            <w:lang w:eastAsia="sk-SK"/>
          </w:rPr>
          <w:tab/>
        </w:r>
        <w:r w:rsidR="00F8741F" w:rsidRPr="00A940CD">
          <w:rPr>
            <w:rStyle w:val="Hypertextovprepojenie"/>
            <w:noProof/>
          </w:rPr>
          <w:t>Osobitné potreby zemepisných oblastí najviac postihnutých chudobou alebo potreby cieľových skupín s najvyšším rizikom diskriminácie alebo sociálneho vylúčenia</w:t>
        </w:r>
        <w:r w:rsidR="00F8741F">
          <w:rPr>
            <w:noProof/>
            <w:webHidden/>
          </w:rPr>
          <w:tab/>
        </w:r>
        <w:r>
          <w:rPr>
            <w:noProof/>
            <w:webHidden/>
          </w:rPr>
          <w:fldChar w:fldCharType="begin"/>
        </w:r>
        <w:r w:rsidR="00F8741F">
          <w:rPr>
            <w:noProof/>
            <w:webHidden/>
          </w:rPr>
          <w:instrText xml:space="preserve"> PAGEREF _Toc387648334 \h </w:instrText>
        </w:r>
        <w:r>
          <w:rPr>
            <w:noProof/>
            <w:webHidden/>
          </w:rPr>
        </w:r>
        <w:r>
          <w:rPr>
            <w:noProof/>
            <w:webHidden/>
          </w:rPr>
          <w:fldChar w:fldCharType="separate"/>
        </w:r>
        <w:r w:rsidR="00F8741F">
          <w:rPr>
            <w:noProof/>
            <w:webHidden/>
          </w:rPr>
          <w:t>108</w:t>
        </w:r>
        <w:r>
          <w:rPr>
            <w:noProof/>
            <w:webHidden/>
          </w:rPr>
          <w:fldChar w:fldCharType="end"/>
        </w:r>
      </w:hyperlink>
    </w:p>
    <w:p w:rsidR="00F8741F" w:rsidRDefault="00923677">
      <w:pPr>
        <w:pStyle w:val="Obsah2"/>
        <w:rPr>
          <w:rFonts w:asciiTheme="minorHAnsi" w:eastAsiaTheme="minorEastAsia" w:hAnsiTheme="minorHAnsi" w:cstheme="minorBidi"/>
          <w:smallCaps w:val="0"/>
          <w:noProof/>
          <w:color w:val="auto"/>
          <w:sz w:val="22"/>
          <w:szCs w:val="22"/>
          <w:lang w:eastAsia="sk-SK"/>
        </w:rPr>
      </w:pPr>
      <w:hyperlink w:anchor="_Toc387648335" w:history="1">
        <w:r w:rsidR="00F8741F" w:rsidRPr="00A940CD">
          <w:rPr>
            <w:rStyle w:val="Hypertextovprepojenie"/>
            <w:noProof/>
          </w:rPr>
          <w:t>6.1</w:t>
        </w:r>
        <w:r w:rsidR="00F8741F">
          <w:rPr>
            <w:rFonts w:asciiTheme="minorHAnsi" w:eastAsiaTheme="minorEastAsia" w:hAnsiTheme="minorHAnsi" w:cstheme="minorBidi"/>
            <w:smallCaps w:val="0"/>
            <w:noProof/>
            <w:color w:val="auto"/>
            <w:sz w:val="22"/>
            <w:szCs w:val="22"/>
            <w:lang w:eastAsia="sk-SK"/>
          </w:rPr>
          <w:tab/>
        </w:r>
        <w:r w:rsidR="00F8741F" w:rsidRPr="00A940CD">
          <w:rPr>
            <w:rStyle w:val="Hypertextovprepojenie"/>
            <w:noProof/>
          </w:rPr>
          <w:t>Zemepisné oblasti najviac postihnuté chudobou / cieľové skupiny s najvyšším rizikom diskriminácie</w:t>
        </w:r>
        <w:r w:rsidR="00F8741F">
          <w:rPr>
            <w:noProof/>
            <w:webHidden/>
          </w:rPr>
          <w:tab/>
        </w:r>
        <w:r>
          <w:rPr>
            <w:noProof/>
            <w:webHidden/>
          </w:rPr>
          <w:fldChar w:fldCharType="begin"/>
        </w:r>
        <w:r w:rsidR="00F8741F">
          <w:rPr>
            <w:noProof/>
            <w:webHidden/>
          </w:rPr>
          <w:instrText xml:space="preserve"> PAGEREF _Toc387648335 \h </w:instrText>
        </w:r>
        <w:r>
          <w:rPr>
            <w:noProof/>
            <w:webHidden/>
          </w:rPr>
        </w:r>
        <w:r>
          <w:rPr>
            <w:noProof/>
            <w:webHidden/>
          </w:rPr>
          <w:fldChar w:fldCharType="separate"/>
        </w:r>
        <w:r w:rsidR="00F8741F">
          <w:rPr>
            <w:noProof/>
            <w:webHidden/>
          </w:rPr>
          <w:t>108</w:t>
        </w:r>
        <w:r>
          <w:rPr>
            <w:noProof/>
            <w:webHidden/>
          </w:rPr>
          <w:fldChar w:fldCharType="end"/>
        </w:r>
      </w:hyperlink>
    </w:p>
    <w:p w:rsidR="00F8741F" w:rsidRDefault="00923677">
      <w:pPr>
        <w:pStyle w:val="Obsah2"/>
        <w:rPr>
          <w:rFonts w:asciiTheme="minorHAnsi" w:eastAsiaTheme="minorEastAsia" w:hAnsiTheme="minorHAnsi" w:cstheme="minorBidi"/>
          <w:smallCaps w:val="0"/>
          <w:noProof/>
          <w:color w:val="auto"/>
          <w:sz w:val="22"/>
          <w:szCs w:val="22"/>
          <w:lang w:eastAsia="sk-SK"/>
        </w:rPr>
      </w:pPr>
      <w:hyperlink w:anchor="_Toc387648336" w:history="1">
        <w:r w:rsidR="00F8741F" w:rsidRPr="00A940CD">
          <w:rPr>
            <w:rStyle w:val="Hypertextovprepojenie"/>
            <w:noProof/>
          </w:rPr>
          <w:t>6.2</w:t>
        </w:r>
        <w:r w:rsidR="00F8741F">
          <w:rPr>
            <w:rFonts w:asciiTheme="minorHAnsi" w:eastAsiaTheme="minorEastAsia" w:hAnsiTheme="minorHAnsi" w:cstheme="minorBidi"/>
            <w:smallCaps w:val="0"/>
            <w:noProof/>
            <w:color w:val="auto"/>
            <w:sz w:val="22"/>
            <w:szCs w:val="22"/>
            <w:lang w:eastAsia="sk-SK"/>
          </w:rPr>
          <w:tab/>
        </w:r>
        <w:r w:rsidR="00F8741F" w:rsidRPr="00A940CD">
          <w:rPr>
            <w:rStyle w:val="Hypertextovprepojenie"/>
            <w:noProof/>
          </w:rPr>
          <w:t>Stratégia na riešenie osobitných potrieb zemepisných oblastí / cieľových skupín najviac postihnutých chudobou a ak je to vhodné, prínos pre integrovaný prístup stanovený v dohode o partnerstve</w:t>
        </w:r>
        <w:r w:rsidR="00F8741F">
          <w:rPr>
            <w:noProof/>
            <w:webHidden/>
          </w:rPr>
          <w:tab/>
        </w:r>
        <w:r>
          <w:rPr>
            <w:noProof/>
            <w:webHidden/>
          </w:rPr>
          <w:fldChar w:fldCharType="begin"/>
        </w:r>
        <w:r w:rsidR="00F8741F">
          <w:rPr>
            <w:noProof/>
            <w:webHidden/>
          </w:rPr>
          <w:instrText xml:space="preserve"> PAGEREF _Toc387648336 \h </w:instrText>
        </w:r>
        <w:r>
          <w:rPr>
            <w:noProof/>
            <w:webHidden/>
          </w:rPr>
        </w:r>
        <w:r>
          <w:rPr>
            <w:noProof/>
            <w:webHidden/>
          </w:rPr>
          <w:fldChar w:fldCharType="separate"/>
        </w:r>
        <w:r w:rsidR="00F8741F">
          <w:rPr>
            <w:noProof/>
            <w:webHidden/>
          </w:rPr>
          <w:t>109</w:t>
        </w:r>
        <w:r>
          <w:rPr>
            <w:noProof/>
            <w:webHidden/>
          </w:rPr>
          <w:fldChar w:fldCharType="end"/>
        </w:r>
      </w:hyperlink>
    </w:p>
    <w:p w:rsidR="00F8741F" w:rsidRDefault="00923677">
      <w:pPr>
        <w:pStyle w:val="Obsah1"/>
        <w:tabs>
          <w:tab w:val="left" w:pos="482"/>
          <w:tab w:val="right" w:leader="dot" w:pos="9205"/>
        </w:tabs>
        <w:rPr>
          <w:rFonts w:asciiTheme="minorHAnsi" w:eastAsiaTheme="minorEastAsia" w:hAnsiTheme="minorHAnsi" w:cstheme="minorBidi"/>
          <w:b w:val="0"/>
          <w:bCs w:val="0"/>
          <w:caps w:val="0"/>
          <w:noProof/>
          <w:color w:val="auto"/>
          <w:sz w:val="22"/>
          <w:szCs w:val="22"/>
          <w:lang w:eastAsia="sk-SK"/>
        </w:rPr>
      </w:pPr>
      <w:hyperlink w:anchor="_Toc387648337" w:history="1">
        <w:r w:rsidR="00F8741F" w:rsidRPr="00A940CD">
          <w:rPr>
            <w:rStyle w:val="Hypertextovprepojenie"/>
            <w:noProof/>
          </w:rPr>
          <w:t>7</w:t>
        </w:r>
        <w:r w:rsidR="00F8741F">
          <w:rPr>
            <w:rFonts w:asciiTheme="minorHAnsi" w:eastAsiaTheme="minorEastAsia" w:hAnsiTheme="minorHAnsi" w:cstheme="minorBidi"/>
            <w:b w:val="0"/>
            <w:bCs w:val="0"/>
            <w:caps w:val="0"/>
            <w:noProof/>
            <w:color w:val="auto"/>
            <w:sz w:val="22"/>
            <w:szCs w:val="22"/>
            <w:lang w:eastAsia="sk-SK"/>
          </w:rPr>
          <w:tab/>
        </w:r>
        <w:r w:rsidR="00F8741F" w:rsidRPr="00A940CD">
          <w:rPr>
            <w:rStyle w:val="Hypertextovprepojenie"/>
            <w:noProof/>
          </w:rPr>
          <w:t>Osobitné potreby zemepisných oblastí závažne a trvalo znevýhodnených prírodnými alebo demografickými podmienkami</w:t>
        </w:r>
        <w:r w:rsidR="00F8741F">
          <w:rPr>
            <w:noProof/>
            <w:webHidden/>
          </w:rPr>
          <w:tab/>
        </w:r>
        <w:r>
          <w:rPr>
            <w:noProof/>
            <w:webHidden/>
          </w:rPr>
          <w:fldChar w:fldCharType="begin"/>
        </w:r>
        <w:r w:rsidR="00F8741F">
          <w:rPr>
            <w:noProof/>
            <w:webHidden/>
          </w:rPr>
          <w:instrText xml:space="preserve"> PAGEREF _Toc387648337 \h </w:instrText>
        </w:r>
        <w:r>
          <w:rPr>
            <w:noProof/>
            <w:webHidden/>
          </w:rPr>
        </w:r>
        <w:r>
          <w:rPr>
            <w:noProof/>
            <w:webHidden/>
          </w:rPr>
          <w:fldChar w:fldCharType="separate"/>
        </w:r>
        <w:r w:rsidR="00F8741F">
          <w:rPr>
            <w:noProof/>
            <w:webHidden/>
          </w:rPr>
          <w:t>111</w:t>
        </w:r>
        <w:r>
          <w:rPr>
            <w:noProof/>
            <w:webHidden/>
          </w:rPr>
          <w:fldChar w:fldCharType="end"/>
        </w:r>
      </w:hyperlink>
    </w:p>
    <w:p w:rsidR="00F8741F" w:rsidRDefault="00923677">
      <w:pPr>
        <w:pStyle w:val="Obsah1"/>
        <w:tabs>
          <w:tab w:val="left" w:pos="482"/>
          <w:tab w:val="right" w:leader="dot" w:pos="9205"/>
        </w:tabs>
        <w:rPr>
          <w:rFonts w:asciiTheme="minorHAnsi" w:eastAsiaTheme="minorEastAsia" w:hAnsiTheme="minorHAnsi" w:cstheme="minorBidi"/>
          <w:b w:val="0"/>
          <w:bCs w:val="0"/>
          <w:caps w:val="0"/>
          <w:noProof/>
          <w:color w:val="auto"/>
          <w:sz w:val="22"/>
          <w:szCs w:val="22"/>
          <w:lang w:eastAsia="sk-SK"/>
        </w:rPr>
      </w:pPr>
      <w:hyperlink w:anchor="_Toc387648338" w:history="1">
        <w:r w:rsidR="00F8741F" w:rsidRPr="00A940CD">
          <w:rPr>
            <w:rStyle w:val="Hypertextovprepojenie"/>
            <w:noProof/>
          </w:rPr>
          <w:t>8</w:t>
        </w:r>
        <w:r w:rsidR="00F8741F">
          <w:rPr>
            <w:rFonts w:asciiTheme="minorHAnsi" w:eastAsiaTheme="minorEastAsia" w:hAnsiTheme="minorHAnsi" w:cstheme="minorBidi"/>
            <w:b w:val="0"/>
            <w:bCs w:val="0"/>
            <w:caps w:val="0"/>
            <w:noProof/>
            <w:color w:val="auto"/>
            <w:sz w:val="22"/>
            <w:szCs w:val="22"/>
            <w:lang w:eastAsia="sk-SK"/>
          </w:rPr>
          <w:tab/>
        </w:r>
        <w:r w:rsidR="00F8741F" w:rsidRPr="00A940CD">
          <w:rPr>
            <w:rStyle w:val="Hypertextovprepojenie"/>
            <w:noProof/>
          </w:rPr>
          <w:t>Orgány a subjekty zodpovedné za riadenie, kontrolu a audit a úloha príslušných partnerov</w:t>
        </w:r>
        <w:r w:rsidR="00F8741F">
          <w:rPr>
            <w:noProof/>
            <w:webHidden/>
          </w:rPr>
          <w:tab/>
        </w:r>
        <w:r>
          <w:rPr>
            <w:noProof/>
            <w:webHidden/>
          </w:rPr>
          <w:fldChar w:fldCharType="begin"/>
        </w:r>
        <w:r w:rsidR="00F8741F">
          <w:rPr>
            <w:noProof/>
            <w:webHidden/>
          </w:rPr>
          <w:instrText xml:space="preserve"> PAGEREF _Toc387648338 \h </w:instrText>
        </w:r>
        <w:r>
          <w:rPr>
            <w:noProof/>
            <w:webHidden/>
          </w:rPr>
        </w:r>
        <w:r>
          <w:rPr>
            <w:noProof/>
            <w:webHidden/>
          </w:rPr>
          <w:fldChar w:fldCharType="separate"/>
        </w:r>
        <w:r w:rsidR="00F8741F">
          <w:rPr>
            <w:noProof/>
            <w:webHidden/>
          </w:rPr>
          <w:t>111</w:t>
        </w:r>
        <w:r>
          <w:rPr>
            <w:noProof/>
            <w:webHidden/>
          </w:rPr>
          <w:fldChar w:fldCharType="end"/>
        </w:r>
      </w:hyperlink>
    </w:p>
    <w:p w:rsidR="00F8741F" w:rsidRDefault="00923677">
      <w:pPr>
        <w:pStyle w:val="Obsah2"/>
        <w:rPr>
          <w:rFonts w:asciiTheme="minorHAnsi" w:eastAsiaTheme="minorEastAsia" w:hAnsiTheme="minorHAnsi" w:cstheme="minorBidi"/>
          <w:smallCaps w:val="0"/>
          <w:noProof/>
          <w:color w:val="auto"/>
          <w:sz w:val="22"/>
          <w:szCs w:val="22"/>
          <w:lang w:eastAsia="sk-SK"/>
        </w:rPr>
      </w:pPr>
      <w:hyperlink w:anchor="_Toc387648339" w:history="1">
        <w:r w:rsidR="00F8741F" w:rsidRPr="00A940CD">
          <w:rPr>
            <w:rStyle w:val="Hypertextovprepojenie"/>
            <w:noProof/>
          </w:rPr>
          <w:t>8.1</w:t>
        </w:r>
        <w:r w:rsidR="00F8741F">
          <w:rPr>
            <w:rFonts w:asciiTheme="minorHAnsi" w:eastAsiaTheme="minorEastAsia" w:hAnsiTheme="minorHAnsi" w:cstheme="minorBidi"/>
            <w:smallCaps w:val="0"/>
            <w:noProof/>
            <w:color w:val="auto"/>
            <w:sz w:val="22"/>
            <w:szCs w:val="22"/>
            <w:lang w:eastAsia="sk-SK"/>
          </w:rPr>
          <w:tab/>
        </w:r>
        <w:r w:rsidR="00F8741F" w:rsidRPr="00A940CD">
          <w:rPr>
            <w:rStyle w:val="Hypertextovprepojenie"/>
            <w:noProof/>
          </w:rPr>
          <w:t>Príslušné orgány a subjekty</w:t>
        </w:r>
        <w:r w:rsidR="00F8741F">
          <w:rPr>
            <w:noProof/>
            <w:webHidden/>
          </w:rPr>
          <w:tab/>
        </w:r>
        <w:r>
          <w:rPr>
            <w:noProof/>
            <w:webHidden/>
          </w:rPr>
          <w:fldChar w:fldCharType="begin"/>
        </w:r>
        <w:r w:rsidR="00F8741F">
          <w:rPr>
            <w:noProof/>
            <w:webHidden/>
          </w:rPr>
          <w:instrText xml:space="preserve"> PAGEREF _Toc387648339 \h </w:instrText>
        </w:r>
        <w:r>
          <w:rPr>
            <w:noProof/>
            <w:webHidden/>
          </w:rPr>
        </w:r>
        <w:r>
          <w:rPr>
            <w:noProof/>
            <w:webHidden/>
          </w:rPr>
          <w:fldChar w:fldCharType="separate"/>
        </w:r>
        <w:r w:rsidR="00F8741F">
          <w:rPr>
            <w:noProof/>
            <w:webHidden/>
          </w:rPr>
          <w:t>111</w:t>
        </w:r>
        <w:r>
          <w:rPr>
            <w:noProof/>
            <w:webHidden/>
          </w:rPr>
          <w:fldChar w:fldCharType="end"/>
        </w:r>
      </w:hyperlink>
    </w:p>
    <w:p w:rsidR="00F8741F" w:rsidRDefault="00923677">
      <w:pPr>
        <w:pStyle w:val="Obsah2"/>
        <w:rPr>
          <w:rFonts w:asciiTheme="minorHAnsi" w:eastAsiaTheme="minorEastAsia" w:hAnsiTheme="minorHAnsi" w:cstheme="minorBidi"/>
          <w:smallCaps w:val="0"/>
          <w:noProof/>
          <w:color w:val="auto"/>
          <w:sz w:val="22"/>
          <w:szCs w:val="22"/>
          <w:lang w:eastAsia="sk-SK"/>
        </w:rPr>
      </w:pPr>
      <w:hyperlink w:anchor="_Toc387648340" w:history="1">
        <w:r w:rsidR="00F8741F" w:rsidRPr="00A940CD">
          <w:rPr>
            <w:rStyle w:val="Hypertextovprepojenie"/>
            <w:noProof/>
          </w:rPr>
          <w:t>8.2</w:t>
        </w:r>
        <w:r w:rsidR="00F8741F">
          <w:rPr>
            <w:rFonts w:asciiTheme="minorHAnsi" w:eastAsiaTheme="minorEastAsia" w:hAnsiTheme="minorHAnsi" w:cstheme="minorBidi"/>
            <w:smallCaps w:val="0"/>
            <w:noProof/>
            <w:color w:val="auto"/>
            <w:sz w:val="22"/>
            <w:szCs w:val="22"/>
            <w:lang w:eastAsia="sk-SK"/>
          </w:rPr>
          <w:tab/>
        </w:r>
        <w:r w:rsidR="00F8741F" w:rsidRPr="00A940CD">
          <w:rPr>
            <w:rStyle w:val="Hypertextovprepojenie"/>
            <w:noProof/>
          </w:rPr>
          <w:t>Účasť príslušných partnerov</w:t>
        </w:r>
        <w:r w:rsidR="00F8741F">
          <w:rPr>
            <w:noProof/>
            <w:webHidden/>
          </w:rPr>
          <w:tab/>
        </w:r>
        <w:r>
          <w:rPr>
            <w:noProof/>
            <w:webHidden/>
          </w:rPr>
          <w:fldChar w:fldCharType="begin"/>
        </w:r>
        <w:r w:rsidR="00F8741F">
          <w:rPr>
            <w:noProof/>
            <w:webHidden/>
          </w:rPr>
          <w:instrText xml:space="preserve"> PAGEREF _Toc387648340 \h </w:instrText>
        </w:r>
        <w:r>
          <w:rPr>
            <w:noProof/>
            <w:webHidden/>
          </w:rPr>
        </w:r>
        <w:r>
          <w:rPr>
            <w:noProof/>
            <w:webHidden/>
          </w:rPr>
          <w:fldChar w:fldCharType="separate"/>
        </w:r>
        <w:r w:rsidR="00F8741F">
          <w:rPr>
            <w:noProof/>
            <w:webHidden/>
          </w:rPr>
          <w:t>111</w:t>
        </w:r>
        <w:r>
          <w:rPr>
            <w:noProof/>
            <w:webHidden/>
          </w:rPr>
          <w:fldChar w:fldCharType="end"/>
        </w:r>
      </w:hyperlink>
    </w:p>
    <w:p w:rsidR="00F8741F" w:rsidRDefault="00923677">
      <w:pPr>
        <w:pStyle w:val="Obsah3"/>
        <w:rPr>
          <w:rFonts w:asciiTheme="minorHAnsi" w:eastAsiaTheme="minorEastAsia" w:hAnsiTheme="minorHAnsi" w:cstheme="minorBidi"/>
          <w:i w:val="0"/>
          <w:iCs w:val="0"/>
          <w:noProof/>
          <w:color w:val="auto"/>
          <w:sz w:val="22"/>
          <w:szCs w:val="22"/>
          <w:lang w:eastAsia="sk-SK"/>
        </w:rPr>
      </w:pPr>
      <w:hyperlink w:anchor="_Toc387648341" w:history="1">
        <w:r w:rsidR="00F8741F" w:rsidRPr="00A940CD">
          <w:rPr>
            <w:rStyle w:val="Hypertextovprepojenie"/>
            <w:noProof/>
          </w:rPr>
          <w:t>13.2.1</w:t>
        </w:r>
        <w:r w:rsidR="00F8741F">
          <w:rPr>
            <w:rFonts w:asciiTheme="minorHAnsi" w:eastAsiaTheme="minorEastAsia" w:hAnsiTheme="minorHAnsi" w:cstheme="minorBidi"/>
            <w:i w:val="0"/>
            <w:iCs w:val="0"/>
            <w:noProof/>
            <w:color w:val="auto"/>
            <w:sz w:val="22"/>
            <w:szCs w:val="22"/>
            <w:lang w:eastAsia="sk-SK"/>
          </w:rPr>
          <w:tab/>
        </w:r>
        <w:r w:rsidR="00F8741F" w:rsidRPr="00A940CD">
          <w:rPr>
            <w:rStyle w:val="Hypertextovprepojenie"/>
            <w:noProof/>
          </w:rPr>
          <w:t>Činnosti uskutočnené s cieľom zapojiť príslušných partnerov do prípravy operačného programu a úloha partnerov pri realizácii, monitorovaní a hodnotení programu</w:t>
        </w:r>
        <w:r w:rsidR="00F8741F">
          <w:rPr>
            <w:noProof/>
            <w:webHidden/>
          </w:rPr>
          <w:tab/>
        </w:r>
        <w:r>
          <w:rPr>
            <w:noProof/>
            <w:webHidden/>
          </w:rPr>
          <w:fldChar w:fldCharType="begin"/>
        </w:r>
        <w:r w:rsidR="00F8741F">
          <w:rPr>
            <w:noProof/>
            <w:webHidden/>
          </w:rPr>
          <w:instrText xml:space="preserve"> PAGEREF _Toc387648341 \h </w:instrText>
        </w:r>
        <w:r>
          <w:rPr>
            <w:noProof/>
            <w:webHidden/>
          </w:rPr>
        </w:r>
        <w:r>
          <w:rPr>
            <w:noProof/>
            <w:webHidden/>
          </w:rPr>
          <w:fldChar w:fldCharType="separate"/>
        </w:r>
        <w:r w:rsidR="00F8741F">
          <w:rPr>
            <w:noProof/>
            <w:webHidden/>
          </w:rPr>
          <w:t>111</w:t>
        </w:r>
        <w:r>
          <w:rPr>
            <w:noProof/>
            <w:webHidden/>
          </w:rPr>
          <w:fldChar w:fldCharType="end"/>
        </w:r>
      </w:hyperlink>
    </w:p>
    <w:p w:rsidR="00F8741F" w:rsidRDefault="00923677">
      <w:pPr>
        <w:pStyle w:val="Obsah3"/>
        <w:rPr>
          <w:rFonts w:asciiTheme="minorHAnsi" w:eastAsiaTheme="minorEastAsia" w:hAnsiTheme="minorHAnsi" w:cstheme="minorBidi"/>
          <w:i w:val="0"/>
          <w:iCs w:val="0"/>
          <w:noProof/>
          <w:color w:val="auto"/>
          <w:sz w:val="22"/>
          <w:szCs w:val="22"/>
          <w:lang w:eastAsia="sk-SK"/>
        </w:rPr>
      </w:pPr>
      <w:hyperlink w:anchor="_Toc387648342" w:history="1">
        <w:r w:rsidR="00F8741F" w:rsidRPr="00A940CD">
          <w:rPr>
            <w:rStyle w:val="Hypertextovprepojenie"/>
            <w:noProof/>
          </w:rPr>
          <w:t>13.2.2</w:t>
        </w:r>
        <w:r w:rsidR="00F8741F">
          <w:rPr>
            <w:rFonts w:asciiTheme="minorHAnsi" w:eastAsiaTheme="minorEastAsia" w:hAnsiTheme="minorHAnsi" w:cstheme="minorBidi"/>
            <w:i w:val="0"/>
            <w:iCs w:val="0"/>
            <w:noProof/>
            <w:color w:val="auto"/>
            <w:sz w:val="22"/>
            <w:szCs w:val="22"/>
            <w:lang w:eastAsia="sk-SK"/>
          </w:rPr>
          <w:tab/>
        </w:r>
        <w:r w:rsidR="00F8741F" w:rsidRPr="00A940CD">
          <w:rPr>
            <w:rStyle w:val="Hypertextovprepojenie"/>
            <w:noProof/>
          </w:rPr>
          <w:t>Globálne granty</w:t>
        </w:r>
        <w:r w:rsidR="00F8741F">
          <w:rPr>
            <w:noProof/>
            <w:webHidden/>
          </w:rPr>
          <w:tab/>
        </w:r>
        <w:r>
          <w:rPr>
            <w:noProof/>
            <w:webHidden/>
          </w:rPr>
          <w:fldChar w:fldCharType="begin"/>
        </w:r>
        <w:r w:rsidR="00F8741F">
          <w:rPr>
            <w:noProof/>
            <w:webHidden/>
          </w:rPr>
          <w:instrText xml:space="preserve"> PAGEREF _Toc387648342 \h </w:instrText>
        </w:r>
        <w:r>
          <w:rPr>
            <w:noProof/>
            <w:webHidden/>
          </w:rPr>
        </w:r>
        <w:r>
          <w:rPr>
            <w:noProof/>
            <w:webHidden/>
          </w:rPr>
          <w:fldChar w:fldCharType="separate"/>
        </w:r>
        <w:r w:rsidR="00F8741F">
          <w:rPr>
            <w:noProof/>
            <w:webHidden/>
          </w:rPr>
          <w:t>114</w:t>
        </w:r>
        <w:r>
          <w:rPr>
            <w:noProof/>
            <w:webHidden/>
          </w:rPr>
          <w:fldChar w:fldCharType="end"/>
        </w:r>
      </w:hyperlink>
    </w:p>
    <w:p w:rsidR="00F8741F" w:rsidRDefault="00923677">
      <w:pPr>
        <w:pStyle w:val="Obsah3"/>
        <w:rPr>
          <w:rFonts w:asciiTheme="minorHAnsi" w:eastAsiaTheme="minorEastAsia" w:hAnsiTheme="minorHAnsi" w:cstheme="minorBidi"/>
          <w:i w:val="0"/>
          <w:iCs w:val="0"/>
          <w:noProof/>
          <w:color w:val="auto"/>
          <w:sz w:val="22"/>
          <w:szCs w:val="22"/>
          <w:lang w:eastAsia="sk-SK"/>
        </w:rPr>
      </w:pPr>
      <w:hyperlink w:anchor="_Toc387648343" w:history="1">
        <w:r w:rsidR="00F8741F" w:rsidRPr="00A940CD">
          <w:rPr>
            <w:rStyle w:val="Hypertextovprepojenie"/>
            <w:noProof/>
          </w:rPr>
          <w:t>13.2.3</w:t>
        </w:r>
        <w:r w:rsidR="00F8741F">
          <w:rPr>
            <w:rFonts w:asciiTheme="minorHAnsi" w:eastAsiaTheme="minorEastAsia" w:hAnsiTheme="minorHAnsi" w:cstheme="minorBidi"/>
            <w:i w:val="0"/>
            <w:iCs w:val="0"/>
            <w:noProof/>
            <w:color w:val="auto"/>
            <w:sz w:val="22"/>
            <w:szCs w:val="22"/>
            <w:lang w:eastAsia="sk-SK"/>
          </w:rPr>
          <w:tab/>
        </w:r>
        <w:r w:rsidR="00F8741F" w:rsidRPr="00A940CD">
          <w:rPr>
            <w:rStyle w:val="Hypertextovprepojenie"/>
            <w:noProof/>
          </w:rPr>
          <w:t>Prostriedky určené na budovanie kapacít</w:t>
        </w:r>
        <w:r w:rsidR="00F8741F">
          <w:rPr>
            <w:noProof/>
            <w:webHidden/>
          </w:rPr>
          <w:tab/>
        </w:r>
        <w:r>
          <w:rPr>
            <w:noProof/>
            <w:webHidden/>
          </w:rPr>
          <w:fldChar w:fldCharType="begin"/>
        </w:r>
        <w:r w:rsidR="00F8741F">
          <w:rPr>
            <w:noProof/>
            <w:webHidden/>
          </w:rPr>
          <w:instrText xml:space="preserve"> PAGEREF _Toc387648343 \h </w:instrText>
        </w:r>
        <w:r>
          <w:rPr>
            <w:noProof/>
            <w:webHidden/>
          </w:rPr>
        </w:r>
        <w:r>
          <w:rPr>
            <w:noProof/>
            <w:webHidden/>
          </w:rPr>
          <w:fldChar w:fldCharType="separate"/>
        </w:r>
        <w:r w:rsidR="00F8741F">
          <w:rPr>
            <w:noProof/>
            <w:webHidden/>
          </w:rPr>
          <w:t>114</w:t>
        </w:r>
        <w:r>
          <w:rPr>
            <w:noProof/>
            <w:webHidden/>
          </w:rPr>
          <w:fldChar w:fldCharType="end"/>
        </w:r>
      </w:hyperlink>
    </w:p>
    <w:p w:rsidR="00F8741F" w:rsidRDefault="00923677">
      <w:pPr>
        <w:pStyle w:val="Obsah1"/>
        <w:tabs>
          <w:tab w:val="left" w:pos="482"/>
          <w:tab w:val="right" w:leader="dot" w:pos="9205"/>
        </w:tabs>
        <w:rPr>
          <w:rFonts w:asciiTheme="minorHAnsi" w:eastAsiaTheme="minorEastAsia" w:hAnsiTheme="minorHAnsi" w:cstheme="minorBidi"/>
          <w:b w:val="0"/>
          <w:bCs w:val="0"/>
          <w:caps w:val="0"/>
          <w:noProof/>
          <w:color w:val="auto"/>
          <w:sz w:val="22"/>
          <w:szCs w:val="22"/>
          <w:lang w:eastAsia="sk-SK"/>
        </w:rPr>
      </w:pPr>
      <w:hyperlink w:anchor="_Toc387648344" w:history="1">
        <w:r w:rsidR="00F8741F" w:rsidRPr="00A940CD">
          <w:rPr>
            <w:rStyle w:val="Hypertextovprepojenie"/>
            <w:noProof/>
          </w:rPr>
          <w:t>14</w:t>
        </w:r>
        <w:r w:rsidR="00F8741F">
          <w:rPr>
            <w:rFonts w:asciiTheme="minorHAnsi" w:eastAsiaTheme="minorEastAsia" w:hAnsiTheme="minorHAnsi" w:cstheme="minorBidi"/>
            <w:b w:val="0"/>
            <w:bCs w:val="0"/>
            <w:caps w:val="0"/>
            <w:noProof/>
            <w:color w:val="auto"/>
            <w:sz w:val="22"/>
            <w:szCs w:val="22"/>
            <w:lang w:eastAsia="sk-SK"/>
          </w:rPr>
          <w:tab/>
        </w:r>
        <w:r w:rsidR="00F8741F" w:rsidRPr="00A940CD">
          <w:rPr>
            <w:rStyle w:val="Hypertextovprepojenie"/>
            <w:noProof/>
          </w:rPr>
          <w:t>Koordinácia medzi fondmi, EPFRV, Európskym námorným a rybárskym fondom a inými nástrojmi financovania na úrovni Únie a členských štátov a s EIB</w:t>
        </w:r>
        <w:r w:rsidR="00F8741F">
          <w:rPr>
            <w:noProof/>
            <w:webHidden/>
          </w:rPr>
          <w:tab/>
        </w:r>
        <w:r>
          <w:rPr>
            <w:noProof/>
            <w:webHidden/>
          </w:rPr>
          <w:fldChar w:fldCharType="begin"/>
        </w:r>
        <w:r w:rsidR="00F8741F">
          <w:rPr>
            <w:noProof/>
            <w:webHidden/>
          </w:rPr>
          <w:instrText xml:space="preserve"> PAGEREF _Toc387648344 \h </w:instrText>
        </w:r>
        <w:r>
          <w:rPr>
            <w:noProof/>
            <w:webHidden/>
          </w:rPr>
        </w:r>
        <w:r>
          <w:rPr>
            <w:noProof/>
            <w:webHidden/>
          </w:rPr>
          <w:fldChar w:fldCharType="separate"/>
        </w:r>
        <w:r w:rsidR="00F8741F">
          <w:rPr>
            <w:noProof/>
            <w:webHidden/>
          </w:rPr>
          <w:t>115</w:t>
        </w:r>
        <w:r>
          <w:rPr>
            <w:noProof/>
            <w:webHidden/>
          </w:rPr>
          <w:fldChar w:fldCharType="end"/>
        </w:r>
      </w:hyperlink>
    </w:p>
    <w:p w:rsidR="00F8741F" w:rsidRDefault="00923677">
      <w:pPr>
        <w:pStyle w:val="Obsah1"/>
        <w:tabs>
          <w:tab w:val="left" w:pos="482"/>
          <w:tab w:val="right" w:leader="dot" w:pos="9205"/>
        </w:tabs>
        <w:rPr>
          <w:rFonts w:asciiTheme="minorHAnsi" w:eastAsiaTheme="minorEastAsia" w:hAnsiTheme="minorHAnsi" w:cstheme="minorBidi"/>
          <w:b w:val="0"/>
          <w:bCs w:val="0"/>
          <w:caps w:val="0"/>
          <w:noProof/>
          <w:color w:val="auto"/>
          <w:sz w:val="22"/>
          <w:szCs w:val="22"/>
          <w:lang w:eastAsia="sk-SK"/>
        </w:rPr>
      </w:pPr>
      <w:hyperlink w:anchor="_Toc387648345" w:history="1">
        <w:r w:rsidR="00F8741F" w:rsidRPr="00A940CD">
          <w:rPr>
            <w:rStyle w:val="Hypertextovprepojenie"/>
            <w:noProof/>
          </w:rPr>
          <w:t>15</w:t>
        </w:r>
        <w:r w:rsidR="00F8741F">
          <w:rPr>
            <w:rFonts w:asciiTheme="minorHAnsi" w:eastAsiaTheme="minorEastAsia" w:hAnsiTheme="minorHAnsi" w:cstheme="minorBidi"/>
            <w:b w:val="0"/>
            <w:bCs w:val="0"/>
            <w:caps w:val="0"/>
            <w:noProof/>
            <w:color w:val="auto"/>
            <w:sz w:val="22"/>
            <w:szCs w:val="22"/>
            <w:lang w:eastAsia="sk-SK"/>
          </w:rPr>
          <w:tab/>
        </w:r>
        <w:r w:rsidR="00F8741F" w:rsidRPr="00A940CD">
          <w:rPr>
            <w:rStyle w:val="Hypertextovprepojenie"/>
            <w:noProof/>
          </w:rPr>
          <w:t>Ex-ante kondicionality</w:t>
        </w:r>
        <w:r w:rsidR="00F8741F">
          <w:rPr>
            <w:noProof/>
            <w:webHidden/>
          </w:rPr>
          <w:tab/>
        </w:r>
        <w:r>
          <w:rPr>
            <w:noProof/>
            <w:webHidden/>
          </w:rPr>
          <w:fldChar w:fldCharType="begin"/>
        </w:r>
        <w:r w:rsidR="00F8741F">
          <w:rPr>
            <w:noProof/>
            <w:webHidden/>
          </w:rPr>
          <w:instrText xml:space="preserve"> PAGEREF _Toc387648345 \h </w:instrText>
        </w:r>
        <w:r>
          <w:rPr>
            <w:noProof/>
            <w:webHidden/>
          </w:rPr>
        </w:r>
        <w:r>
          <w:rPr>
            <w:noProof/>
            <w:webHidden/>
          </w:rPr>
          <w:fldChar w:fldCharType="separate"/>
        </w:r>
        <w:r w:rsidR="00F8741F">
          <w:rPr>
            <w:noProof/>
            <w:webHidden/>
          </w:rPr>
          <w:t>119</w:t>
        </w:r>
        <w:r>
          <w:rPr>
            <w:noProof/>
            <w:webHidden/>
          </w:rPr>
          <w:fldChar w:fldCharType="end"/>
        </w:r>
      </w:hyperlink>
    </w:p>
    <w:p w:rsidR="00F8741F" w:rsidRDefault="00923677">
      <w:pPr>
        <w:pStyle w:val="Obsah2"/>
        <w:rPr>
          <w:rFonts w:asciiTheme="minorHAnsi" w:eastAsiaTheme="minorEastAsia" w:hAnsiTheme="minorHAnsi" w:cstheme="minorBidi"/>
          <w:smallCaps w:val="0"/>
          <w:noProof/>
          <w:color w:val="auto"/>
          <w:sz w:val="22"/>
          <w:szCs w:val="22"/>
          <w:lang w:eastAsia="sk-SK"/>
        </w:rPr>
      </w:pPr>
      <w:hyperlink w:anchor="_Toc387648346" w:history="1">
        <w:r w:rsidR="00F8741F" w:rsidRPr="00A940CD">
          <w:rPr>
            <w:rStyle w:val="Hypertextovprepojenie"/>
            <w:noProof/>
          </w:rPr>
          <w:t>15.1</w:t>
        </w:r>
        <w:r w:rsidR="00F8741F">
          <w:rPr>
            <w:rFonts w:asciiTheme="minorHAnsi" w:eastAsiaTheme="minorEastAsia" w:hAnsiTheme="minorHAnsi" w:cstheme="minorBidi"/>
            <w:smallCaps w:val="0"/>
            <w:noProof/>
            <w:color w:val="auto"/>
            <w:sz w:val="22"/>
            <w:szCs w:val="22"/>
            <w:lang w:eastAsia="sk-SK"/>
          </w:rPr>
          <w:tab/>
        </w:r>
        <w:r w:rsidR="00F8741F" w:rsidRPr="00A940CD">
          <w:rPr>
            <w:rStyle w:val="Hypertextovprepojenie"/>
            <w:noProof/>
          </w:rPr>
          <w:t>Ex-ante kondicionality</w:t>
        </w:r>
        <w:r w:rsidR="00F8741F">
          <w:rPr>
            <w:noProof/>
            <w:webHidden/>
          </w:rPr>
          <w:tab/>
        </w:r>
        <w:r>
          <w:rPr>
            <w:noProof/>
            <w:webHidden/>
          </w:rPr>
          <w:fldChar w:fldCharType="begin"/>
        </w:r>
        <w:r w:rsidR="00F8741F">
          <w:rPr>
            <w:noProof/>
            <w:webHidden/>
          </w:rPr>
          <w:instrText xml:space="preserve"> PAGEREF _Toc387648346 \h </w:instrText>
        </w:r>
        <w:r>
          <w:rPr>
            <w:noProof/>
            <w:webHidden/>
          </w:rPr>
        </w:r>
        <w:r>
          <w:rPr>
            <w:noProof/>
            <w:webHidden/>
          </w:rPr>
          <w:fldChar w:fldCharType="separate"/>
        </w:r>
        <w:r w:rsidR="00F8741F">
          <w:rPr>
            <w:noProof/>
            <w:webHidden/>
          </w:rPr>
          <w:t>119</w:t>
        </w:r>
        <w:r>
          <w:rPr>
            <w:noProof/>
            <w:webHidden/>
          </w:rPr>
          <w:fldChar w:fldCharType="end"/>
        </w:r>
      </w:hyperlink>
    </w:p>
    <w:p w:rsidR="00F8741F" w:rsidRDefault="00923677">
      <w:pPr>
        <w:pStyle w:val="Obsah2"/>
        <w:rPr>
          <w:rFonts w:asciiTheme="minorHAnsi" w:eastAsiaTheme="minorEastAsia" w:hAnsiTheme="minorHAnsi" w:cstheme="minorBidi"/>
          <w:smallCaps w:val="0"/>
          <w:noProof/>
          <w:color w:val="auto"/>
          <w:sz w:val="22"/>
          <w:szCs w:val="22"/>
          <w:lang w:eastAsia="sk-SK"/>
        </w:rPr>
      </w:pPr>
      <w:hyperlink w:anchor="_Toc387648347" w:history="1">
        <w:r w:rsidR="00F8741F" w:rsidRPr="00A940CD">
          <w:rPr>
            <w:rStyle w:val="Hypertextovprepojenie"/>
            <w:noProof/>
          </w:rPr>
          <w:t>15.2</w:t>
        </w:r>
        <w:r w:rsidR="00F8741F">
          <w:rPr>
            <w:rFonts w:asciiTheme="minorHAnsi" w:eastAsiaTheme="minorEastAsia" w:hAnsiTheme="minorHAnsi" w:cstheme="minorBidi"/>
            <w:smallCaps w:val="0"/>
            <w:noProof/>
            <w:color w:val="auto"/>
            <w:sz w:val="22"/>
            <w:szCs w:val="22"/>
            <w:lang w:eastAsia="sk-SK"/>
          </w:rPr>
          <w:tab/>
        </w:r>
        <w:r w:rsidR="00F8741F" w:rsidRPr="00A940CD">
          <w:rPr>
            <w:rStyle w:val="Hypertextovprepojenie"/>
            <w:noProof/>
          </w:rPr>
          <w:t>Opis akcií na splnenie podmienok ex-ante, zodpovedné subjekty a harmonogram</w:t>
        </w:r>
        <w:r w:rsidR="00F8741F">
          <w:rPr>
            <w:noProof/>
            <w:webHidden/>
          </w:rPr>
          <w:tab/>
        </w:r>
        <w:r>
          <w:rPr>
            <w:noProof/>
            <w:webHidden/>
          </w:rPr>
          <w:fldChar w:fldCharType="begin"/>
        </w:r>
        <w:r w:rsidR="00F8741F">
          <w:rPr>
            <w:noProof/>
            <w:webHidden/>
          </w:rPr>
          <w:instrText xml:space="preserve"> PAGEREF _Toc387648347 \h </w:instrText>
        </w:r>
        <w:r>
          <w:rPr>
            <w:noProof/>
            <w:webHidden/>
          </w:rPr>
        </w:r>
        <w:r>
          <w:rPr>
            <w:noProof/>
            <w:webHidden/>
          </w:rPr>
          <w:fldChar w:fldCharType="separate"/>
        </w:r>
        <w:r w:rsidR="00F8741F">
          <w:rPr>
            <w:noProof/>
            <w:webHidden/>
          </w:rPr>
          <w:t>135</w:t>
        </w:r>
        <w:r>
          <w:rPr>
            <w:noProof/>
            <w:webHidden/>
          </w:rPr>
          <w:fldChar w:fldCharType="end"/>
        </w:r>
      </w:hyperlink>
    </w:p>
    <w:p w:rsidR="00F8741F" w:rsidRDefault="00923677">
      <w:pPr>
        <w:pStyle w:val="Obsah1"/>
        <w:tabs>
          <w:tab w:val="left" w:pos="482"/>
          <w:tab w:val="right" w:leader="dot" w:pos="9205"/>
        </w:tabs>
        <w:rPr>
          <w:rFonts w:asciiTheme="minorHAnsi" w:eastAsiaTheme="minorEastAsia" w:hAnsiTheme="minorHAnsi" w:cstheme="minorBidi"/>
          <w:b w:val="0"/>
          <w:bCs w:val="0"/>
          <w:caps w:val="0"/>
          <w:noProof/>
          <w:color w:val="auto"/>
          <w:sz w:val="22"/>
          <w:szCs w:val="22"/>
          <w:lang w:eastAsia="sk-SK"/>
        </w:rPr>
      </w:pPr>
      <w:hyperlink w:anchor="_Toc387648348" w:history="1">
        <w:r w:rsidR="00F8741F" w:rsidRPr="00A940CD">
          <w:rPr>
            <w:rStyle w:val="Hypertextovprepojenie"/>
            <w:noProof/>
          </w:rPr>
          <w:t>16</w:t>
        </w:r>
        <w:r w:rsidR="00F8741F">
          <w:rPr>
            <w:rFonts w:asciiTheme="minorHAnsi" w:eastAsiaTheme="minorEastAsia" w:hAnsiTheme="minorHAnsi" w:cstheme="minorBidi"/>
            <w:b w:val="0"/>
            <w:bCs w:val="0"/>
            <w:caps w:val="0"/>
            <w:noProof/>
            <w:color w:val="auto"/>
            <w:sz w:val="22"/>
            <w:szCs w:val="22"/>
            <w:lang w:eastAsia="sk-SK"/>
          </w:rPr>
          <w:tab/>
        </w:r>
        <w:r w:rsidR="00F8741F" w:rsidRPr="00A940CD">
          <w:rPr>
            <w:rStyle w:val="Hypertextovprepojenie"/>
            <w:noProof/>
          </w:rPr>
          <w:t>Zníženie administratívnej záťaže prijímateľov</w:t>
        </w:r>
        <w:r w:rsidR="00F8741F">
          <w:rPr>
            <w:noProof/>
            <w:webHidden/>
          </w:rPr>
          <w:tab/>
        </w:r>
        <w:r>
          <w:rPr>
            <w:noProof/>
            <w:webHidden/>
          </w:rPr>
          <w:fldChar w:fldCharType="begin"/>
        </w:r>
        <w:r w:rsidR="00F8741F">
          <w:rPr>
            <w:noProof/>
            <w:webHidden/>
          </w:rPr>
          <w:instrText xml:space="preserve"> PAGEREF _Toc387648348 \h </w:instrText>
        </w:r>
        <w:r>
          <w:rPr>
            <w:noProof/>
            <w:webHidden/>
          </w:rPr>
        </w:r>
        <w:r>
          <w:rPr>
            <w:noProof/>
            <w:webHidden/>
          </w:rPr>
          <w:fldChar w:fldCharType="separate"/>
        </w:r>
        <w:r w:rsidR="00F8741F">
          <w:rPr>
            <w:noProof/>
            <w:webHidden/>
          </w:rPr>
          <w:t>144</w:t>
        </w:r>
        <w:r>
          <w:rPr>
            <w:noProof/>
            <w:webHidden/>
          </w:rPr>
          <w:fldChar w:fldCharType="end"/>
        </w:r>
      </w:hyperlink>
    </w:p>
    <w:p w:rsidR="00F8741F" w:rsidRDefault="00923677">
      <w:pPr>
        <w:pStyle w:val="Obsah1"/>
        <w:tabs>
          <w:tab w:val="left" w:pos="482"/>
          <w:tab w:val="right" w:leader="dot" w:pos="9205"/>
        </w:tabs>
        <w:rPr>
          <w:rFonts w:asciiTheme="minorHAnsi" w:eastAsiaTheme="minorEastAsia" w:hAnsiTheme="minorHAnsi" w:cstheme="minorBidi"/>
          <w:b w:val="0"/>
          <w:bCs w:val="0"/>
          <w:caps w:val="0"/>
          <w:noProof/>
          <w:color w:val="auto"/>
          <w:sz w:val="22"/>
          <w:szCs w:val="22"/>
          <w:lang w:eastAsia="sk-SK"/>
        </w:rPr>
      </w:pPr>
      <w:hyperlink w:anchor="_Toc387648349" w:history="1">
        <w:r w:rsidR="00F8741F" w:rsidRPr="00A940CD">
          <w:rPr>
            <w:rStyle w:val="Hypertextovprepojenie"/>
            <w:noProof/>
          </w:rPr>
          <w:t>17</w:t>
        </w:r>
        <w:r w:rsidR="00F8741F">
          <w:rPr>
            <w:rFonts w:asciiTheme="minorHAnsi" w:eastAsiaTheme="minorEastAsia" w:hAnsiTheme="minorHAnsi" w:cstheme="minorBidi"/>
            <w:b w:val="0"/>
            <w:bCs w:val="0"/>
            <w:caps w:val="0"/>
            <w:noProof/>
            <w:color w:val="auto"/>
            <w:sz w:val="22"/>
            <w:szCs w:val="22"/>
            <w:lang w:eastAsia="sk-SK"/>
          </w:rPr>
          <w:tab/>
        </w:r>
        <w:r w:rsidR="00F8741F" w:rsidRPr="00A940CD">
          <w:rPr>
            <w:rStyle w:val="Hypertextovprepojenie"/>
            <w:noProof/>
          </w:rPr>
          <w:t>Horizontálne princípy</w:t>
        </w:r>
        <w:r w:rsidR="00F8741F">
          <w:rPr>
            <w:noProof/>
            <w:webHidden/>
          </w:rPr>
          <w:tab/>
        </w:r>
        <w:r>
          <w:rPr>
            <w:noProof/>
            <w:webHidden/>
          </w:rPr>
          <w:fldChar w:fldCharType="begin"/>
        </w:r>
        <w:r w:rsidR="00F8741F">
          <w:rPr>
            <w:noProof/>
            <w:webHidden/>
          </w:rPr>
          <w:instrText xml:space="preserve"> PAGEREF _Toc387648349 \h </w:instrText>
        </w:r>
        <w:r>
          <w:rPr>
            <w:noProof/>
            <w:webHidden/>
          </w:rPr>
        </w:r>
        <w:r>
          <w:rPr>
            <w:noProof/>
            <w:webHidden/>
          </w:rPr>
          <w:fldChar w:fldCharType="separate"/>
        </w:r>
        <w:r w:rsidR="00F8741F">
          <w:rPr>
            <w:noProof/>
            <w:webHidden/>
          </w:rPr>
          <w:t>145</w:t>
        </w:r>
        <w:r>
          <w:rPr>
            <w:noProof/>
            <w:webHidden/>
          </w:rPr>
          <w:fldChar w:fldCharType="end"/>
        </w:r>
      </w:hyperlink>
    </w:p>
    <w:p w:rsidR="00F8741F" w:rsidRDefault="00923677">
      <w:pPr>
        <w:pStyle w:val="Obsah2"/>
        <w:rPr>
          <w:rFonts w:asciiTheme="minorHAnsi" w:eastAsiaTheme="minorEastAsia" w:hAnsiTheme="minorHAnsi" w:cstheme="minorBidi"/>
          <w:smallCaps w:val="0"/>
          <w:noProof/>
          <w:color w:val="auto"/>
          <w:sz w:val="22"/>
          <w:szCs w:val="22"/>
          <w:lang w:eastAsia="sk-SK"/>
        </w:rPr>
      </w:pPr>
      <w:hyperlink w:anchor="_Toc387648350" w:history="1">
        <w:r w:rsidR="00F8741F" w:rsidRPr="00A940CD">
          <w:rPr>
            <w:rStyle w:val="Hypertextovprepojenie"/>
            <w:noProof/>
          </w:rPr>
          <w:t>17.1</w:t>
        </w:r>
        <w:r w:rsidR="00F8741F">
          <w:rPr>
            <w:rFonts w:asciiTheme="minorHAnsi" w:eastAsiaTheme="minorEastAsia" w:hAnsiTheme="minorHAnsi" w:cstheme="minorBidi"/>
            <w:smallCaps w:val="0"/>
            <w:noProof/>
            <w:color w:val="auto"/>
            <w:sz w:val="22"/>
            <w:szCs w:val="22"/>
            <w:lang w:eastAsia="sk-SK"/>
          </w:rPr>
          <w:tab/>
        </w:r>
        <w:r w:rsidR="00F8741F" w:rsidRPr="00A940CD">
          <w:rPr>
            <w:rStyle w:val="Hypertextovprepojenie"/>
            <w:noProof/>
          </w:rPr>
          <w:t>Udržateľný rozvoj</w:t>
        </w:r>
        <w:r w:rsidR="00F8741F">
          <w:rPr>
            <w:noProof/>
            <w:webHidden/>
          </w:rPr>
          <w:tab/>
        </w:r>
        <w:r>
          <w:rPr>
            <w:noProof/>
            <w:webHidden/>
          </w:rPr>
          <w:fldChar w:fldCharType="begin"/>
        </w:r>
        <w:r w:rsidR="00F8741F">
          <w:rPr>
            <w:noProof/>
            <w:webHidden/>
          </w:rPr>
          <w:instrText xml:space="preserve"> PAGEREF _Toc387648350 \h </w:instrText>
        </w:r>
        <w:r>
          <w:rPr>
            <w:noProof/>
            <w:webHidden/>
          </w:rPr>
        </w:r>
        <w:r>
          <w:rPr>
            <w:noProof/>
            <w:webHidden/>
          </w:rPr>
          <w:fldChar w:fldCharType="separate"/>
        </w:r>
        <w:r w:rsidR="00F8741F">
          <w:rPr>
            <w:noProof/>
            <w:webHidden/>
          </w:rPr>
          <w:t>145</w:t>
        </w:r>
        <w:r>
          <w:rPr>
            <w:noProof/>
            <w:webHidden/>
          </w:rPr>
          <w:fldChar w:fldCharType="end"/>
        </w:r>
      </w:hyperlink>
    </w:p>
    <w:p w:rsidR="00F8741F" w:rsidRDefault="00923677">
      <w:pPr>
        <w:pStyle w:val="Obsah2"/>
        <w:rPr>
          <w:rFonts w:asciiTheme="minorHAnsi" w:eastAsiaTheme="minorEastAsia" w:hAnsiTheme="minorHAnsi" w:cstheme="minorBidi"/>
          <w:smallCaps w:val="0"/>
          <w:noProof/>
          <w:color w:val="auto"/>
          <w:sz w:val="22"/>
          <w:szCs w:val="22"/>
          <w:lang w:eastAsia="sk-SK"/>
        </w:rPr>
      </w:pPr>
      <w:hyperlink w:anchor="_Toc387648351" w:history="1">
        <w:r w:rsidR="00F8741F" w:rsidRPr="00A940CD">
          <w:rPr>
            <w:rStyle w:val="Hypertextovprepojenie"/>
            <w:noProof/>
          </w:rPr>
          <w:t>17.2</w:t>
        </w:r>
        <w:r w:rsidR="00F8741F">
          <w:rPr>
            <w:rFonts w:asciiTheme="minorHAnsi" w:eastAsiaTheme="minorEastAsia" w:hAnsiTheme="minorHAnsi" w:cstheme="minorBidi"/>
            <w:smallCaps w:val="0"/>
            <w:noProof/>
            <w:color w:val="auto"/>
            <w:sz w:val="22"/>
            <w:szCs w:val="22"/>
            <w:lang w:eastAsia="sk-SK"/>
          </w:rPr>
          <w:tab/>
        </w:r>
        <w:r w:rsidR="00F8741F" w:rsidRPr="00A940CD">
          <w:rPr>
            <w:rStyle w:val="Hypertextovprepojenie"/>
            <w:noProof/>
          </w:rPr>
          <w:t>Nediskriminácia a prístupnosť</w:t>
        </w:r>
        <w:r w:rsidR="00F8741F">
          <w:rPr>
            <w:noProof/>
            <w:webHidden/>
          </w:rPr>
          <w:tab/>
        </w:r>
        <w:r>
          <w:rPr>
            <w:noProof/>
            <w:webHidden/>
          </w:rPr>
          <w:fldChar w:fldCharType="begin"/>
        </w:r>
        <w:r w:rsidR="00F8741F">
          <w:rPr>
            <w:noProof/>
            <w:webHidden/>
          </w:rPr>
          <w:instrText xml:space="preserve"> PAGEREF _Toc387648351 \h </w:instrText>
        </w:r>
        <w:r>
          <w:rPr>
            <w:noProof/>
            <w:webHidden/>
          </w:rPr>
        </w:r>
        <w:r>
          <w:rPr>
            <w:noProof/>
            <w:webHidden/>
          </w:rPr>
          <w:fldChar w:fldCharType="separate"/>
        </w:r>
        <w:r w:rsidR="00F8741F">
          <w:rPr>
            <w:noProof/>
            <w:webHidden/>
          </w:rPr>
          <w:t>146</w:t>
        </w:r>
        <w:r>
          <w:rPr>
            <w:noProof/>
            <w:webHidden/>
          </w:rPr>
          <w:fldChar w:fldCharType="end"/>
        </w:r>
      </w:hyperlink>
    </w:p>
    <w:p w:rsidR="00F8741F" w:rsidRDefault="00923677">
      <w:pPr>
        <w:pStyle w:val="Obsah2"/>
        <w:rPr>
          <w:rFonts w:asciiTheme="minorHAnsi" w:eastAsiaTheme="minorEastAsia" w:hAnsiTheme="minorHAnsi" w:cstheme="minorBidi"/>
          <w:smallCaps w:val="0"/>
          <w:noProof/>
          <w:color w:val="auto"/>
          <w:sz w:val="22"/>
          <w:szCs w:val="22"/>
          <w:lang w:eastAsia="sk-SK"/>
        </w:rPr>
      </w:pPr>
      <w:hyperlink w:anchor="_Toc387648352" w:history="1">
        <w:r w:rsidR="00F8741F" w:rsidRPr="00A940CD">
          <w:rPr>
            <w:rStyle w:val="Hypertextovprepojenie"/>
            <w:noProof/>
          </w:rPr>
          <w:t>17.3</w:t>
        </w:r>
        <w:r w:rsidR="00F8741F">
          <w:rPr>
            <w:rFonts w:asciiTheme="minorHAnsi" w:eastAsiaTheme="minorEastAsia" w:hAnsiTheme="minorHAnsi" w:cstheme="minorBidi"/>
            <w:smallCaps w:val="0"/>
            <w:noProof/>
            <w:color w:val="auto"/>
            <w:sz w:val="22"/>
            <w:szCs w:val="22"/>
            <w:lang w:eastAsia="sk-SK"/>
          </w:rPr>
          <w:tab/>
        </w:r>
        <w:r w:rsidR="00F8741F" w:rsidRPr="00A940CD">
          <w:rPr>
            <w:rStyle w:val="Hypertextovprepojenie"/>
            <w:noProof/>
          </w:rPr>
          <w:t>Rovnosť príležitostí medzi mužmi a ženami</w:t>
        </w:r>
        <w:r w:rsidR="00F8741F">
          <w:rPr>
            <w:noProof/>
            <w:webHidden/>
          </w:rPr>
          <w:tab/>
        </w:r>
        <w:r>
          <w:rPr>
            <w:noProof/>
            <w:webHidden/>
          </w:rPr>
          <w:fldChar w:fldCharType="begin"/>
        </w:r>
        <w:r w:rsidR="00F8741F">
          <w:rPr>
            <w:noProof/>
            <w:webHidden/>
          </w:rPr>
          <w:instrText xml:space="preserve"> PAGEREF _Toc387648352 \h </w:instrText>
        </w:r>
        <w:r>
          <w:rPr>
            <w:noProof/>
            <w:webHidden/>
          </w:rPr>
        </w:r>
        <w:r>
          <w:rPr>
            <w:noProof/>
            <w:webHidden/>
          </w:rPr>
          <w:fldChar w:fldCharType="separate"/>
        </w:r>
        <w:r w:rsidR="00F8741F">
          <w:rPr>
            <w:noProof/>
            <w:webHidden/>
          </w:rPr>
          <w:t>147</w:t>
        </w:r>
        <w:r>
          <w:rPr>
            <w:noProof/>
            <w:webHidden/>
          </w:rPr>
          <w:fldChar w:fldCharType="end"/>
        </w:r>
      </w:hyperlink>
    </w:p>
    <w:p w:rsidR="00F8741F" w:rsidRDefault="00923677">
      <w:pPr>
        <w:pStyle w:val="Obsah1"/>
        <w:tabs>
          <w:tab w:val="left" w:pos="482"/>
          <w:tab w:val="right" w:leader="dot" w:pos="9205"/>
        </w:tabs>
        <w:rPr>
          <w:rFonts w:asciiTheme="minorHAnsi" w:eastAsiaTheme="minorEastAsia" w:hAnsiTheme="minorHAnsi" w:cstheme="minorBidi"/>
          <w:b w:val="0"/>
          <w:bCs w:val="0"/>
          <w:caps w:val="0"/>
          <w:noProof/>
          <w:color w:val="auto"/>
          <w:sz w:val="22"/>
          <w:szCs w:val="22"/>
          <w:lang w:eastAsia="sk-SK"/>
        </w:rPr>
      </w:pPr>
      <w:hyperlink w:anchor="_Toc387648353" w:history="1">
        <w:r w:rsidR="00F8741F" w:rsidRPr="00A940CD">
          <w:rPr>
            <w:rStyle w:val="Hypertextovprepojenie"/>
            <w:noProof/>
          </w:rPr>
          <w:t>18</w:t>
        </w:r>
        <w:r w:rsidR="00F8741F">
          <w:rPr>
            <w:rFonts w:asciiTheme="minorHAnsi" w:eastAsiaTheme="minorEastAsia" w:hAnsiTheme="minorHAnsi" w:cstheme="minorBidi"/>
            <w:b w:val="0"/>
            <w:bCs w:val="0"/>
            <w:caps w:val="0"/>
            <w:noProof/>
            <w:color w:val="auto"/>
            <w:sz w:val="22"/>
            <w:szCs w:val="22"/>
            <w:lang w:eastAsia="sk-SK"/>
          </w:rPr>
          <w:tab/>
        </w:r>
        <w:r w:rsidR="00F8741F" w:rsidRPr="00A940CD">
          <w:rPr>
            <w:rStyle w:val="Hypertextovprepojenie"/>
            <w:noProof/>
          </w:rPr>
          <w:t>Samostatné prvky</w:t>
        </w:r>
        <w:r w:rsidR="00F8741F">
          <w:rPr>
            <w:noProof/>
            <w:webHidden/>
          </w:rPr>
          <w:tab/>
        </w:r>
        <w:r>
          <w:rPr>
            <w:noProof/>
            <w:webHidden/>
          </w:rPr>
          <w:fldChar w:fldCharType="begin"/>
        </w:r>
        <w:r w:rsidR="00F8741F">
          <w:rPr>
            <w:noProof/>
            <w:webHidden/>
          </w:rPr>
          <w:instrText xml:space="preserve"> PAGEREF _Toc387648353 \h </w:instrText>
        </w:r>
        <w:r>
          <w:rPr>
            <w:noProof/>
            <w:webHidden/>
          </w:rPr>
        </w:r>
        <w:r>
          <w:rPr>
            <w:noProof/>
            <w:webHidden/>
          </w:rPr>
          <w:fldChar w:fldCharType="separate"/>
        </w:r>
        <w:r w:rsidR="00F8741F">
          <w:rPr>
            <w:noProof/>
            <w:webHidden/>
          </w:rPr>
          <w:t>149</w:t>
        </w:r>
        <w:r>
          <w:rPr>
            <w:noProof/>
            <w:webHidden/>
          </w:rPr>
          <w:fldChar w:fldCharType="end"/>
        </w:r>
      </w:hyperlink>
    </w:p>
    <w:p w:rsidR="00F8741F" w:rsidRDefault="00923677">
      <w:pPr>
        <w:pStyle w:val="Obsah2"/>
        <w:rPr>
          <w:rFonts w:asciiTheme="minorHAnsi" w:eastAsiaTheme="minorEastAsia" w:hAnsiTheme="minorHAnsi" w:cstheme="minorBidi"/>
          <w:smallCaps w:val="0"/>
          <w:noProof/>
          <w:color w:val="auto"/>
          <w:sz w:val="22"/>
          <w:szCs w:val="22"/>
          <w:lang w:eastAsia="sk-SK"/>
        </w:rPr>
      </w:pPr>
      <w:hyperlink w:anchor="_Toc387648354" w:history="1">
        <w:r w:rsidR="00F8741F" w:rsidRPr="00A940CD">
          <w:rPr>
            <w:rStyle w:val="Hypertextovprepojenie"/>
            <w:noProof/>
          </w:rPr>
          <w:t>18.1</w:t>
        </w:r>
        <w:r w:rsidR="00F8741F">
          <w:rPr>
            <w:rFonts w:asciiTheme="minorHAnsi" w:eastAsiaTheme="minorEastAsia" w:hAnsiTheme="minorHAnsi" w:cstheme="minorBidi"/>
            <w:smallCaps w:val="0"/>
            <w:noProof/>
            <w:color w:val="auto"/>
            <w:sz w:val="22"/>
            <w:szCs w:val="22"/>
            <w:lang w:eastAsia="sk-SK"/>
          </w:rPr>
          <w:tab/>
        </w:r>
        <w:r w:rsidR="00F8741F" w:rsidRPr="00A940CD">
          <w:rPr>
            <w:rStyle w:val="Hypertextovprepojenie"/>
            <w:noProof/>
          </w:rPr>
          <w:t>Veľké projekty, ktoré sa majú realizovať počas programového obdobia</w:t>
        </w:r>
        <w:r w:rsidR="00F8741F">
          <w:rPr>
            <w:noProof/>
            <w:webHidden/>
          </w:rPr>
          <w:tab/>
        </w:r>
        <w:r>
          <w:rPr>
            <w:noProof/>
            <w:webHidden/>
          </w:rPr>
          <w:fldChar w:fldCharType="begin"/>
        </w:r>
        <w:r w:rsidR="00F8741F">
          <w:rPr>
            <w:noProof/>
            <w:webHidden/>
          </w:rPr>
          <w:instrText xml:space="preserve"> PAGEREF _Toc387648354 \h </w:instrText>
        </w:r>
        <w:r>
          <w:rPr>
            <w:noProof/>
            <w:webHidden/>
          </w:rPr>
        </w:r>
        <w:r>
          <w:rPr>
            <w:noProof/>
            <w:webHidden/>
          </w:rPr>
          <w:fldChar w:fldCharType="separate"/>
        </w:r>
        <w:r w:rsidR="00F8741F">
          <w:rPr>
            <w:noProof/>
            <w:webHidden/>
          </w:rPr>
          <w:t>149</w:t>
        </w:r>
        <w:r>
          <w:rPr>
            <w:noProof/>
            <w:webHidden/>
          </w:rPr>
          <w:fldChar w:fldCharType="end"/>
        </w:r>
      </w:hyperlink>
    </w:p>
    <w:p w:rsidR="00F8741F" w:rsidRDefault="00923677">
      <w:pPr>
        <w:pStyle w:val="Obsah2"/>
        <w:rPr>
          <w:rFonts w:asciiTheme="minorHAnsi" w:eastAsiaTheme="minorEastAsia" w:hAnsiTheme="minorHAnsi" w:cstheme="minorBidi"/>
          <w:smallCaps w:val="0"/>
          <w:noProof/>
          <w:color w:val="auto"/>
          <w:sz w:val="22"/>
          <w:szCs w:val="22"/>
          <w:lang w:eastAsia="sk-SK"/>
        </w:rPr>
      </w:pPr>
      <w:hyperlink w:anchor="_Toc387648355" w:history="1">
        <w:r w:rsidR="00F8741F" w:rsidRPr="00A940CD">
          <w:rPr>
            <w:rStyle w:val="Hypertextovprepojenie"/>
            <w:noProof/>
          </w:rPr>
          <w:t>18.2</w:t>
        </w:r>
        <w:r w:rsidR="00F8741F">
          <w:rPr>
            <w:rFonts w:asciiTheme="minorHAnsi" w:eastAsiaTheme="minorEastAsia" w:hAnsiTheme="minorHAnsi" w:cstheme="minorBidi"/>
            <w:smallCaps w:val="0"/>
            <w:noProof/>
            <w:color w:val="auto"/>
            <w:sz w:val="22"/>
            <w:szCs w:val="22"/>
            <w:lang w:eastAsia="sk-SK"/>
          </w:rPr>
          <w:tab/>
        </w:r>
        <w:r w:rsidR="00F8741F" w:rsidRPr="00A940CD">
          <w:rPr>
            <w:rStyle w:val="Hypertextovprepojenie"/>
            <w:noProof/>
          </w:rPr>
          <w:t>Výkonnostný rámec operačného programu</w:t>
        </w:r>
        <w:r w:rsidR="00F8741F">
          <w:rPr>
            <w:noProof/>
            <w:webHidden/>
          </w:rPr>
          <w:tab/>
        </w:r>
        <w:r>
          <w:rPr>
            <w:noProof/>
            <w:webHidden/>
          </w:rPr>
          <w:fldChar w:fldCharType="begin"/>
        </w:r>
        <w:r w:rsidR="00F8741F">
          <w:rPr>
            <w:noProof/>
            <w:webHidden/>
          </w:rPr>
          <w:instrText xml:space="preserve"> PAGEREF _Toc387648355 \h </w:instrText>
        </w:r>
        <w:r>
          <w:rPr>
            <w:noProof/>
            <w:webHidden/>
          </w:rPr>
        </w:r>
        <w:r>
          <w:rPr>
            <w:noProof/>
            <w:webHidden/>
          </w:rPr>
          <w:fldChar w:fldCharType="separate"/>
        </w:r>
        <w:r w:rsidR="00F8741F">
          <w:rPr>
            <w:noProof/>
            <w:webHidden/>
          </w:rPr>
          <w:t>149</w:t>
        </w:r>
        <w:r>
          <w:rPr>
            <w:noProof/>
            <w:webHidden/>
          </w:rPr>
          <w:fldChar w:fldCharType="end"/>
        </w:r>
      </w:hyperlink>
    </w:p>
    <w:p w:rsidR="00F8741F" w:rsidRDefault="00923677">
      <w:pPr>
        <w:pStyle w:val="Obsah2"/>
        <w:rPr>
          <w:rFonts w:asciiTheme="minorHAnsi" w:eastAsiaTheme="minorEastAsia" w:hAnsiTheme="minorHAnsi" w:cstheme="minorBidi"/>
          <w:smallCaps w:val="0"/>
          <w:noProof/>
          <w:color w:val="auto"/>
          <w:sz w:val="22"/>
          <w:szCs w:val="22"/>
          <w:lang w:eastAsia="sk-SK"/>
        </w:rPr>
      </w:pPr>
      <w:hyperlink w:anchor="_Toc387648356" w:history="1">
        <w:r w:rsidR="00F8741F" w:rsidRPr="00A940CD">
          <w:rPr>
            <w:rStyle w:val="Hypertextovprepojenie"/>
            <w:noProof/>
          </w:rPr>
          <w:t>18.3</w:t>
        </w:r>
        <w:r w:rsidR="00F8741F">
          <w:rPr>
            <w:rFonts w:asciiTheme="minorHAnsi" w:eastAsiaTheme="minorEastAsia" w:hAnsiTheme="minorHAnsi" w:cstheme="minorBidi"/>
            <w:smallCaps w:val="0"/>
            <w:noProof/>
            <w:color w:val="auto"/>
            <w:sz w:val="22"/>
            <w:szCs w:val="22"/>
            <w:lang w:eastAsia="sk-SK"/>
          </w:rPr>
          <w:tab/>
        </w:r>
        <w:r w:rsidR="00F8741F" w:rsidRPr="00A940CD">
          <w:rPr>
            <w:rStyle w:val="Hypertextovprepojenie"/>
            <w:noProof/>
          </w:rPr>
          <w:t>Príslušní partneri zapojení do prípravy programu</w:t>
        </w:r>
        <w:r w:rsidR="00F8741F">
          <w:rPr>
            <w:noProof/>
            <w:webHidden/>
          </w:rPr>
          <w:tab/>
        </w:r>
        <w:r>
          <w:rPr>
            <w:noProof/>
            <w:webHidden/>
          </w:rPr>
          <w:fldChar w:fldCharType="begin"/>
        </w:r>
        <w:r w:rsidR="00F8741F">
          <w:rPr>
            <w:noProof/>
            <w:webHidden/>
          </w:rPr>
          <w:instrText xml:space="preserve"> PAGEREF _Toc387648356 \h </w:instrText>
        </w:r>
        <w:r>
          <w:rPr>
            <w:noProof/>
            <w:webHidden/>
          </w:rPr>
        </w:r>
        <w:r>
          <w:rPr>
            <w:noProof/>
            <w:webHidden/>
          </w:rPr>
          <w:fldChar w:fldCharType="separate"/>
        </w:r>
        <w:r w:rsidR="00F8741F">
          <w:rPr>
            <w:noProof/>
            <w:webHidden/>
          </w:rPr>
          <w:t>149</w:t>
        </w:r>
        <w:r>
          <w:rPr>
            <w:noProof/>
            <w:webHidden/>
          </w:rPr>
          <w:fldChar w:fldCharType="end"/>
        </w:r>
      </w:hyperlink>
    </w:p>
    <w:p w:rsidR="00F8741F" w:rsidRDefault="00923677">
      <w:pPr>
        <w:pStyle w:val="Obsah1"/>
        <w:tabs>
          <w:tab w:val="left" w:pos="482"/>
          <w:tab w:val="right" w:leader="dot" w:pos="9205"/>
        </w:tabs>
        <w:rPr>
          <w:rFonts w:asciiTheme="minorHAnsi" w:eastAsiaTheme="minorEastAsia" w:hAnsiTheme="minorHAnsi" w:cstheme="minorBidi"/>
          <w:b w:val="0"/>
          <w:bCs w:val="0"/>
          <w:caps w:val="0"/>
          <w:noProof/>
          <w:color w:val="auto"/>
          <w:sz w:val="22"/>
          <w:szCs w:val="22"/>
          <w:lang w:eastAsia="sk-SK"/>
        </w:rPr>
      </w:pPr>
      <w:hyperlink w:anchor="_Toc387648357" w:history="1">
        <w:r w:rsidR="00F8741F" w:rsidRPr="00A940CD">
          <w:rPr>
            <w:rStyle w:val="Hypertextovprepojenie"/>
            <w:noProof/>
          </w:rPr>
          <w:t>19</w:t>
        </w:r>
        <w:r w:rsidR="00F8741F">
          <w:rPr>
            <w:rFonts w:asciiTheme="minorHAnsi" w:eastAsiaTheme="minorEastAsia" w:hAnsiTheme="minorHAnsi" w:cstheme="minorBidi"/>
            <w:b w:val="0"/>
            <w:bCs w:val="0"/>
            <w:caps w:val="0"/>
            <w:noProof/>
            <w:color w:val="auto"/>
            <w:sz w:val="22"/>
            <w:szCs w:val="22"/>
            <w:lang w:eastAsia="sk-SK"/>
          </w:rPr>
          <w:tab/>
        </w:r>
        <w:r w:rsidR="00F8741F" w:rsidRPr="00A940CD">
          <w:rPr>
            <w:rStyle w:val="Hypertextovprepojenie"/>
            <w:noProof/>
          </w:rPr>
          <w:t>Prílohy k OP</w:t>
        </w:r>
        <w:r w:rsidR="00F8741F">
          <w:rPr>
            <w:noProof/>
            <w:webHidden/>
          </w:rPr>
          <w:tab/>
        </w:r>
        <w:r>
          <w:rPr>
            <w:noProof/>
            <w:webHidden/>
          </w:rPr>
          <w:fldChar w:fldCharType="begin"/>
        </w:r>
        <w:r w:rsidR="00F8741F">
          <w:rPr>
            <w:noProof/>
            <w:webHidden/>
          </w:rPr>
          <w:instrText xml:space="preserve"> PAGEREF _Toc387648357 \h </w:instrText>
        </w:r>
        <w:r>
          <w:rPr>
            <w:noProof/>
            <w:webHidden/>
          </w:rPr>
        </w:r>
        <w:r>
          <w:rPr>
            <w:noProof/>
            <w:webHidden/>
          </w:rPr>
          <w:fldChar w:fldCharType="separate"/>
        </w:r>
        <w:r w:rsidR="00F8741F">
          <w:rPr>
            <w:noProof/>
            <w:webHidden/>
          </w:rPr>
          <w:t>149</w:t>
        </w:r>
        <w:r>
          <w:rPr>
            <w:noProof/>
            <w:webHidden/>
          </w:rPr>
          <w:fldChar w:fldCharType="end"/>
        </w:r>
      </w:hyperlink>
    </w:p>
    <w:p w:rsidR="004F4990" w:rsidRPr="002804CD" w:rsidRDefault="00923677" w:rsidP="0065034E">
      <w:pPr>
        <w:pStyle w:val="Obsah1"/>
        <w:tabs>
          <w:tab w:val="right" w:leader="dot" w:pos="9356"/>
          <w:tab w:val="right" w:leader="dot" w:pos="9639"/>
          <w:tab w:val="right" w:leader="dot" w:pos="9781"/>
        </w:tabs>
        <w:ind w:right="-141"/>
        <w:jc w:val="both"/>
        <w:rPr>
          <w:sz w:val="22"/>
          <w:szCs w:val="22"/>
        </w:rPr>
      </w:pPr>
      <w:r>
        <w:rPr>
          <w:sz w:val="22"/>
          <w:szCs w:val="22"/>
        </w:rPr>
        <w:fldChar w:fldCharType="end"/>
      </w:r>
    </w:p>
    <w:p w:rsidR="00B50FAA" w:rsidRPr="002804CD" w:rsidRDefault="00B50FAA">
      <w:pPr>
        <w:jc w:val="left"/>
        <w:rPr>
          <w:sz w:val="22"/>
          <w:szCs w:val="22"/>
        </w:rPr>
        <w:sectPr w:rsidR="00B50FAA" w:rsidRPr="002804CD" w:rsidSect="00EF7D1D">
          <w:footerReference w:type="default" r:id="rId15"/>
          <w:pgSz w:w="11906" w:h="16838"/>
          <w:pgMar w:top="1417" w:right="1274" w:bottom="993" w:left="1417" w:header="708" w:footer="708" w:gutter="0"/>
          <w:cols w:space="708"/>
          <w:docGrid w:linePitch="360"/>
        </w:sectPr>
      </w:pPr>
    </w:p>
    <w:p w:rsidR="004F4990" w:rsidRPr="002804CD" w:rsidRDefault="004F4990">
      <w:pPr>
        <w:jc w:val="left"/>
        <w:rPr>
          <w:b/>
          <w:bCs/>
          <w:caps/>
          <w:sz w:val="22"/>
          <w:szCs w:val="22"/>
        </w:rPr>
      </w:pPr>
    </w:p>
    <w:p w:rsidR="004F4990" w:rsidRPr="002804CD" w:rsidRDefault="004F4990" w:rsidP="004F4990">
      <w:pPr>
        <w:jc w:val="center"/>
        <w:rPr>
          <w:sz w:val="32"/>
          <w:szCs w:val="32"/>
        </w:rPr>
      </w:pPr>
      <w:r w:rsidRPr="002804CD">
        <w:rPr>
          <w:sz w:val="32"/>
          <w:szCs w:val="32"/>
        </w:rPr>
        <w:t>Operačný program</w:t>
      </w:r>
    </w:p>
    <w:p w:rsidR="004F4990" w:rsidRPr="002804CD" w:rsidRDefault="004F4990" w:rsidP="004F4990">
      <w:pPr>
        <w:jc w:val="center"/>
        <w:rPr>
          <w:sz w:val="32"/>
          <w:szCs w:val="32"/>
        </w:rPr>
      </w:pPr>
      <w:r w:rsidRPr="002804CD">
        <w:rPr>
          <w:sz w:val="32"/>
          <w:szCs w:val="32"/>
        </w:rPr>
        <w:t>Ľudské zdroje</w:t>
      </w:r>
    </w:p>
    <w:p w:rsidR="004F4990" w:rsidRPr="002804CD" w:rsidRDefault="004F4990" w:rsidP="004F4990">
      <w:pPr>
        <w:jc w:val="center"/>
        <w:rPr>
          <w:sz w:val="32"/>
          <w:szCs w:val="32"/>
        </w:rPr>
      </w:pPr>
      <w:r w:rsidRPr="002804CD">
        <w:rPr>
          <w:sz w:val="32"/>
          <w:szCs w:val="32"/>
        </w:rPr>
        <w:t>na programové obdobie 2014 - 2020</w:t>
      </w:r>
    </w:p>
    <w:p w:rsidR="004F4990" w:rsidRPr="002804CD" w:rsidRDefault="004F4990" w:rsidP="004F4990">
      <w:pPr>
        <w:jc w:val="center"/>
        <w:rPr>
          <w:sz w:val="32"/>
          <w:szCs w:val="32"/>
        </w:rPr>
      </w:pPr>
    </w:p>
    <w:p w:rsidR="004F4990" w:rsidRPr="002804CD" w:rsidRDefault="004F4990" w:rsidP="004F4990">
      <w:pPr>
        <w:jc w:val="center"/>
        <w:rPr>
          <w:sz w:val="32"/>
          <w:szCs w:val="32"/>
        </w:rPr>
      </w:pPr>
    </w:p>
    <w:tbl>
      <w:tblPr>
        <w:tblStyle w:val="Svetlmriekazvraznenie11"/>
        <w:tblW w:w="425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57" w:type="dxa"/>
          <w:right w:w="57" w:type="dxa"/>
        </w:tblCellMar>
        <w:tblLook w:val="04A0"/>
      </w:tblPr>
      <w:tblGrid>
        <w:gridCol w:w="2911"/>
        <w:gridCol w:w="5019"/>
      </w:tblGrid>
      <w:tr w:rsidR="006E4C64" w:rsidRPr="002804CD" w:rsidTr="003D6EB4">
        <w:trPr>
          <w:cnfStyle w:val="100000000000"/>
          <w:trHeight w:val="397"/>
          <w:jc w:val="center"/>
        </w:trPr>
        <w:tc>
          <w:tcPr>
            <w:cnfStyle w:val="001000000000"/>
            <w:tcW w:w="2943"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6E4C64" w:rsidRPr="002804CD" w:rsidRDefault="006E4C64" w:rsidP="00AD4A71">
            <w:pPr>
              <w:spacing w:before="60" w:after="60"/>
              <w:jc w:val="left"/>
              <w:rPr>
                <w:b w:val="0"/>
                <w:bCs w:val="0"/>
                <w:sz w:val="22"/>
                <w:szCs w:val="22"/>
              </w:rPr>
            </w:pPr>
            <w:r w:rsidRPr="002804CD">
              <w:rPr>
                <w:sz w:val="22"/>
                <w:szCs w:val="22"/>
              </w:rPr>
              <w:t>CCI</w:t>
            </w:r>
          </w:p>
        </w:tc>
        <w:tc>
          <w:tcPr>
            <w:tcW w:w="5103" w:type="dxa"/>
            <w:tcBorders>
              <w:top w:val="none" w:sz="0" w:space="0" w:color="auto"/>
              <w:left w:val="none" w:sz="0" w:space="0" w:color="auto"/>
              <w:bottom w:val="none" w:sz="0" w:space="0" w:color="auto"/>
              <w:right w:val="none" w:sz="0" w:space="0" w:color="auto"/>
            </w:tcBorders>
            <w:shd w:val="clear" w:color="auto" w:fill="auto"/>
            <w:vAlign w:val="center"/>
          </w:tcPr>
          <w:p w:rsidR="006E4C64" w:rsidRPr="002804CD" w:rsidRDefault="006E4C64" w:rsidP="00AD4A71">
            <w:pPr>
              <w:spacing w:before="60" w:after="60"/>
              <w:jc w:val="left"/>
              <w:cnfStyle w:val="100000000000"/>
              <w:rPr>
                <w:b w:val="0"/>
                <w:bCs w:val="0"/>
                <w:sz w:val="22"/>
                <w:szCs w:val="22"/>
              </w:rPr>
            </w:pPr>
          </w:p>
        </w:tc>
      </w:tr>
      <w:tr w:rsidR="006E4C64" w:rsidRPr="002804CD" w:rsidTr="003D6EB4">
        <w:trPr>
          <w:cnfStyle w:val="000000100000"/>
          <w:trHeight w:val="397"/>
          <w:jc w:val="center"/>
        </w:trPr>
        <w:tc>
          <w:tcPr>
            <w:cnfStyle w:val="001000000000"/>
            <w:tcW w:w="2943"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6E4C64" w:rsidRPr="002804CD" w:rsidRDefault="006E4C64" w:rsidP="00AD4A71">
            <w:pPr>
              <w:spacing w:before="60" w:after="60"/>
              <w:jc w:val="left"/>
              <w:rPr>
                <w:b w:val="0"/>
                <w:bCs w:val="0"/>
                <w:sz w:val="22"/>
                <w:szCs w:val="22"/>
              </w:rPr>
            </w:pPr>
            <w:r w:rsidRPr="002804CD">
              <w:rPr>
                <w:sz w:val="22"/>
                <w:szCs w:val="22"/>
              </w:rPr>
              <w:t>Názov</w:t>
            </w:r>
          </w:p>
        </w:tc>
        <w:tc>
          <w:tcPr>
            <w:tcW w:w="5103" w:type="dxa"/>
            <w:tcBorders>
              <w:top w:val="none" w:sz="0" w:space="0" w:color="auto"/>
              <w:left w:val="none" w:sz="0" w:space="0" w:color="auto"/>
              <w:bottom w:val="none" w:sz="0" w:space="0" w:color="auto"/>
              <w:right w:val="none" w:sz="0" w:space="0" w:color="auto"/>
            </w:tcBorders>
            <w:shd w:val="clear" w:color="auto" w:fill="auto"/>
            <w:vAlign w:val="center"/>
          </w:tcPr>
          <w:p w:rsidR="006E4C64" w:rsidRPr="002804CD" w:rsidRDefault="006E4C64" w:rsidP="00AD4A71">
            <w:pPr>
              <w:widowControl w:val="0"/>
              <w:autoSpaceDE w:val="0"/>
              <w:autoSpaceDN w:val="0"/>
              <w:adjustRightInd w:val="0"/>
              <w:spacing w:before="60" w:after="60"/>
              <w:jc w:val="left"/>
              <w:cnfStyle w:val="000000100000"/>
              <w:rPr>
                <w:sz w:val="22"/>
                <w:szCs w:val="22"/>
              </w:rPr>
            </w:pPr>
            <w:r w:rsidRPr="002804CD">
              <w:rPr>
                <w:sz w:val="22"/>
                <w:szCs w:val="22"/>
              </w:rPr>
              <w:t>Operačný program Ľudské zdroje</w:t>
            </w:r>
          </w:p>
        </w:tc>
      </w:tr>
      <w:tr w:rsidR="006E4C64" w:rsidRPr="002804CD" w:rsidTr="003D6EB4">
        <w:trPr>
          <w:cnfStyle w:val="000000010000"/>
          <w:trHeight w:val="397"/>
          <w:jc w:val="center"/>
        </w:trPr>
        <w:tc>
          <w:tcPr>
            <w:cnfStyle w:val="001000000000"/>
            <w:tcW w:w="2943"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6E4C64" w:rsidRPr="002804CD" w:rsidRDefault="006E4C64" w:rsidP="00AD4A71">
            <w:pPr>
              <w:spacing w:before="60" w:after="60"/>
              <w:jc w:val="left"/>
              <w:rPr>
                <w:b w:val="0"/>
                <w:bCs w:val="0"/>
                <w:sz w:val="22"/>
                <w:szCs w:val="22"/>
              </w:rPr>
            </w:pPr>
            <w:r w:rsidRPr="002804CD">
              <w:rPr>
                <w:sz w:val="22"/>
                <w:szCs w:val="22"/>
              </w:rPr>
              <w:t>Verzia</w:t>
            </w:r>
          </w:p>
        </w:tc>
        <w:tc>
          <w:tcPr>
            <w:tcW w:w="5103" w:type="dxa"/>
            <w:tcBorders>
              <w:top w:val="none" w:sz="0" w:space="0" w:color="auto"/>
              <w:left w:val="none" w:sz="0" w:space="0" w:color="auto"/>
              <w:bottom w:val="none" w:sz="0" w:space="0" w:color="auto"/>
              <w:right w:val="none" w:sz="0" w:space="0" w:color="auto"/>
            </w:tcBorders>
            <w:shd w:val="clear" w:color="auto" w:fill="auto"/>
            <w:vAlign w:val="center"/>
          </w:tcPr>
          <w:p w:rsidR="006E4C64" w:rsidRPr="002804CD" w:rsidRDefault="006E4C64" w:rsidP="00AD4A71">
            <w:pPr>
              <w:widowControl w:val="0"/>
              <w:autoSpaceDE w:val="0"/>
              <w:autoSpaceDN w:val="0"/>
              <w:adjustRightInd w:val="0"/>
              <w:spacing w:before="60" w:after="60"/>
              <w:jc w:val="left"/>
              <w:cnfStyle w:val="000000010000"/>
              <w:rPr>
                <w:sz w:val="22"/>
                <w:szCs w:val="22"/>
              </w:rPr>
            </w:pPr>
            <w:r w:rsidRPr="002804CD">
              <w:rPr>
                <w:sz w:val="22"/>
                <w:szCs w:val="22"/>
              </w:rPr>
              <w:t>1.0</w:t>
            </w:r>
          </w:p>
        </w:tc>
      </w:tr>
      <w:tr w:rsidR="006E4C64" w:rsidRPr="002804CD" w:rsidTr="003D6EB4">
        <w:trPr>
          <w:cnfStyle w:val="000000100000"/>
          <w:trHeight w:val="397"/>
          <w:jc w:val="center"/>
        </w:trPr>
        <w:tc>
          <w:tcPr>
            <w:cnfStyle w:val="001000000000"/>
            <w:tcW w:w="2943"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6E4C64" w:rsidRPr="002804CD" w:rsidRDefault="006E4C64" w:rsidP="00AD4A71">
            <w:pPr>
              <w:spacing w:before="60" w:after="60"/>
              <w:jc w:val="left"/>
              <w:rPr>
                <w:b w:val="0"/>
                <w:bCs w:val="0"/>
                <w:sz w:val="22"/>
                <w:szCs w:val="22"/>
              </w:rPr>
            </w:pPr>
            <w:r w:rsidRPr="002804CD">
              <w:rPr>
                <w:sz w:val="22"/>
                <w:szCs w:val="22"/>
              </w:rPr>
              <w:t>Prvý rok</w:t>
            </w:r>
          </w:p>
        </w:tc>
        <w:tc>
          <w:tcPr>
            <w:tcW w:w="5103" w:type="dxa"/>
            <w:tcBorders>
              <w:top w:val="none" w:sz="0" w:space="0" w:color="auto"/>
              <w:left w:val="none" w:sz="0" w:space="0" w:color="auto"/>
              <w:bottom w:val="none" w:sz="0" w:space="0" w:color="auto"/>
              <w:right w:val="none" w:sz="0" w:space="0" w:color="auto"/>
            </w:tcBorders>
            <w:shd w:val="clear" w:color="auto" w:fill="auto"/>
            <w:vAlign w:val="center"/>
          </w:tcPr>
          <w:p w:rsidR="006E4C64" w:rsidRPr="002804CD" w:rsidRDefault="006E4C64" w:rsidP="00AD4A71">
            <w:pPr>
              <w:widowControl w:val="0"/>
              <w:autoSpaceDE w:val="0"/>
              <w:autoSpaceDN w:val="0"/>
              <w:adjustRightInd w:val="0"/>
              <w:spacing w:before="60" w:after="60"/>
              <w:jc w:val="left"/>
              <w:cnfStyle w:val="000000100000"/>
              <w:rPr>
                <w:sz w:val="22"/>
                <w:szCs w:val="22"/>
              </w:rPr>
            </w:pPr>
            <w:r w:rsidRPr="002804CD">
              <w:rPr>
                <w:sz w:val="22"/>
                <w:szCs w:val="22"/>
              </w:rPr>
              <w:t>2014</w:t>
            </w:r>
          </w:p>
        </w:tc>
      </w:tr>
      <w:tr w:rsidR="006E4C64" w:rsidRPr="002804CD" w:rsidTr="003D6EB4">
        <w:trPr>
          <w:cnfStyle w:val="000000010000"/>
          <w:trHeight w:val="397"/>
          <w:jc w:val="center"/>
        </w:trPr>
        <w:tc>
          <w:tcPr>
            <w:cnfStyle w:val="001000000000"/>
            <w:tcW w:w="2943"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6E4C64" w:rsidRPr="002804CD" w:rsidRDefault="006E4C64" w:rsidP="00AD4A71">
            <w:pPr>
              <w:spacing w:before="60" w:after="60"/>
              <w:jc w:val="left"/>
              <w:rPr>
                <w:b w:val="0"/>
                <w:bCs w:val="0"/>
                <w:sz w:val="22"/>
                <w:szCs w:val="22"/>
              </w:rPr>
            </w:pPr>
            <w:r w:rsidRPr="002804CD">
              <w:rPr>
                <w:sz w:val="22"/>
                <w:szCs w:val="22"/>
              </w:rPr>
              <w:t>Posledný rok</w:t>
            </w:r>
          </w:p>
        </w:tc>
        <w:tc>
          <w:tcPr>
            <w:tcW w:w="5103" w:type="dxa"/>
            <w:tcBorders>
              <w:top w:val="none" w:sz="0" w:space="0" w:color="auto"/>
              <w:left w:val="none" w:sz="0" w:space="0" w:color="auto"/>
              <w:bottom w:val="none" w:sz="0" w:space="0" w:color="auto"/>
              <w:right w:val="none" w:sz="0" w:space="0" w:color="auto"/>
            </w:tcBorders>
            <w:shd w:val="clear" w:color="auto" w:fill="auto"/>
            <w:vAlign w:val="center"/>
          </w:tcPr>
          <w:p w:rsidR="006E4C64" w:rsidRPr="002804CD" w:rsidRDefault="006E4C64" w:rsidP="00AD4A71">
            <w:pPr>
              <w:widowControl w:val="0"/>
              <w:autoSpaceDE w:val="0"/>
              <w:autoSpaceDN w:val="0"/>
              <w:adjustRightInd w:val="0"/>
              <w:spacing w:before="60" w:after="60"/>
              <w:jc w:val="left"/>
              <w:cnfStyle w:val="000000010000"/>
              <w:rPr>
                <w:sz w:val="22"/>
                <w:szCs w:val="22"/>
              </w:rPr>
            </w:pPr>
            <w:r w:rsidRPr="002804CD">
              <w:rPr>
                <w:sz w:val="22"/>
                <w:szCs w:val="22"/>
              </w:rPr>
              <w:t>2020</w:t>
            </w:r>
          </w:p>
        </w:tc>
      </w:tr>
      <w:tr w:rsidR="006E4C64" w:rsidRPr="002804CD" w:rsidTr="003D6EB4">
        <w:trPr>
          <w:cnfStyle w:val="000000100000"/>
          <w:trHeight w:val="397"/>
          <w:jc w:val="center"/>
        </w:trPr>
        <w:tc>
          <w:tcPr>
            <w:cnfStyle w:val="001000000000"/>
            <w:tcW w:w="2943"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6E4C64" w:rsidRPr="002804CD" w:rsidRDefault="006E4C64" w:rsidP="00AD4A71">
            <w:pPr>
              <w:spacing w:before="60" w:after="60"/>
              <w:jc w:val="left"/>
              <w:rPr>
                <w:b w:val="0"/>
                <w:bCs w:val="0"/>
                <w:sz w:val="22"/>
                <w:szCs w:val="22"/>
              </w:rPr>
            </w:pPr>
            <w:r w:rsidRPr="002804CD">
              <w:rPr>
                <w:sz w:val="22"/>
                <w:szCs w:val="22"/>
              </w:rPr>
              <w:t>Oprávnenie od</w:t>
            </w:r>
          </w:p>
        </w:tc>
        <w:tc>
          <w:tcPr>
            <w:tcW w:w="5103" w:type="dxa"/>
            <w:tcBorders>
              <w:top w:val="none" w:sz="0" w:space="0" w:color="auto"/>
              <w:left w:val="none" w:sz="0" w:space="0" w:color="auto"/>
              <w:bottom w:val="none" w:sz="0" w:space="0" w:color="auto"/>
              <w:right w:val="none" w:sz="0" w:space="0" w:color="auto"/>
            </w:tcBorders>
            <w:shd w:val="clear" w:color="auto" w:fill="auto"/>
            <w:vAlign w:val="center"/>
          </w:tcPr>
          <w:p w:rsidR="006E4C64" w:rsidRPr="002804CD" w:rsidRDefault="006E4C64" w:rsidP="00AD4A71">
            <w:pPr>
              <w:widowControl w:val="0"/>
              <w:autoSpaceDE w:val="0"/>
              <w:autoSpaceDN w:val="0"/>
              <w:adjustRightInd w:val="0"/>
              <w:spacing w:before="60" w:after="60"/>
              <w:jc w:val="left"/>
              <w:cnfStyle w:val="000000100000"/>
              <w:rPr>
                <w:sz w:val="22"/>
                <w:szCs w:val="22"/>
              </w:rPr>
            </w:pPr>
            <w:r w:rsidRPr="002804CD">
              <w:rPr>
                <w:sz w:val="22"/>
                <w:szCs w:val="22"/>
              </w:rPr>
              <w:t>01.01.2014</w:t>
            </w:r>
          </w:p>
        </w:tc>
      </w:tr>
      <w:tr w:rsidR="006E4C64" w:rsidRPr="002804CD" w:rsidTr="003D6EB4">
        <w:trPr>
          <w:cnfStyle w:val="000000010000"/>
          <w:trHeight w:val="397"/>
          <w:jc w:val="center"/>
        </w:trPr>
        <w:tc>
          <w:tcPr>
            <w:cnfStyle w:val="001000000000"/>
            <w:tcW w:w="2943"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6E4C64" w:rsidRPr="002804CD" w:rsidRDefault="006E4C64" w:rsidP="00AD4A71">
            <w:pPr>
              <w:spacing w:before="60" w:after="60"/>
              <w:jc w:val="left"/>
              <w:rPr>
                <w:b w:val="0"/>
                <w:bCs w:val="0"/>
                <w:sz w:val="22"/>
                <w:szCs w:val="22"/>
              </w:rPr>
            </w:pPr>
            <w:r w:rsidRPr="002804CD">
              <w:rPr>
                <w:sz w:val="22"/>
                <w:szCs w:val="22"/>
              </w:rPr>
              <w:t>Oprávnenie do</w:t>
            </w:r>
          </w:p>
        </w:tc>
        <w:tc>
          <w:tcPr>
            <w:tcW w:w="5103" w:type="dxa"/>
            <w:tcBorders>
              <w:top w:val="none" w:sz="0" w:space="0" w:color="auto"/>
              <w:left w:val="none" w:sz="0" w:space="0" w:color="auto"/>
              <w:bottom w:val="none" w:sz="0" w:space="0" w:color="auto"/>
              <w:right w:val="none" w:sz="0" w:space="0" w:color="auto"/>
            </w:tcBorders>
            <w:shd w:val="clear" w:color="auto" w:fill="auto"/>
            <w:vAlign w:val="center"/>
          </w:tcPr>
          <w:p w:rsidR="006E4C64" w:rsidRPr="002804CD" w:rsidRDefault="006E4C64" w:rsidP="00AD4A71">
            <w:pPr>
              <w:widowControl w:val="0"/>
              <w:autoSpaceDE w:val="0"/>
              <w:autoSpaceDN w:val="0"/>
              <w:adjustRightInd w:val="0"/>
              <w:spacing w:before="60" w:after="60"/>
              <w:jc w:val="left"/>
              <w:cnfStyle w:val="000000010000"/>
              <w:rPr>
                <w:sz w:val="22"/>
                <w:szCs w:val="22"/>
              </w:rPr>
            </w:pPr>
            <w:r w:rsidRPr="002804CD">
              <w:rPr>
                <w:sz w:val="22"/>
                <w:szCs w:val="22"/>
              </w:rPr>
              <w:t>31.12.2023</w:t>
            </w:r>
          </w:p>
        </w:tc>
      </w:tr>
      <w:tr w:rsidR="006E4C64" w:rsidRPr="002804CD" w:rsidTr="003D6EB4">
        <w:trPr>
          <w:cnfStyle w:val="000000100000"/>
          <w:trHeight w:val="397"/>
          <w:jc w:val="center"/>
        </w:trPr>
        <w:tc>
          <w:tcPr>
            <w:cnfStyle w:val="001000000000"/>
            <w:tcW w:w="2943"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6E4C64" w:rsidRPr="002804CD" w:rsidRDefault="006E4C64" w:rsidP="00AD4A71">
            <w:pPr>
              <w:spacing w:before="60" w:after="60"/>
              <w:jc w:val="left"/>
              <w:rPr>
                <w:b w:val="0"/>
                <w:bCs w:val="0"/>
                <w:sz w:val="22"/>
                <w:szCs w:val="22"/>
              </w:rPr>
            </w:pPr>
            <w:r w:rsidRPr="002804CD">
              <w:rPr>
                <w:sz w:val="22"/>
                <w:szCs w:val="22"/>
              </w:rPr>
              <w:t>Číslo rozhodnutia EK</w:t>
            </w:r>
          </w:p>
        </w:tc>
        <w:tc>
          <w:tcPr>
            <w:tcW w:w="5103" w:type="dxa"/>
            <w:tcBorders>
              <w:top w:val="none" w:sz="0" w:space="0" w:color="auto"/>
              <w:left w:val="none" w:sz="0" w:space="0" w:color="auto"/>
              <w:bottom w:val="none" w:sz="0" w:space="0" w:color="auto"/>
              <w:right w:val="none" w:sz="0" w:space="0" w:color="auto"/>
            </w:tcBorders>
            <w:shd w:val="clear" w:color="auto" w:fill="auto"/>
            <w:vAlign w:val="center"/>
          </w:tcPr>
          <w:p w:rsidR="006E4C64" w:rsidRPr="002804CD" w:rsidRDefault="006E4C64" w:rsidP="00AD4A71">
            <w:pPr>
              <w:spacing w:before="60" w:after="60"/>
              <w:jc w:val="left"/>
              <w:cnfStyle w:val="000000100000"/>
              <w:rPr>
                <w:sz w:val="22"/>
                <w:szCs w:val="22"/>
              </w:rPr>
            </w:pPr>
          </w:p>
        </w:tc>
      </w:tr>
      <w:tr w:rsidR="006E4C64" w:rsidRPr="002804CD" w:rsidTr="003D6EB4">
        <w:trPr>
          <w:cnfStyle w:val="000000010000"/>
          <w:trHeight w:val="397"/>
          <w:jc w:val="center"/>
        </w:trPr>
        <w:tc>
          <w:tcPr>
            <w:cnfStyle w:val="001000000000"/>
            <w:tcW w:w="2943"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6E4C64" w:rsidRPr="002804CD" w:rsidRDefault="006E4C64" w:rsidP="00AD4A71">
            <w:pPr>
              <w:spacing w:before="60" w:after="60"/>
              <w:jc w:val="left"/>
              <w:rPr>
                <w:b w:val="0"/>
                <w:bCs w:val="0"/>
                <w:sz w:val="22"/>
                <w:szCs w:val="22"/>
              </w:rPr>
            </w:pPr>
            <w:r w:rsidRPr="002804CD">
              <w:rPr>
                <w:sz w:val="22"/>
                <w:szCs w:val="22"/>
              </w:rPr>
              <w:t>Dátum rozhodnutia EK</w:t>
            </w:r>
          </w:p>
        </w:tc>
        <w:tc>
          <w:tcPr>
            <w:tcW w:w="5103" w:type="dxa"/>
            <w:tcBorders>
              <w:top w:val="none" w:sz="0" w:space="0" w:color="auto"/>
              <w:left w:val="none" w:sz="0" w:space="0" w:color="auto"/>
              <w:bottom w:val="none" w:sz="0" w:space="0" w:color="auto"/>
              <w:right w:val="none" w:sz="0" w:space="0" w:color="auto"/>
            </w:tcBorders>
            <w:shd w:val="clear" w:color="auto" w:fill="auto"/>
            <w:vAlign w:val="center"/>
          </w:tcPr>
          <w:p w:rsidR="006E4C64" w:rsidRPr="002804CD" w:rsidRDefault="006E4C64" w:rsidP="00AD4A71">
            <w:pPr>
              <w:spacing w:before="60" w:after="60"/>
              <w:jc w:val="left"/>
              <w:cnfStyle w:val="000000010000"/>
              <w:rPr>
                <w:sz w:val="22"/>
                <w:szCs w:val="22"/>
              </w:rPr>
            </w:pPr>
          </w:p>
        </w:tc>
      </w:tr>
      <w:tr w:rsidR="006E4C64" w:rsidRPr="002804CD" w:rsidTr="003D6EB4">
        <w:trPr>
          <w:cnfStyle w:val="000000100000"/>
          <w:trHeight w:val="397"/>
          <w:jc w:val="center"/>
        </w:trPr>
        <w:tc>
          <w:tcPr>
            <w:cnfStyle w:val="001000000000"/>
            <w:tcW w:w="2943"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6E4C64" w:rsidRPr="002804CD" w:rsidRDefault="006E4C64" w:rsidP="00AD4A71">
            <w:pPr>
              <w:spacing w:before="60" w:after="60"/>
              <w:jc w:val="left"/>
              <w:rPr>
                <w:b w:val="0"/>
                <w:bCs w:val="0"/>
                <w:sz w:val="22"/>
                <w:szCs w:val="22"/>
              </w:rPr>
            </w:pPr>
            <w:r w:rsidRPr="002804CD">
              <w:rPr>
                <w:sz w:val="22"/>
                <w:szCs w:val="22"/>
              </w:rPr>
              <w:t>Číslo rozhodnutia ČŠ</w:t>
            </w:r>
          </w:p>
        </w:tc>
        <w:tc>
          <w:tcPr>
            <w:tcW w:w="5103" w:type="dxa"/>
            <w:tcBorders>
              <w:top w:val="none" w:sz="0" w:space="0" w:color="auto"/>
              <w:left w:val="none" w:sz="0" w:space="0" w:color="auto"/>
              <w:bottom w:val="none" w:sz="0" w:space="0" w:color="auto"/>
              <w:right w:val="none" w:sz="0" w:space="0" w:color="auto"/>
            </w:tcBorders>
            <w:shd w:val="clear" w:color="auto" w:fill="auto"/>
            <w:vAlign w:val="center"/>
          </w:tcPr>
          <w:p w:rsidR="006E4C64" w:rsidRPr="002804CD" w:rsidRDefault="006E4C64" w:rsidP="00AD4A71">
            <w:pPr>
              <w:spacing w:before="60" w:after="60"/>
              <w:jc w:val="left"/>
              <w:cnfStyle w:val="000000100000"/>
              <w:rPr>
                <w:sz w:val="22"/>
                <w:szCs w:val="22"/>
              </w:rPr>
            </w:pPr>
          </w:p>
        </w:tc>
      </w:tr>
      <w:tr w:rsidR="006E4C64" w:rsidRPr="002804CD" w:rsidTr="003D6EB4">
        <w:trPr>
          <w:cnfStyle w:val="000000010000"/>
          <w:trHeight w:val="397"/>
          <w:jc w:val="center"/>
        </w:trPr>
        <w:tc>
          <w:tcPr>
            <w:cnfStyle w:val="001000000000"/>
            <w:tcW w:w="2943"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6E4C64" w:rsidRPr="002804CD" w:rsidRDefault="006E4C64" w:rsidP="00AD4A71">
            <w:pPr>
              <w:spacing w:before="60" w:after="60"/>
              <w:jc w:val="left"/>
              <w:rPr>
                <w:b w:val="0"/>
                <w:bCs w:val="0"/>
                <w:sz w:val="22"/>
                <w:szCs w:val="22"/>
              </w:rPr>
            </w:pPr>
            <w:r w:rsidRPr="002804CD">
              <w:rPr>
                <w:sz w:val="22"/>
                <w:szCs w:val="22"/>
              </w:rPr>
              <w:t>Dátum rozhodnutia ČŠ</w:t>
            </w:r>
          </w:p>
        </w:tc>
        <w:tc>
          <w:tcPr>
            <w:tcW w:w="5103" w:type="dxa"/>
            <w:tcBorders>
              <w:top w:val="none" w:sz="0" w:space="0" w:color="auto"/>
              <w:left w:val="none" w:sz="0" w:space="0" w:color="auto"/>
              <w:bottom w:val="none" w:sz="0" w:space="0" w:color="auto"/>
              <w:right w:val="none" w:sz="0" w:space="0" w:color="auto"/>
            </w:tcBorders>
            <w:shd w:val="clear" w:color="auto" w:fill="auto"/>
            <w:vAlign w:val="center"/>
          </w:tcPr>
          <w:p w:rsidR="006E4C64" w:rsidRPr="002804CD" w:rsidRDefault="006E4C64" w:rsidP="00AD4A71">
            <w:pPr>
              <w:spacing w:before="60" w:after="60"/>
              <w:jc w:val="left"/>
              <w:cnfStyle w:val="000000010000"/>
              <w:rPr>
                <w:sz w:val="22"/>
                <w:szCs w:val="22"/>
              </w:rPr>
            </w:pPr>
          </w:p>
        </w:tc>
      </w:tr>
      <w:tr w:rsidR="006E4C64" w:rsidRPr="002804CD" w:rsidTr="003D6EB4">
        <w:trPr>
          <w:cnfStyle w:val="000000100000"/>
          <w:trHeight w:val="397"/>
          <w:jc w:val="center"/>
        </w:trPr>
        <w:tc>
          <w:tcPr>
            <w:cnfStyle w:val="001000000000"/>
            <w:tcW w:w="2943"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6E4C64" w:rsidRPr="002804CD" w:rsidRDefault="006E4C64" w:rsidP="00AD4A71">
            <w:pPr>
              <w:spacing w:before="60" w:after="60"/>
              <w:jc w:val="left"/>
              <w:rPr>
                <w:b w:val="0"/>
                <w:bCs w:val="0"/>
                <w:sz w:val="22"/>
                <w:szCs w:val="22"/>
              </w:rPr>
            </w:pPr>
            <w:r w:rsidRPr="002804CD">
              <w:rPr>
                <w:sz w:val="22"/>
                <w:szCs w:val="22"/>
              </w:rPr>
              <w:t>Dátum nadobudnutia účinnosti rozhodnutia ČŠ</w:t>
            </w:r>
          </w:p>
        </w:tc>
        <w:tc>
          <w:tcPr>
            <w:tcW w:w="5103" w:type="dxa"/>
            <w:tcBorders>
              <w:top w:val="none" w:sz="0" w:space="0" w:color="auto"/>
              <w:left w:val="none" w:sz="0" w:space="0" w:color="auto"/>
              <w:bottom w:val="none" w:sz="0" w:space="0" w:color="auto"/>
              <w:right w:val="none" w:sz="0" w:space="0" w:color="auto"/>
            </w:tcBorders>
            <w:shd w:val="clear" w:color="auto" w:fill="auto"/>
            <w:vAlign w:val="center"/>
          </w:tcPr>
          <w:p w:rsidR="006E4C64" w:rsidRPr="002804CD" w:rsidRDefault="006E4C64" w:rsidP="00AD4A71">
            <w:pPr>
              <w:spacing w:before="60" w:after="60"/>
              <w:jc w:val="left"/>
              <w:cnfStyle w:val="000000100000"/>
              <w:rPr>
                <w:sz w:val="22"/>
                <w:szCs w:val="22"/>
              </w:rPr>
            </w:pPr>
          </w:p>
        </w:tc>
      </w:tr>
      <w:tr w:rsidR="006E4C64" w:rsidRPr="002804CD" w:rsidTr="003D6EB4">
        <w:trPr>
          <w:cnfStyle w:val="000000010000"/>
          <w:trHeight w:val="397"/>
          <w:jc w:val="center"/>
        </w:trPr>
        <w:tc>
          <w:tcPr>
            <w:cnfStyle w:val="001000000000"/>
            <w:tcW w:w="2943"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6E4C64" w:rsidRPr="002804CD" w:rsidRDefault="006E4C64" w:rsidP="00AD4A71">
            <w:pPr>
              <w:spacing w:before="60" w:after="60"/>
              <w:jc w:val="left"/>
              <w:rPr>
                <w:b w:val="0"/>
                <w:bCs w:val="0"/>
                <w:sz w:val="22"/>
                <w:szCs w:val="22"/>
              </w:rPr>
            </w:pPr>
            <w:r w:rsidRPr="002804CD">
              <w:rPr>
                <w:sz w:val="22"/>
                <w:szCs w:val="22"/>
              </w:rPr>
              <w:t>Regióny NUTS, na ktoré sa operačný program vzťahuje</w:t>
            </w:r>
          </w:p>
        </w:tc>
        <w:tc>
          <w:tcPr>
            <w:tcW w:w="5103" w:type="dxa"/>
            <w:tcBorders>
              <w:top w:val="none" w:sz="0" w:space="0" w:color="auto"/>
              <w:left w:val="none" w:sz="0" w:space="0" w:color="auto"/>
              <w:bottom w:val="none" w:sz="0" w:space="0" w:color="auto"/>
              <w:right w:val="none" w:sz="0" w:space="0" w:color="auto"/>
            </w:tcBorders>
            <w:shd w:val="clear" w:color="auto" w:fill="auto"/>
            <w:vAlign w:val="center"/>
          </w:tcPr>
          <w:p w:rsidR="006E4C64" w:rsidRPr="002804CD" w:rsidRDefault="006E4C64" w:rsidP="00AD4A71">
            <w:pPr>
              <w:widowControl w:val="0"/>
              <w:autoSpaceDE w:val="0"/>
              <w:autoSpaceDN w:val="0"/>
              <w:adjustRightInd w:val="0"/>
              <w:spacing w:before="60" w:after="60"/>
              <w:jc w:val="left"/>
              <w:cnfStyle w:val="000000010000"/>
              <w:rPr>
                <w:sz w:val="22"/>
                <w:szCs w:val="22"/>
              </w:rPr>
            </w:pPr>
            <w:r w:rsidRPr="002804CD">
              <w:rPr>
                <w:sz w:val="22"/>
                <w:szCs w:val="22"/>
              </w:rPr>
              <w:t>ESF: NUTS 2 (BA, ZS, SS, VS)</w:t>
            </w:r>
          </w:p>
          <w:p w:rsidR="006E4C64" w:rsidRPr="002804CD" w:rsidRDefault="006A2CC3" w:rsidP="00AD4A71">
            <w:pPr>
              <w:widowControl w:val="0"/>
              <w:autoSpaceDE w:val="0"/>
              <w:autoSpaceDN w:val="0"/>
              <w:adjustRightInd w:val="0"/>
              <w:spacing w:before="60" w:after="60"/>
              <w:jc w:val="left"/>
              <w:cnfStyle w:val="000000010000"/>
              <w:rPr>
                <w:color w:val="8DB3E2"/>
                <w:sz w:val="22"/>
                <w:szCs w:val="22"/>
              </w:rPr>
            </w:pPr>
            <w:r>
              <w:rPr>
                <w:sz w:val="22"/>
                <w:szCs w:val="22"/>
              </w:rPr>
              <w:t>EFRR</w:t>
            </w:r>
            <w:r w:rsidR="006E4C64" w:rsidRPr="002804CD">
              <w:rPr>
                <w:sz w:val="22"/>
                <w:szCs w:val="22"/>
              </w:rPr>
              <w:t>: NUTS 2 (ZS, SS, VS)</w:t>
            </w:r>
          </w:p>
        </w:tc>
      </w:tr>
    </w:tbl>
    <w:p w:rsidR="004F4990" w:rsidRPr="002804CD" w:rsidRDefault="004F4990" w:rsidP="004F4990">
      <w:pPr>
        <w:jc w:val="center"/>
        <w:rPr>
          <w:sz w:val="32"/>
          <w:szCs w:val="32"/>
        </w:rPr>
      </w:pPr>
    </w:p>
    <w:p w:rsidR="004F4990" w:rsidRPr="002804CD" w:rsidRDefault="004F4990">
      <w:pPr>
        <w:jc w:val="left"/>
        <w:rPr>
          <w:b/>
          <w:bCs/>
          <w:caps/>
          <w:sz w:val="20"/>
          <w:szCs w:val="20"/>
        </w:rPr>
      </w:pPr>
      <w:r w:rsidRPr="002804CD">
        <w:br w:type="page"/>
      </w:r>
    </w:p>
    <w:p w:rsidR="002C3ADE" w:rsidRPr="002804CD" w:rsidRDefault="002C3ADE" w:rsidP="0065034E">
      <w:pPr>
        <w:pStyle w:val="Obsah1"/>
        <w:tabs>
          <w:tab w:val="right" w:leader="dot" w:pos="9356"/>
          <w:tab w:val="right" w:leader="dot" w:pos="9639"/>
          <w:tab w:val="right" w:leader="dot" w:pos="9781"/>
        </w:tabs>
        <w:ind w:right="-141"/>
        <w:jc w:val="both"/>
        <w:sectPr w:rsidR="002C3ADE" w:rsidRPr="002804CD" w:rsidSect="00EF7D1D">
          <w:footerReference w:type="default" r:id="rId16"/>
          <w:pgSz w:w="11906" w:h="16838"/>
          <w:pgMar w:top="1417" w:right="1274" w:bottom="993" w:left="1417" w:header="708" w:footer="708" w:gutter="0"/>
          <w:cols w:space="708"/>
          <w:docGrid w:linePitch="360"/>
        </w:sectPr>
      </w:pPr>
    </w:p>
    <w:p w:rsidR="002C3ADE" w:rsidRPr="002804CD" w:rsidRDefault="002C3ADE" w:rsidP="0016489F">
      <w:pPr>
        <w:pStyle w:val="Nadpis1-OPHlavn"/>
      </w:pPr>
      <w:bookmarkStart w:id="3" w:name="_Toc348703560"/>
      <w:bookmarkStart w:id="4" w:name="_Toc387648249"/>
      <w:bookmarkEnd w:id="1"/>
      <w:bookmarkEnd w:id="2"/>
      <w:r w:rsidRPr="002804CD">
        <w:t>Strategická časť OP</w:t>
      </w:r>
      <w:bookmarkEnd w:id="3"/>
      <w:bookmarkEnd w:id="4"/>
    </w:p>
    <w:p w:rsidR="002C3ADE" w:rsidRPr="002804CD" w:rsidRDefault="002C3ADE" w:rsidP="00AD4A71">
      <w:pPr>
        <w:spacing w:before="60" w:after="60"/>
        <w:ind w:left="425" w:hanging="425"/>
        <w:rPr>
          <w:sz w:val="2"/>
          <w:szCs w:val="2"/>
        </w:rPr>
      </w:pPr>
    </w:p>
    <w:p w:rsidR="00A11BCD" w:rsidRPr="002804CD" w:rsidRDefault="002C3ADE" w:rsidP="0016489F">
      <w:pPr>
        <w:pStyle w:val="Nadpis2-OP"/>
      </w:pPr>
      <w:bookmarkStart w:id="5" w:name="_Toc387648250"/>
      <w:r w:rsidRPr="002804CD">
        <w:t>St</w:t>
      </w:r>
      <w:r w:rsidR="00A11BCD" w:rsidRPr="002804CD">
        <w:t>ratégia prínosu operačného programu pre stratégiu EÚ na zabezpečenie</w:t>
      </w:r>
      <w:r w:rsidR="00BF31D7" w:rsidRPr="002804CD">
        <w:t xml:space="preserve"> </w:t>
      </w:r>
      <w:r w:rsidR="00A11BCD" w:rsidRPr="002804CD">
        <w:t>inteligentného, udržateľného a inkluzívneho rastu a na dosiahnutie hospodárskej, sociálnej a územnej súdržnosti</w:t>
      </w:r>
      <w:bookmarkEnd w:id="5"/>
    </w:p>
    <w:p w:rsidR="00A11BCD" w:rsidRPr="002804CD" w:rsidRDefault="00A11BCD" w:rsidP="00874F49">
      <w:pPr>
        <w:pStyle w:val="Nadpis3"/>
        <w:numPr>
          <w:ilvl w:val="2"/>
          <w:numId w:val="71"/>
        </w:numPr>
        <w:spacing w:before="60" w:after="60"/>
        <w:rPr>
          <w:rStyle w:val="Nadpis3-OP"/>
        </w:rPr>
      </w:pPr>
      <w:bookmarkStart w:id="6" w:name="_Toc384908380"/>
      <w:bookmarkStart w:id="7" w:name="_Toc387648251"/>
      <w:bookmarkEnd w:id="6"/>
      <w:r w:rsidRPr="002804CD">
        <w:rPr>
          <w:rStyle w:val="Nadpis3-OP"/>
        </w:rPr>
        <w:t xml:space="preserve">Opis stratégie operačného programu </w:t>
      </w:r>
      <w:r w:rsidR="00DA0B96">
        <w:rPr>
          <w:rStyle w:val="Nadpis3-OP"/>
        </w:rPr>
        <w:t xml:space="preserve">z hľadiska prínosu </w:t>
      </w:r>
      <w:r w:rsidRPr="002804CD">
        <w:rPr>
          <w:rStyle w:val="Nadpis3-OP"/>
        </w:rPr>
        <w:t>pre realizáciu stratégie EÚ pre inteligentný, udržateľný a inkluzívny rast a na dosiahnutie hospodárskej, sociálnej a územnej súdržnosti</w:t>
      </w:r>
      <w:bookmarkEnd w:id="7"/>
    </w:p>
    <w:p w:rsidR="00914737" w:rsidRPr="002804CD" w:rsidRDefault="00914737" w:rsidP="00914737">
      <w:pPr>
        <w:spacing w:before="60" w:after="60"/>
        <w:rPr>
          <w:sz w:val="22"/>
          <w:szCs w:val="22"/>
        </w:rPr>
      </w:pPr>
      <w:bookmarkStart w:id="8" w:name="_Toc368173112"/>
      <w:r w:rsidRPr="002804CD">
        <w:rPr>
          <w:sz w:val="22"/>
          <w:szCs w:val="22"/>
          <w:lang w:eastAsia="cs-CZ"/>
        </w:rPr>
        <w:t>Stratégia Operačného programu Ľudské zdroje (ďalej len „OP ĽZ“) vychádza z Národného programu reforiem SR, ktorý definuje opatrenia na posilňovanie ekonomického rastu a zamestnanosti Slovenskej republiky. Tieto opatrenia prispievajú k na</w:t>
      </w:r>
      <w:r w:rsidRPr="002804CD">
        <w:rPr>
          <w:sz w:val="22"/>
          <w:szCs w:val="22"/>
        </w:rPr>
        <w:t>plneniu národných cieľov, ktoré sú v súlade so stratégiou Európa 2020. V oblasti vzdelávania, zamestnanosti a sociálneho začlenenia boli pre Slovenskú republiku zadefinované nasledujúce ciele:</w:t>
      </w:r>
    </w:p>
    <w:p w:rsidR="00914737" w:rsidRPr="002804CD" w:rsidRDefault="00914737" w:rsidP="00874F49">
      <w:pPr>
        <w:pStyle w:val="Odsekzoznamu"/>
        <w:numPr>
          <w:ilvl w:val="0"/>
          <w:numId w:val="45"/>
        </w:numPr>
        <w:tabs>
          <w:tab w:val="clear" w:pos="426"/>
          <w:tab w:val="left" w:pos="708"/>
        </w:tabs>
        <w:spacing w:before="60" w:after="60"/>
        <w:rPr>
          <w:sz w:val="22"/>
          <w:szCs w:val="22"/>
        </w:rPr>
      </w:pPr>
      <w:r w:rsidRPr="002804CD">
        <w:rPr>
          <w:sz w:val="22"/>
          <w:szCs w:val="22"/>
        </w:rPr>
        <w:t>zlepšiť kvalitu základného vzdelávania, najmä zvýšením úrovne znalostí a zručností žiakov na priemerný počet bodov 505 v prieskume OECD – PISA 2018 (v roku 2012 472 bodov),</w:t>
      </w:r>
    </w:p>
    <w:p w:rsidR="00914737" w:rsidRPr="002804CD" w:rsidRDefault="00914737" w:rsidP="00874F49">
      <w:pPr>
        <w:pStyle w:val="Odsekzoznamu"/>
        <w:numPr>
          <w:ilvl w:val="0"/>
          <w:numId w:val="45"/>
        </w:numPr>
        <w:tabs>
          <w:tab w:val="clear" w:pos="426"/>
        </w:tabs>
        <w:spacing w:before="60" w:after="60"/>
        <w:contextualSpacing w:val="0"/>
        <w:rPr>
          <w:sz w:val="22"/>
          <w:szCs w:val="22"/>
        </w:rPr>
      </w:pPr>
      <w:r w:rsidRPr="002804CD">
        <w:rPr>
          <w:sz w:val="22"/>
          <w:szCs w:val="22"/>
        </w:rPr>
        <w:t>dosiahnuť, aby najmenej 40% ľudí vo veku 30 – 34 rokov malo ukončené vysokoškolské alebo ekvivalentné vzdelanie (v roku 2011 23,4%),</w:t>
      </w:r>
    </w:p>
    <w:p w:rsidR="00914737" w:rsidRPr="002804CD" w:rsidRDefault="00914737" w:rsidP="00874F49">
      <w:pPr>
        <w:pStyle w:val="Odsekzoznamu"/>
        <w:numPr>
          <w:ilvl w:val="0"/>
          <w:numId w:val="45"/>
        </w:numPr>
        <w:tabs>
          <w:tab w:val="clear" w:pos="426"/>
        </w:tabs>
        <w:spacing w:before="60" w:after="60"/>
        <w:contextualSpacing w:val="0"/>
        <w:rPr>
          <w:sz w:val="22"/>
          <w:szCs w:val="22"/>
        </w:rPr>
      </w:pPr>
      <w:r w:rsidRPr="002804CD">
        <w:rPr>
          <w:sz w:val="22"/>
          <w:szCs w:val="22"/>
        </w:rPr>
        <w:t>udržať podiel ľudí, ktorí predčasne ukončujú školskú dochádzku, pod 6% do roku 2020 (v roku 2013 6,3%),</w:t>
      </w:r>
      <w:r w:rsidRPr="002804CD">
        <w:rPr>
          <w:rStyle w:val="Odkaznapoznmkupodiarou"/>
          <w:sz w:val="22"/>
          <w:szCs w:val="22"/>
        </w:rPr>
        <w:footnoteReference w:id="2"/>
      </w:r>
    </w:p>
    <w:p w:rsidR="00914737" w:rsidRPr="002804CD" w:rsidRDefault="00914737" w:rsidP="00874F49">
      <w:pPr>
        <w:pStyle w:val="Odsekzoznamu"/>
        <w:numPr>
          <w:ilvl w:val="0"/>
          <w:numId w:val="45"/>
        </w:numPr>
        <w:tabs>
          <w:tab w:val="clear" w:pos="426"/>
        </w:tabs>
        <w:spacing w:before="60" w:after="60"/>
        <w:contextualSpacing w:val="0"/>
        <w:rPr>
          <w:sz w:val="22"/>
          <w:szCs w:val="22"/>
        </w:rPr>
      </w:pPr>
      <w:r w:rsidRPr="002804CD">
        <w:rPr>
          <w:sz w:val="22"/>
          <w:szCs w:val="22"/>
        </w:rPr>
        <w:t xml:space="preserve">zvýšiť mieru zamestnanosti obyvateľov vo veku 20 – 64 rokov na 72% do roku 2020 (zo </w:t>
      </w:r>
      <w:r w:rsidRPr="002804CD">
        <w:rPr>
          <w:rStyle w:val="FontStyle50"/>
          <w:sz w:val="22"/>
          <w:szCs w:val="22"/>
          <w:lang w:eastAsia="en-US"/>
        </w:rPr>
        <w:t>65% v rokoch 2011 a 2012)</w:t>
      </w:r>
      <w:r w:rsidRPr="002804CD">
        <w:rPr>
          <w:sz w:val="22"/>
          <w:szCs w:val="22"/>
        </w:rPr>
        <w:t>,</w:t>
      </w:r>
    </w:p>
    <w:p w:rsidR="00914737" w:rsidRPr="002804CD" w:rsidRDefault="00914737" w:rsidP="00874F49">
      <w:pPr>
        <w:pStyle w:val="Odsekzoznamu"/>
        <w:numPr>
          <w:ilvl w:val="0"/>
          <w:numId w:val="45"/>
        </w:numPr>
        <w:tabs>
          <w:tab w:val="clear" w:pos="426"/>
        </w:tabs>
        <w:spacing w:before="60" w:after="60"/>
        <w:contextualSpacing w:val="0"/>
        <w:rPr>
          <w:sz w:val="22"/>
          <w:szCs w:val="22"/>
        </w:rPr>
      </w:pPr>
      <w:r w:rsidRPr="002804CD">
        <w:rPr>
          <w:sz w:val="22"/>
          <w:szCs w:val="22"/>
        </w:rPr>
        <w:t>znížiť podiel populácie ohrozenej chudobou a sociálnym vylúčením na 17,2% do roku 2020</w:t>
      </w:r>
      <w:r w:rsidR="008D2AF1">
        <w:rPr>
          <w:sz w:val="22"/>
          <w:szCs w:val="22"/>
        </w:rPr>
        <w:t xml:space="preserve"> (z 20,5% v roku 2012)</w:t>
      </w:r>
      <w:r w:rsidRPr="002804CD">
        <w:rPr>
          <w:sz w:val="22"/>
          <w:szCs w:val="22"/>
        </w:rPr>
        <w:t>.</w:t>
      </w:r>
    </w:p>
    <w:p w:rsidR="00914737" w:rsidRPr="002804CD" w:rsidRDefault="00914737" w:rsidP="00914737">
      <w:pPr>
        <w:spacing w:before="60" w:after="60"/>
        <w:rPr>
          <w:sz w:val="22"/>
          <w:szCs w:val="22"/>
        </w:rPr>
      </w:pPr>
      <w:r w:rsidRPr="002804CD">
        <w:rPr>
          <w:sz w:val="22"/>
          <w:szCs w:val="22"/>
        </w:rPr>
        <w:t>Základným pilierom pre hospodársky rast, zamestnanosť a rozvoj kvality života obyvateľstva je kvalitné vzdelávanie. Vzdelaná pracovná sila zvyšuje produktivitu práce a vie sa pružnejšie prispôsobovať zvyšujúcim sa pracovným nárokom a zmenám v požadovaných zručnostiach. V súčasnosti však prepojenie vzdelávania s potrebami a požiadavkami trhu práce nie je dostatočné, prevláda orientácia vzdelávania do oblastí nekorešpondujúcich s potrebami hospodárskej praxe a znalostnej spoločnosti, čo sa odzrkadľuje aj v miere zamestnanosti.</w:t>
      </w:r>
    </w:p>
    <w:p w:rsidR="00914737" w:rsidRPr="002804CD" w:rsidRDefault="00914737" w:rsidP="00914737">
      <w:pPr>
        <w:spacing w:before="60" w:after="60"/>
        <w:rPr>
          <w:sz w:val="22"/>
          <w:szCs w:val="22"/>
        </w:rPr>
      </w:pPr>
      <w:r w:rsidRPr="002804CD">
        <w:rPr>
          <w:sz w:val="22"/>
          <w:szCs w:val="22"/>
        </w:rPr>
        <w:t xml:space="preserve">Trh práce sa mení a čoraz vo väčšej miere vyžaduje zručnosti vyššieho stupňa, k čomu musí byť prispôsobený aj vzdelávací systém. Vzdelávanie musí zároveň zohľadňovať potreby všetkých účastníkov vzdelávania vrátane znevýhodnených osôb s cieľom dosiahnutia inkluzívneho vzdelávacieho systému. </w:t>
      </w:r>
    </w:p>
    <w:p w:rsidR="00914737" w:rsidRPr="002804CD" w:rsidRDefault="00914737" w:rsidP="00914737">
      <w:pPr>
        <w:spacing w:before="60" w:after="60"/>
        <w:rPr>
          <w:sz w:val="22"/>
          <w:szCs w:val="22"/>
          <w:lang w:eastAsia="en-US"/>
        </w:rPr>
      </w:pPr>
      <w:r w:rsidRPr="002804CD">
        <w:rPr>
          <w:sz w:val="22"/>
          <w:szCs w:val="22"/>
          <w:lang w:eastAsia="en-US"/>
        </w:rPr>
        <w:t>Stratégiou pre oblasť vzdelávania je prepojenie vzdelávacieho systému s potrebami trhu práce a zvýšenie zapojenia zamestnávateľov do tvorby a inovácie obsahu vzdelávania, ako aj podpora vzniku partnerstiev medzi poskytovateľmi vzdelania a zamestnávateľmi. V nadväznosti na uvedené bola identifikovaná potreba podpory vzdelávania na všetkých jeho úrovniach vrátane podpory pedagogických a odborných zamestnancov, ktorí predstavujú jeden z kľúčových faktorov kvality vzdelávacieho procesu. Zvyšovať význam trhu práce v systémoch vzdelávania je nevyhnutné už v prostredí ZŠ a na nadväzujúcich stupňoch vzdelania najmä prostredníctvom zvýšenia kvality vzdelávania v oblasti polytechnickej výchovy a kompetencií v oblasti matematickej</w:t>
      </w:r>
      <w:r w:rsidRPr="002804CD">
        <w:rPr>
          <w:rStyle w:val="Odkaznapoznmkupodiarou"/>
          <w:sz w:val="22"/>
          <w:szCs w:val="22"/>
          <w:lang w:eastAsia="en-US"/>
        </w:rPr>
        <w:footnoteReference w:id="3"/>
      </w:r>
      <w:r w:rsidRPr="002804CD">
        <w:rPr>
          <w:sz w:val="22"/>
          <w:szCs w:val="22"/>
          <w:lang w:eastAsia="en-US"/>
        </w:rPr>
        <w:t>, prírodovednej, technickej, jazykovej a IKT gramotnosti.</w:t>
      </w:r>
      <w:r w:rsidRPr="002804CD">
        <w:rPr>
          <w:sz w:val="22"/>
          <w:szCs w:val="22"/>
        </w:rPr>
        <w:t xml:space="preserve"> </w:t>
      </w:r>
      <w:r w:rsidRPr="002804CD">
        <w:rPr>
          <w:sz w:val="22"/>
          <w:szCs w:val="22"/>
          <w:lang w:eastAsia="en-US"/>
        </w:rPr>
        <w:t>Nosnou oblasťou vyžadujúcou zmenu je podpora odborného vzdelávania a prepojenie štúdia s praxou.</w:t>
      </w:r>
      <w:r w:rsidRPr="002804CD">
        <w:rPr>
          <w:sz w:val="22"/>
          <w:szCs w:val="22"/>
        </w:rPr>
        <w:t xml:space="preserve"> Rovnako o</w:t>
      </w:r>
      <w:r w:rsidRPr="002804CD">
        <w:rPr>
          <w:sz w:val="22"/>
          <w:szCs w:val="22"/>
          <w:lang w:eastAsia="en-US"/>
        </w:rPr>
        <w:t xml:space="preserve">blasť vysokoškolského vzdelávania si vyžaduje posilniť kvalitu a obsah najmä bakalárskeho štúdia, tak aby </w:t>
      </w:r>
      <w:r w:rsidR="00DA0B96">
        <w:rPr>
          <w:sz w:val="22"/>
          <w:szCs w:val="22"/>
          <w:lang w:eastAsia="en-US"/>
        </w:rPr>
        <w:t xml:space="preserve">sa </w:t>
      </w:r>
      <w:r w:rsidRPr="002804CD">
        <w:rPr>
          <w:sz w:val="22"/>
          <w:szCs w:val="22"/>
          <w:lang w:eastAsia="en-US"/>
        </w:rPr>
        <w:t>zabezpečili potreby praxe reflektujúc aj ciele národnej Stratégie inteligentnej špecializácie RIS3 SK. Ciele a prioritné oblasti RIS3 SK sa premietnu do všetkých podporených oblastí vzdelávania.</w:t>
      </w:r>
      <w:r w:rsidRPr="002804CD">
        <w:rPr>
          <w:sz w:val="22"/>
          <w:szCs w:val="22"/>
        </w:rPr>
        <w:t xml:space="preserve"> Ďalšou strategickou oblasťou je celoživotné vzdelávanie a poradenstvo pre dospelých. </w:t>
      </w:r>
      <w:r w:rsidRPr="002804CD">
        <w:rPr>
          <w:sz w:val="22"/>
          <w:szCs w:val="22"/>
          <w:lang w:eastAsia="en-US"/>
        </w:rPr>
        <w:t>Intervenciami do uvedených oblastí vzdelávania sa bude prispievať k plneniu špecifických odporúčaní Rady k národnému programu reforiem, a to „prijať opatrenia s cieľom prilákať mladých ľudí k učiteľskej profesii a zlepšiť výsledky vzdelávania. V odbornom vzdelávaní a príprave posilniť poskytovanie praktickej výučby priamo v podnikoch. Vo vysokoškolskom vzdelávaní vytvoriť bakalárske programy viac orientované na pracovné miesta. Podporiť účinné odovzdávanie znalostí podporou spolupráce medzi vysokými školami, výskumnou komunitou a podnikateľský</w:t>
      </w:r>
      <w:r w:rsidR="00DA0B96">
        <w:rPr>
          <w:sz w:val="22"/>
          <w:szCs w:val="22"/>
          <w:lang w:eastAsia="en-US"/>
        </w:rPr>
        <w:t>m</w:t>
      </w:r>
      <w:r w:rsidRPr="002804CD">
        <w:rPr>
          <w:sz w:val="22"/>
          <w:szCs w:val="22"/>
          <w:lang w:eastAsia="en-US"/>
        </w:rPr>
        <w:t xml:space="preserve"> sektorom. Zintenzívniť úsilie o zlepšenie prístupu k vysoko kvalitnému a inkluzívnemu predškolskému a školskému vzdelávaniu marginalizovaných komunít vrátane Rómov.”</w:t>
      </w:r>
    </w:p>
    <w:p w:rsidR="00914737" w:rsidRPr="002804CD" w:rsidRDefault="00914737" w:rsidP="00914737">
      <w:pPr>
        <w:spacing w:before="60" w:after="60"/>
        <w:rPr>
          <w:sz w:val="22"/>
          <w:szCs w:val="22"/>
          <w:lang w:eastAsia="en-US"/>
        </w:rPr>
      </w:pPr>
      <w:r w:rsidRPr="002804CD">
        <w:rPr>
          <w:sz w:val="22"/>
          <w:szCs w:val="22"/>
          <w:lang w:eastAsia="en-US"/>
        </w:rPr>
        <w:t>V operačnom programe Vzdelávanie, implementovanom v programovom období 2007-2013, sa prepojenie vzdelávania s potrebami praxe, a to na úrovni stredných, vysokých škôl ako aj na úrovni celoživotného vzdelávania začalo výraznejšie podporovať až intervenciami v roku 2013. Nadviazanie na výsledky zo súčasného programového obdobia prispeje k zosúladeniu vzdelávania s požiadavkami trhu práce a prispeje k vyššej zamestnateľnosti účastníkov vzdelávania.</w:t>
      </w:r>
    </w:p>
    <w:p w:rsidR="00914737" w:rsidRPr="002804CD" w:rsidRDefault="00914737" w:rsidP="00914737">
      <w:pPr>
        <w:spacing w:before="60" w:after="60"/>
        <w:rPr>
          <w:sz w:val="22"/>
          <w:szCs w:val="22"/>
        </w:rPr>
      </w:pPr>
      <w:r w:rsidRPr="002804CD">
        <w:rPr>
          <w:sz w:val="22"/>
          <w:szCs w:val="22"/>
        </w:rPr>
        <w:t>OP ĽZ sa v rámci vzdelávania zameriava na aktuálnu potrebu našej spoločnosti, ktorá má reflektovať na súčasné trendy v súlade so smerovaním k prepojeniu vzdelávania s potrebami trhu práce. Slovensko má jednu z najnižších úrovní investícií do vzdelávania v pomere k HDP v EÚ. Kvalitne vzdelaná spoločnosť a vzdelanie reflektujúce na potreby trhu práce sú jednými z hlavných predpokladov pre inovačný potenciál krajiny, najmä z hľadiska dlhodobej perspektívy udržateľného rozvoja SR. Osoby s nedostatočnými kompetenciami a nedostatočnou kvalifikáciou potrebnou pre uplatnenie sa na trhu práce sú najohrozenejšou skupinou a bariérou udržateľného rozvoja Slovenska. Kvalita vzdelávania má výrazný vplyv na udržateľnosť pracovných miest a zvyšovanie životnej úrovne.</w:t>
      </w:r>
    </w:p>
    <w:p w:rsidR="00914737" w:rsidRPr="002804CD" w:rsidRDefault="00914737" w:rsidP="00914737">
      <w:pPr>
        <w:spacing w:before="60" w:after="60"/>
        <w:rPr>
          <w:sz w:val="22"/>
          <w:szCs w:val="22"/>
        </w:rPr>
      </w:pPr>
      <w:r w:rsidRPr="002804CD">
        <w:rPr>
          <w:sz w:val="22"/>
          <w:szCs w:val="22"/>
        </w:rPr>
        <w:t xml:space="preserve">V tejto súvislosti sa prostredníctvom </w:t>
      </w:r>
      <w:r w:rsidRPr="002804CD">
        <w:rPr>
          <w:i/>
          <w:sz w:val="22"/>
          <w:szCs w:val="22"/>
        </w:rPr>
        <w:t>prioritnej osi Vzdelávanie</w:t>
      </w:r>
      <w:r w:rsidRPr="002804CD">
        <w:rPr>
          <w:sz w:val="22"/>
          <w:szCs w:val="22"/>
        </w:rPr>
        <w:t xml:space="preserve"> navrhujú opatrenia v súlade s napĺňaním úloh prijatých v rámci Národného programu reforiem pre oblasť vzdelávania a stratégií tak na úrovni EÚ, ako aj národnej. </w:t>
      </w:r>
      <w:r w:rsidRPr="002804CD">
        <w:rPr>
          <w:bCs/>
          <w:sz w:val="22"/>
          <w:szCs w:val="22"/>
        </w:rPr>
        <w:t>Prierezovým prvkom</w:t>
      </w:r>
      <w:r w:rsidRPr="002804CD">
        <w:rPr>
          <w:sz w:val="22"/>
          <w:szCs w:val="22"/>
        </w:rPr>
        <w:t xml:space="preserve"> prioritnej osi Vzdelávanie </w:t>
      </w:r>
      <w:r w:rsidRPr="002804CD">
        <w:rPr>
          <w:bCs/>
          <w:sz w:val="22"/>
          <w:szCs w:val="22"/>
        </w:rPr>
        <w:t>a jej implementácie je inkluzívny rozmer vzdelávania na všetkých úrovniach, ktoré prioritná os pokrýva. Cieľom je zvyšovať a zintenzívňovať inkluzívny rozmer, či už prispôsobením obsahu, foriem a metód vzdelávania vrátane vzdelávania pedagogických a odborných zamestnancov tak, aby boli pokryté inkluzívne potreby cieľových skupín</w:t>
      </w:r>
      <w:r w:rsidRPr="002804CD">
        <w:rPr>
          <w:sz w:val="22"/>
          <w:szCs w:val="22"/>
        </w:rPr>
        <w:t xml:space="preserve"> a vzdelávanie a odborná príprava reflektovali na požiadavky a potreby trhu práce a boli viac výsledkovo orientované. Žiakom, študentom a osobám so špeciálnymi výchovno - vzdelávacími potrebami je potrebné venovať zvýšenú pozornosť, tak aby sa zvýšili možnosti ich uplatnenia </w:t>
      </w:r>
      <w:r w:rsidR="004D1255" w:rsidRPr="004D1255">
        <w:rPr>
          <w:sz w:val="22"/>
          <w:szCs w:val="22"/>
        </w:rPr>
        <w:t xml:space="preserve">v hlavnom vzdelávacom prúde s cieľom lepšej uplatniteľnosti </w:t>
      </w:r>
      <w:r w:rsidRPr="002804CD">
        <w:rPr>
          <w:sz w:val="22"/>
          <w:szCs w:val="22"/>
        </w:rPr>
        <w:t>na trhu práce.</w:t>
      </w:r>
    </w:p>
    <w:p w:rsidR="00914737" w:rsidRPr="002804CD" w:rsidRDefault="00914737" w:rsidP="00914737">
      <w:pPr>
        <w:autoSpaceDE w:val="0"/>
        <w:autoSpaceDN w:val="0"/>
        <w:adjustRightInd w:val="0"/>
        <w:spacing w:before="60" w:after="60"/>
        <w:rPr>
          <w:sz w:val="22"/>
          <w:szCs w:val="22"/>
        </w:rPr>
      </w:pPr>
      <w:r w:rsidRPr="002804CD">
        <w:rPr>
          <w:sz w:val="22"/>
          <w:szCs w:val="22"/>
        </w:rPr>
        <w:t xml:space="preserve">Špecificky sa vzdelávanie zameriava na zlepšenie kvality základného a stredoškolského vzdelávania pre všetkých žiakov. </w:t>
      </w:r>
      <w:r w:rsidR="00DA0B96" w:rsidRPr="009C4C1C">
        <w:rPr>
          <w:sz w:val="22"/>
        </w:rPr>
        <w:t xml:space="preserve">Cieľom je pripraviť žiakov čo najlepšie </w:t>
      </w:r>
      <w:r w:rsidR="00D030BC" w:rsidRPr="003765E7">
        <w:rPr>
          <w:sz w:val="22"/>
        </w:rPr>
        <w:t>na pôsobenie na trhu práce, a to aj z hľadiska ponuky a dopytu na trhu práce</w:t>
      </w:r>
      <w:r w:rsidR="00DA0B96" w:rsidRPr="003D6EB4">
        <w:rPr>
          <w:sz w:val="22"/>
        </w:rPr>
        <w:t xml:space="preserve">, </w:t>
      </w:r>
      <w:r w:rsidR="00DA0B96" w:rsidRPr="009C4C1C">
        <w:rPr>
          <w:sz w:val="22"/>
        </w:rPr>
        <w:t>resp. na prechod na n</w:t>
      </w:r>
      <w:r w:rsidR="00DA0B96">
        <w:rPr>
          <w:sz w:val="22"/>
        </w:rPr>
        <w:t>asledujúci stupeň vzdelávania</w:t>
      </w:r>
      <w:r w:rsidR="00DA0B96" w:rsidRPr="002804CD">
        <w:rPr>
          <w:sz w:val="22"/>
          <w:szCs w:val="22"/>
        </w:rPr>
        <w:t xml:space="preserve">. </w:t>
      </w:r>
      <w:r w:rsidRPr="002804CD">
        <w:rPr>
          <w:sz w:val="22"/>
          <w:szCs w:val="22"/>
        </w:rPr>
        <w:t xml:space="preserve">Odborné vzdelávanie a príprava sú jediným segmentom vzdelávania, ktorý pripravuje svojich absolventov priamo pre prax, preto je nevyhnutné sa naň zamerať s osobitným dôrazom. </w:t>
      </w:r>
    </w:p>
    <w:p w:rsidR="00914737" w:rsidRPr="002804CD" w:rsidRDefault="00914737" w:rsidP="00914737">
      <w:pPr>
        <w:autoSpaceDE w:val="0"/>
        <w:autoSpaceDN w:val="0"/>
        <w:adjustRightInd w:val="0"/>
        <w:spacing w:before="60" w:after="60"/>
        <w:rPr>
          <w:sz w:val="22"/>
          <w:szCs w:val="22"/>
        </w:rPr>
      </w:pPr>
      <w:r w:rsidRPr="002804CD">
        <w:rPr>
          <w:sz w:val="22"/>
          <w:szCs w:val="22"/>
        </w:rPr>
        <w:t>Kvalita odborného vzdelávania a prípravy (ďalej len „OVP“) je kritizovaná hlavne zo strany zamestnávateľov. Podľa nich nedostatočne reaguje na aktuálne potreby trhu práce a nedokáže pripraviť kvalifikovanú pracovnú silu v takej miere, aby bola schopná bezprostredne po ukončení štúdia vstúpiť do pracovného procesu. Negatívnym trendom je aj podiel účasti žiakov SŠ na praktickom vzdelávaní priamo u</w:t>
      </w:r>
      <w:r w:rsidR="003840F4">
        <w:rPr>
          <w:sz w:val="22"/>
          <w:szCs w:val="22"/>
        </w:rPr>
        <w:t> </w:t>
      </w:r>
      <w:r w:rsidRPr="002804CD">
        <w:rPr>
          <w:sz w:val="22"/>
          <w:szCs w:val="22"/>
        </w:rPr>
        <w:t>zamestnávateľa</w:t>
      </w:r>
      <w:r w:rsidR="003840F4">
        <w:rPr>
          <w:sz w:val="22"/>
          <w:szCs w:val="22"/>
        </w:rPr>
        <w:t xml:space="preserve"> </w:t>
      </w:r>
      <w:r w:rsidRPr="002804CD">
        <w:rPr>
          <w:sz w:val="22"/>
          <w:szCs w:val="22"/>
        </w:rPr>
        <w:t>- 3,8% (rok 2012). Prvé zmeny v systéme OVP sa začali realizovať až v roku 2009, čo predstavuje len čiastkovú fázu zavedenia zmien (zo strany škôl ako aj zamestnávateľov). Problémom je aj atraktivita odborného vzdelávania z dôvodu uprednostňovania všeobecného vzdelávania žiakmi ZŚ. To je ovplyvnené aj nedostatočným materiálnym vybavením a didaktickými prostriedkami, ktoré sú pre žiaka nevyhnutné na získanie kompetencií potrebných pre trh práce. Žiaci v medzinárodných meraniach dosahujú výsledky nižšie, ako je priemer EÚ, SR dlhodobo eviduje relatívnu nízku úspešnosť 15-ročných žiakov v medzinárodných meraniach PISA (2003– 2012). Podľa výsledkov meraní klesá úroveň matematickej, prírodovednej a čitateľskej gramotnosti. Uplatnenie absolventov na trhu práce je do určitej miery limitované aj rozsahom jazykovej vybavenosti žiakov, na čo poukazujú aj samotní zamestnávatelia</w:t>
      </w:r>
      <w:r w:rsidRPr="002804CD">
        <w:rPr>
          <w:sz w:val="22"/>
          <w:szCs w:val="22"/>
          <w:vertAlign w:val="superscript"/>
        </w:rPr>
        <w:footnoteReference w:id="4"/>
      </w:r>
      <w:r w:rsidRPr="002804CD">
        <w:rPr>
          <w:sz w:val="22"/>
          <w:szCs w:val="22"/>
        </w:rPr>
        <w:t>. Obsah vzdelávania uprednostňuje encyklopedické vedomosti a nie je dostatočne zameraný na schopnosť žiakov spracovávať informácie a využiť získané vedomosti v praxi. Problémom sa javí nedostatočné využívanie získaných vedomostí v bežnom a praktickom živote, rozsah ekonomického a podnikateľského myslenia aj vo väzbe na finančnú gramotnosť nereflektuje na aktuálne požiadavky.</w:t>
      </w:r>
    </w:p>
    <w:p w:rsidR="00914737" w:rsidRPr="002804CD" w:rsidRDefault="00914737" w:rsidP="00914737">
      <w:pPr>
        <w:autoSpaceDE w:val="0"/>
        <w:autoSpaceDN w:val="0"/>
        <w:adjustRightInd w:val="0"/>
        <w:spacing w:before="60" w:after="60"/>
        <w:rPr>
          <w:sz w:val="22"/>
          <w:szCs w:val="22"/>
        </w:rPr>
      </w:pPr>
      <w:r w:rsidRPr="002804CD">
        <w:rPr>
          <w:sz w:val="22"/>
          <w:szCs w:val="22"/>
        </w:rPr>
        <w:t>Nedostatočná pripravenosť škôl vo forme nedostatku asistentov učiteľa, odborných zamestnancov pôsobiacich priamo v školách ako aj nízkeho počtu debarierizovaných škôl či nedostatočnej priestorovej kapacity škôl (najmä v lokalitách s vysokou koncentráciou MRK) umožňuje len čiastočnú integráciu žiakov so ŠVVP do hlavného vzdelávacieho prúdu. Táto problematika rezonuje najmä pri integrácii žiakov s ľahkým mentálnym postihnutím. Cieľom opatrení bude zlepšenie prístupu ku kvalitnému inkluzívnemu vzdelaniu na všetkých stupňoch škôl vrátane zohľadnenia potrieb žiakov napríklad aj posilnením spolupráce školy a rodičov.</w:t>
      </w:r>
      <w:r w:rsidR="004D1255">
        <w:rPr>
          <w:sz w:val="22"/>
          <w:szCs w:val="22"/>
        </w:rPr>
        <w:t xml:space="preserve"> </w:t>
      </w:r>
      <w:r w:rsidR="004D1255" w:rsidRPr="004D1255">
        <w:rPr>
          <w:sz w:val="22"/>
          <w:szCs w:val="22"/>
        </w:rPr>
        <w:t>V uvedenej oblasti nadviažu aktivity prioritnej osi Vzdelávanie na opatrenia realizované v programovom období 2007-2013, ktoré predstavujú účinný nástroj podpory vzdelávacích potrieb žiakov so ŠVVP, špecificky žiakov zo SZP vrátane marginalizovaných komunít ako sú Rómovia. Realizácia inkluzívneho modelu vzdelávania napr. prostredníctvom celodenného výchovného systému, účasti pedagogických asistentov a odborných zamestnancov vo vyučovacom procese predstavuje inkluzívny prvok, ktorý bude naďalej podporovaný prostredníctvom tejto prioritnej osi. Tieto aktivity</w:t>
      </w:r>
      <w:r w:rsidR="00DC1B32">
        <w:rPr>
          <w:sz w:val="22"/>
          <w:szCs w:val="22"/>
        </w:rPr>
        <w:t xml:space="preserve"> </w:t>
      </w:r>
      <w:r w:rsidR="004D1255" w:rsidRPr="004D1255">
        <w:rPr>
          <w:sz w:val="22"/>
          <w:szCs w:val="22"/>
        </w:rPr>
        <w:t>zároveň pozitívne vplývajú na znižovanie miery zaraďovania žiakov zo SZP vrátane MRK do špeciálnych škôl a špeciálnych tried základných škôl.</w:t>
      </w:r>
    </w:p>
    <w:p w:rsidR="00914737" w:rsidRPr="002804CD" w:rsidRDefault="00914737" w:rsidP="00914737">
      <w:pPr>
        <w:spacing w:before="60" w:after="60"/>
        <w:rPr>
          <w:sz w:val="22"/>
          <w:szCs w:val="22"/>
        </w:rPr>
      </w:pPr>
      <w:r w:rsidRPr="002804CD">
        <w:rPr>
          <w:sz w:val="22"/>
          <w:szCs w:val="22"/>
        </w:rPr>
        <w:t xml:space="preserve">Posilňovanie kvality VŠ vzdelávania a na podporu výsledkovo -orientovaného vzdelávania je ďalším </w:t>
      </w:r>
      <w:r w:rsidR="00DA0B96">
        <w:rPr>
          <w:sz w:val="22"/>
          <w:szCs w:val="22"/>
        </w:rPr>
        <w:t>z</w:t>
      </w:r>
      <w:r w:rsidRPr="002804CD">
        <w:rPr>
          <w:sz w:val="22"/>
          <w:szCs w:val="22"/>
        </w:rPr>
        <w:t> nosných opatrení prioritnej osi Vzdelávanie. Počet VŠ študentov klesá (pokles o 5 009 študentov oproti predchádzajúcemu akademickému roku) a rastie podiel nezamestnaných absolventov VŠ k celkovému počtu nezamestnaných. Systém VŠ vzdelávania je nedostatočne výsledkovo –orientovaný a prepojený na potreby trhu práce. Problémom je nedostatočné uznanie bakalárskeho štúdia ako ukončenej prípravy na vstup do praxe a jeho kvalita vrátane nižšieho uplatnenia absolventov. Pretrváva vysoký záujem o štúdium humanitných a spoločensko – vedných odborov (58,6%) a nižší podiel absolventov STEM a IT na Slovensku. Zároveň je potrebné zlepšiť systém podpory a vzdelávania študentov, doktorandov a mladých vedeckých pracovníkov, aby mali záujem o pôsobenie vo vede a výskume na Slovensku.</w:t>
      </w:r>
    </w:p>
    <w:p w:rsidR="00914737" w:rsidRPr="002804CD" w:rsidRDefault="00914737" w:rsidP="00914737">
      <w:pPr>
        <w:spacing w:before="60" w:after="60"/>
        <w:rPr>
          <w:rFonts w:eastAsia="Calibri"/>
          <w:i/>
          <w:sz w:val="22"/>
          <w:szCs w:val="22"/>
        </w:rPr>
      </w:pPr>
      <w:r w:rsidRPr="002804CD">
        <w:rPr>
          <w:sz w:val="22"/>
          <w:szCs w:val="22"/>
        </w:rPr>
        <w:t>Treťou nosnou oblasťou prioritnej osi Vzdelávania je podpora systému celoživotného vzdelávania ako nástroja rozvoja ľudského kapitálu lepšej uplatniteľnosti na trhu práce. V súčasnosti je participácia ekonomicky aktívneho obyvateľstva vo veku 25 – 64 rokov v systéme celoživotného vzdelávania na nízkej úrovni (3,9%), čo je spôsobené aj problematickou dostupnosťou vzdelávania či už z časového a finančného hľadiska, dostupnosti do miesta vzdelávania, či formy poskytovaného vzdelávania.</w:t>
      </w:r>
      <w:r w:rsidRPr="002804CD">
        <w:rPr>
          <w:i/>
          <w:sz w:val="22"/>
          <w:szCs w:val="22"/>
        </w:rPr>
        <w:t xml:space="preserve"> </w:t>
      </w:r>
      <w:r w:rsidRPr="002804CD">
        <w:rPr>
          <w:sz w:val="22"/>
          <w:szCs w:val="22"/>
        </w:rPr>
        <w:t>Nesúlad medzi nadobudnutými vedomosťami a potrebami trhu práce a zároveň neustály dopyt po nových pracovných zručnostiach a spôsobilostiach na trhu práce vyžaduje zvýšenie participácie obyvateľstva na celoživotnom vzdelávaní. Zároveň je potrebné</w:t>
      </w:r>
      <w:r w:rsidRPr="002804CD">
        <w:rPr>
          <w:rFonts w:eastAsia="Calibri"/>
          <w:sz w:val="22"/>
          <w:szCs w:val="22"/>
        </w:rPr>
        <w:t xml:space="preserve"> vytvoriť systém predvídania potrieb pracovného trhu a profesijného poradenstva, vrátane monitorovania a prognózovania vzdelávacích potrieb.</w:t>
      </w:r>
      <w:r w:rsidRPr="002804CD">
        <w:rPr>
          <w:sz w:val="22"/>
          <w:szCs w:val="22"/>
        </w:rPr>
        <w:t xml:space="preserve"> </w:t>
      </w:r>
    </w:p>
    <w:p w:rsidR="00914737" w:rsidRPr="002804CD" w:rsidRDefault="00914737" w:rsidP="00914737">
      <w:pPr>
        <w:widowControl w:val="0"/>
        <w:tabs>
          <w:tab w:val="left" w:pos="696"/>
        </w:tabs>
        <w:autoSpaceDE w:val="0"/>
        <w:autoSpaceDN w:val="0"/>
        <w:adjustRightInd w:val="0"/>
        <w:spacing w:before="60" w:after="60"/>
        <w:rPr>
          <w:sz w:val="22"/>
          <w:szCs w:val="22"/>
        </w:rPr>
      </w:pPr>
      <w:r w:rsidRPr="002804CD">
        <w:rPr>
          <w:sz w:val="22"/>
          <w:szCs w:val="22"/>
        </w:rPr>
        <w:t>Rovnako chýba validácia výsledkov neformálneho vzdelávania a informálneho učenia</w:t>
      </w:r>
      <w:r w:rsidR="0087435B">
        <w:rPr>
          <w:sz w:val="22"/>
          <w:szCs w:val="22"/>
        </w:rPr>
        <w:t xml:space="preserve"> </w:t>
      </w:r>
      <w:r w:rsidR="0087435B" w:rsidRPr="003765E7">
        <w:rPr>
          <w:sz w:val="22"/>
          <w:szCs w:val="22"/>
        </w:rPr>
        <w:t>sa</w:t>
      </w:r>
      <w:r w:rsidRPr="002804CD">
        <w:rPr>
          <w:sz w:val="22"/>
          <w:szCs w:val="22"/>
        </w:rPr>
        <w:t xml:space="preserve"> ako jedného z nástrojov získavania kompetencií. Ľudia, ktorí sa najviac potrebujú ďalej vzdelávať, nemajú záujem sa ďalej vzdelávať – ľudia s  nízkou kvalifikáciu. Za účelom zvýšenia efektívnosti celoživotného vzdelávania je potrebné zavedenie systému predvídania potrieb pracovného trhu a profesijného poradenstva založeného na spolupráci medzi relevantnými partnermi. Zvlášť potrebné je venovať pozornosť celoživotnému vzdelávaniu mládeže, ľudí nad 50 rokov a osôb s osobitými vzdelávacími potrebami, ktoré sú najviac ohrozené na trhu práce. Doterajšie skúsenosti z oblasti práce s mládežou ukazujú, že intervencie v tejto oblasti majú priaznivý vplyv na túto cieľovú skupinu a preto je potrebné v tom pokračovať (formou atraktívnou pre mladých ľudí, aktivovať ich na lokálnej úrovni). </w:t>
      </w:r>
    </w:p>
    <w:p w:rsidR="00914737" w:rsidRPr="002804CD" w:rsidRDefault="00914737" w:rsidP="00914737">
      <w:pPr>
        <w:widowControl w:val="0"/>
        <w:tabs>
          <w:tab w:val="left" w:pos="696"/>
        </w:tabs>
        <w:autoSpaceDE w:val="0"/>
        <w:autoSpaceDN w:val="0"/>
        <w:adjustRightInd w:val="0"/>
        <w:spacing w:before="60" w:after="60"/>
        <w:rPr>
          <w:sz w:val="22"/>
          <w:szCs w:val="22"/>
        </w:rPr>
      </w:pPr>
      <w:r w:rsidRPr="002804CD">
        <w:rPr>
          <w:sz w:val="22"/>
          <w:szCs w:val="22"/>
        </w:rPr>
        <w:t>Ako identifikoval výskum kompetencií dospelých PIAAC 2013</w:t>
      </w:r>
      <w:r w:rsidRPr="002804CD">
        <w:rPr>
          <w:sz w:val="22"/>
          <w:szCs w:val="22"/>
          <w:vertAlign w:val="superscript"/>
        </w:rPr>
        <w:footnoteReference w:id="5"/>
      </w:r>
      <w:r w:rsidRPr="002804CD">
        <w:rPr>
          <w:sz w:val="22"/>
          <w:szCs w:val="22"/>
        </w:rPr>
        <w:t xml:space="preserve">, Slovensko zaostáva v oblasti digitálnych zručností. Vzhľadom na tieto nedostatky a zároveň v súlade s aktuálnymi potrebami bude na všetkých úrovniach vzdelávacieho systému podporované vzdelávanie v oblasti IKT a jazykových kompetencií. </w:t>
      </w:r>
    </w:p>
    <w:p w:rsidR="00914737" w:rsidRPr="002804CD" w:rsidRDefault="00914737" w:rsidP="00914737">
      <w:pPr>
        <w:spacing w:before="60" w:after="60"/>
        <w:rPr>
          <w:sz w:val="22"/>
          <w:szCs w:val="22"/>
          <w:lang w:eastAsia="sk-SK"/>
        </w:rPr>
      </w:pPr>
      <w:r w:rsidRPr="002804CD">
        <w:rPr>
          <w:sz w:val="22"/>
          <w:szCs w:val="22"/>
        </w:rPr>
        <w:t>Kvalita pedagógov (</w:t>
      </w:r>
      <w:r w:rsidRPr="002804CD">
        <w:rPr>
          <w:rFonts w:eastAsia="Calibri"/>
          <w:color w:val="000000"/>
          <w:sz w:val="22"/>
          <w:szCs w:val="22"/>
          <w:lang w:eastAsia="sk-SK"/>
        </w:rPr>
        <w:t>odborná znalosť v prednášanej problematike a schopnosť odovzdávania vedomostí študentom, ako aj schopnosť prijímať spätnú väzbu)</w:t>
      </w:r>
      <w:r w:rsidRPr="002804CD">
        <w:rPr>
          <w:sz w:val="22"/>
          <w:szCs w:val="22"/>
        </w:rPr>
        <w:t xml:space="preserve"> má vplyv na kvalitu vzdelávania. Preto sa OP ĽZ sústredí aj na zvýšenie kvality pedagogických a odborných zamestnancov na všetkých stupňoch vzdelávania a lepšej pripravenosti na výkon povolania pedagóga. Prítomnosť kvalitných učiteľov v školstve je podmienená efektívnou prípravou pred nástupom na miesto učiteľa a možnosťou na ďalšie zdokonaľovanie sa počas výkonu povolania, ako aj atraktívnosťou povolania učiteľa. Pre potreby zvýšenia kvality najmä odborného vzdelávania a prípravy je potrebné na jednej strane zvýšiť záujem mladých ľudí o výkon učiteľského povolania, na druhej strane je potrebné zaviesť riadené získavanie profesijných kompetencií prostredníctvom kontinuálneho vzdelávania učiteľov už pôsobiacich v systéme vzdelávania. </w:t>
      </w:r>
      <w:r w:rsidRPr="002804CD">
        <w:rPr>
          <w:sz w:val="22"/>
          <w:szCs w:val="22"/>
          <w:lang w:eastAsia="sk-SK"/>
        </w:rPr>
        <w:t xml:space="preserve">V terciárnom vzdelávaní je pre zabezpečenie kvality a obnovu ľudských zdrojov potrebná podpora a motivácia doktorandov, orientácia na výsledky a excelentnosť VŠ vzdelávania, získanie špičkových učiteľov a expertov do inštitúcií vyššieho vzdelávania a výskumu. </w:t>
      </w:r>
    </w:p>
    <w:p w:rsidR="00914737" w:rsidRPr="002804CD" w:rsidRDefault="00914737" w:rsidP="00914737">
      <w:pPr>
        <w:pStyle w:val="Zarkazkladnhotextu"/>
        <w:spacing w:before="60" w:after="60"/>
        <w:ind w:left="0"/>
        <w:rPr>
          <w:sz w:val="22"/>
          <w:szCs w:val="22"/>
        </w:rPr>
      </w:pPr>
      <w:r w:rsidRPr="002804CD">
        <w:rPr>
          <w:sz w:val="22"/>
          <w:szCs w:val="22"/>
        </w:rPr>
        <w:t>So zvyšujúcou sa vzdelanosťou a získavaním zručností úzko súvisí možnosť získania adekvátneho pracovného miesta. Vzhľadom na skúsenosti z realizácie projektov v rámci Operačného programu Zamestnanosť a sociálna inklúzia, implementovanom v programovom období 2007 – 2013, možno konštatovať, že nadchádzajúce programové obdobie so sebou prináša potrebu vhodnejšieho nastavenia opatrení riešiacich diverzifikovanú nezamestnanosť v jednotlivých regiónoch SR. Väčší dôraz je potrebné orientovať na znevýhodnené skupiny (resp. kombinácie viacnásobných znevýhodnení) na trhu práce (dlhodobo nezamestnaní, nízko kvalifikovaní, starší a zdravotne postihnutí). Cieľom podpory by mala byť tak dopytová ako aj ponuková stránka trhu práce. Je potrebné rozvíjať tvorbu pracovných miest, mobilitu, adaptabilitu pracovníkov a podnikov, podpory udržateľnej samostatnej zárobkovej činnosti, začínajúcich podnikov a posilniť úlohu poľnohospodárstva i nepoľnohospodárskych činností v zamestnanosti vo vidieckych oblastiach.</w:t>
      </w:r>
    </w:p>
    <w:p w:rsidR="00914737" w:rsidRPr="002804CD" w:rsidRDefault="00914737" w:rsidP="00914737">
      <w:pPr>
        <w:tabs>
          <w:tab w:val="left" w:pos="142"/>
          <w:tab w:val="left" w:pos="284"/>
          <w:tab w:val="left" w:pos="567"/>
          <w:tab w:val="left" w:pos="851"/>
        </w:tabs>
        <w:autoSpaceDE w:val="0"/>
        <w:autoSpaceDN w:val="0"/>
        <w:adjustRightInd w:val="0"/>
        <w:spacing w:before="60" w:after="60"/>
        <w:rPr>
          <w:sz w:val="22"/>
          <w:szCs w:val="22"/>
        </w:rPr>
      </w:pPr>
      <w:r w:rsidRPr="002804CD">
        <w:rPr>
          <w:sz w:val="22"/>
          <w:szCs w:val="22"/>
        </w:rPr>
        <w:t xml:space="preserve">V súlade s odporúčaniami Rady a opatreniami Národného programu reforiem SR si osobitnú pozornosť vyžaduje riešenie nezamestnanosti mladých, ktorých vysoká miera nezamestnanosti poukazuje na problémy pracovnej sily v tejto vekovej skupine uplatniť sa na trhu práce. Je nevyhnutné podporovať najmä tých, ktorí nie sú v zamestnaní, ani v procese vzdelávania alebo odbornej prípravy a to pomocou podpory programov a projektov ponúkajúcich im zamestnanie, ďalšie vzdelávanie, odbornú prípravu alebo stáž, resp. prax. </w:t>
      </w:r>
    </w:p>
    <w:p w:rsidR="00914737" w:rsidRPr="002804CD" w:rsidRDefault="00914737" w:rsidP="00914737">
      <w:pPr>
        <w:spacing w:before="60" w:after="60"/>
        <w:rPr>
          <w:sz w:val="22"/>
          <w:szCs w:val="22"/>
        </w:rPr>
      </w:pPr>
      <w:r w:rsidRPr="002804CD">
        <w:rPr>
          <w:sz w:val="22"/>
          <w:szCs w:val="22"/>
        </w:rPr>
        <w:t xml:space="preserve">V rámci podpory zamestnanosti a mobility pracovnej sily je nevyhnutné odstraňovanie prekážok na pracovnom trhu, ktoré bránia plnému využitiu pracovnej sily, a to najmä pre znevýhodnené skupiny: dlhodobo nezamestnaných, mladých ľudí, starších ľudí, </w:t>
      </w:r>
      <w:r w:rsidR="00687C68">
        <w:rPr>
          <w:sz w:val="22"/>
          <w:szCs w:val="22"/>
        </w:rPr>
        <w:t xml:space="preserve">ľudí so zdravotným postihnutím, </w:t>
      </w:r>
      <w:r w:rsidRPr="002804CD">
        <w:rPr>
          <w:sz w:val="22"/>
          <w:szCs w:val="22"/>
        </w:rPr>
        <w:t xml:space="preserve">žien, osôb ohrozených sociálnym vylúčením a osôb s viacnásobným znevýhodnením na trhu práce. </w:t>
      </w:r>
    </w:p>
    <w:p w:rsidR="00914737" w:rsidRPr="002804CD" w:rsidRDefault="00914737" w:rsidP="00914737">
      <w:pPr>
        <w:spacing w:before="60" w:after="60"/>
        <w:rPr>
          <w:sz w:val="22"/>
          <w:szCs w:val="22"/>
        </w:rPr>
      </w:pPr>
      <w:r w:rsidRPr="002804CD">
        <w:rPr>
          <w:sz w:val="22"/>
          <w:szCs w:val="22"/>
        </w:rPr>
        <w:t>Rodové nerovnosti v pracovnom procese, ale i iných oblastiach na Slovensku spôsobuje niekoľko navzájom sa ovplyvňujúcich faktorov. Patria k nim napr. tradičné rozdelenie rodových rolí, nízka znalosť svojich práv a agendy rodovej rovnosti, nedostatok vyrovnávacích opatrení, ale v neposlednom rade aj nedostatok sociálnych služieb, ktoré by umožňovali lepšie zosúladenie rodinného a pracovného života. Cieľom je odstrániť vysoký rozdiel v miere ekonomickej aktivity a zamestnanosti medzi mužmi a ženami odstrániť vysokú vertikálnu a horizontálnu segregáciu na trhu práce a vo vzdelávaní odstrániť vysoký rodový mzdový rozdiel (dlhodobo nad 20%) zabezpečiť dostatok služieb pre zosúladenie rodinného a pracovného života. Kľúčovým nástrojom budú silnejšie verejné služby zamestnanosti a podpora rovnosti medzi mužmi a ženami prostredníctvom nástrojov na zosúladenie pracovného a rodinného života. V rámci svojich aktivít bude OP ĽZ podporovať rovnosť medzi mužmi a ženami uplatňovaním hľadiska rodovej rovnosti ako aj podporovať rovnaké príležitosti pre všetkých podľa zásady uplatňovania nediskriminácie vrátane prístupu osôb so zdravotným postihnutím, a to najmä s cieľom zvýšiť trvalo udržateľnú účasť žien a osôb ohrozených diskrimináciou na trhu práce a znižovania rozdielov.</w:t>
      </w:r>
    </w:p>
    <w:p w:rsidR="00914737" w:rsidRPr="002804CD" w:rsidRDefault="00914737" w:rsidP="00914737">
      <w:pPr>
        <w:spacing w:before="60" w:after="60"/>
        <w:rPr>
          <w:sz w:val="22"/>
          <w:szCs w:val="22"/>
        </w:rPr>
      </w:pPr>
      <w:r w:rsidRPr="002804CD">
        <w:rPr>
          <w:i/>
          <w:sz w:val="22"/>
          <w:szCs w:val="22"/>
        </w:rPr>
        <w:t>Prioritná os Zamestnanosť</w:t>
      </w:r>
      <w:r w:rsidRPr="002804CD">
        <w:rPr>
          <w:sz w:val="22"/>
          <w:szCs w:val="22"/>
        </w:rPr>
        <w:t xml:space="preserve"> prispieva k napĺňaniu jedného z tematických cieľov stratégie Európa 2020, a to dosiahnuť 75% podiel zamestnaného obyvateľstva vo veku 20 - 64 rokov.</w:t>
      </w:r>
    </w:p>
    <w:p w:rsidR="00914737" w:rsidRPr="002804CD" w:rsidRDefault="00914737" w:rsidP="00914737">
      <w:pPr>
        <w:spacing w:before="60" w:after="60"/>
        <w:rPr>
          <w:sz w:val="22"/>
          <w:szCs w:val="22"/>
        </w:rPr>
      </w:pPr>
      <w:r w:rsidRPr="002804CD">
        <w:rPr>
          <w:sz w:val="22"/>
          <w:szCs w:val="22"/>
        </w:rPr>
        <w:t>Slovenská republika si v nadväznosti na cieľ stratégie Európa 2020 v oblasti podpory zamestnanosti a mobility pracovnej sily zadefinovala konkrétny cieľ a to: „Dosiahnuť 72% mieru zamestnanosti obyvateľstva vo veku 20 - 64 rokov do roku 2020“. Hlavné opatrenia na zvýšenie zamestnanosti a mobility pracovnej sily sú rozpracované v rámci Národného programu reforiem SR 2013. Prioritná os je v súlade s napĺňaním úloh prijatých v rámci národného programu reforiem pre oblasť zamestnanosti.</w:t>
      </w:r>
    </w:p>
    <w:p w:rsidR="00914737" w:rsidRPr="002804CD" w:rsidRDefault="00914737" w:rsidP="00914737">
      <w:pPr>
        <w:spacing w:before="60" w:after="60"/>
        <w:rPr>
          <w:sz w:val="22"/>
          <w:szCs w:val="22"/>
        </w:rPr>
      </w:pPr>
      <w:r w:rsidRPr="002804CD">
        <w:rPr>
          <w:sz w:val="22"/>
          <w:szCs w:val="22"/>
        </w:rPr>
        <w:t xml:space="preserve">Rozvoj ľudského kapitálu je hlavným predmetom záujmu pre Slovensko. </w:t>
      </w:r>
      <w:r w:rsidR="00BD3BE4">
        <w:rPr>
          <w:sz w:val="22"/>
          <w:szCs w:val="22"/>
        </w:rPr>
        <w:t>E</w:t>
      </w:r>
      <w:r w:rsidR="00BD3BE4" w:rsidRPr="003D6EB4">
        <w:rPr>
          <w:sz w:val="22"/>
          <w:szCs w:val="22"/>
        </w:rPr>
        <w:t>urópske štrukturálne a investičné fondy</w:t>
      </w:r>
      <w:r w:rsidR="00BD3BE4" w:rsidRPr="002804CD" w:rsidDel="00BD3BE4">
        <w:rPr>
          <w:sz w:val="22"/>
          <w:szCs w:val="22"/>
        </w:rPr>
        <w:t xml:space="preserve"> </w:t>
      </w:r>
      <w:r w:rsidRPr="002804CD">
        <w:rPr>
          <w:sz w:val="22"/>
          <w:szCs w:val="22"/>
        </w:rPr>
        <w:t>by mali prispieť k rastu a tvorbe pracovných príležitostí. Silnejšie verejné služby zamestnanosti budú kľúčovým nástrojom pre dosiahnutie týchto cieľov.</w:t>
      </w:r>
    </w:p>
    <w:p w:rsidR="00914737" w:rsidRPr="002804CD" w:rsidRDefault="00687C68" w:rsidP="00914737">
      <w:pPr>
        <w:spacing w:before="60" w:after="60"/>
        <w:rPr>
          <w:sz w:val="22"/>
          <w:szCs w:val="22"/>
        </w:rPr>
      </w:pPr>
      <w:r>
        <w:rPr>
          <w:sz w:val="22"/>
          <w:szCs w:val="22"/>
        </w:rPr>
        <w:t xml:space="preserve">Miera dlhodobej nezamestnanosti </w:t>
      </w:r>
      <w:r w:rsidR="00914737" w:rsidRPr="002804CD">
        <w:rPr>
          <w:sz w:val="22"/>
          <w:szCs w:val="22"/>
        </w:rPr>
        <w:t xml:space="preserve">patrí medzi najvyššie v EÚ. </w:t>
      </w:r>
      <w:r w:rsidR="00DA0B96">
        <w:rPr>
          <w:sz w:val="22"/>
          <w:szCs w:val="22"/>
        </w:rPr>
        <w:t>T</w:t>
      </w:r>
      <w:r w:rsidR="00914737" w:rsidRPr="002804CD">
        <w:rPr>
          <w:sz w:val="22"/>
          <w:szCs w:val="22"/>
        </w:rPr>
        <w:t>ýka sa najmä nekvalifikovaných pracovníkov, dopyt po ktorých bude pravdepodobne klesať. Miera zamestnanosti starších osôb (55-64) je rovnako pod priemerom EÚ a možnosť ich zamestnania je nepriaznivo ovplyvnená nedostatočným prístupom k celoživotnému vzdelávaniu. Zabezpečenie dostupných podmienok vhodných pre starších ľudí s cieľom udržať ich dlhšie v aktívnej činnosti vychádza z navrhovaných opatrení Národného projektu Stratégia aktívneho starnutia na zvýšenie miery zamestnanosti a zníženie miery nezamestnanosti starších osôb. Cieľom investičnej priority je vytvorenie podmienok na lepší prístup k zamestnávaniu vybraných skupín, ktoré patria medzi najviac ohrozené skupiny na trhu práce a zabezpečenie podpory dochádzky za prácou, presťahovania sa za prácou, ako aj podpory dopravy do zamestnania s cieľom pozitívne ovplyvniť ponukovú stránku trhu práce.</w:t>
      </w:r>
    </w:p>
    <w:p w:rsidR="00914737" w:rsidRPr="002804CD" w:rsidRDefault="00914737" w:rsidP="00914737">
      <w:pPr>
        <w:spacing w:before="60" w:after="60"/>
        <w:rPr>
          <w:sz w:val="22"/>
          <w:szCs w:val="22"/>
        </w:rPr>
      </w:pPr>
      <w:r w:rsidRPr="002804CD">
        <w:rPr>
          <w:sz w:val="22"/>
          <w:szCs w:val="22"/>
        </w:rPr>
        <w:t>Podiel mladých ľudí na Slovensku vo veku 15-24 rokov, ktorí nepracujú, nevzdelávajú sa a nezúčastňujú sa na odbornej príprave (NEET) je na Slovensku vyšší oproti priemeru EÚ 27, čo je spôsobené najmä vysokým podielom nezamestnaných mladých ľudí v tejto skupine. Slovensko má oproti priemeru EÚ 27 vyšší podiel mladých ľudí, ktorí by radi pracovali, pričom ide o mladých ľudí, ktorí si prácu hľadajú, ale aj tých, ktorí si prácu aktívne nehľadajú. Vysoká miera nezamestnanosti mladých ľudí vyžaduje individualizovaný prístup vrátane odbornej prípravy a aktivačných opatrení pre mladých ľudí, ktorí nepracujú ani sa nevzdelávajú, vyššej účasti nekvalifikovaných mladých ľudí na odbornom vzdelávaní a príprave v spoločnostiach a zavedenie systémov „ochrany mladých“. Cieľom opatrenia je zvýšiť účasť mladých ľudí na pracovnom trhu. Kľúčovými aktivitami sa zabezpečí, aby všetci mladí ľudia vo veku do 29 rokov dostali kvalitnú ponuku zamestnania, ďalšieho vzdelávania, odborného vzdelávania a prípravy alebo stáže do štyroch mesiacov po zaradení do evidencie UoZ po strate zamestnania alebo po ukončení formálneho vzdelania.</w:t>
      </w:r>
    </w:p>
    <w:p w:rsidR="00914737" w:rsidRPr="002804CD" w:rsidRDefault="00914737" w:rsidP="00914737">
      <w:pPr>
        <w:spacing w:before="60" w:after="60"/>
        <w:rPr>
          <w:sz w:val="22"/>
          <w:szCs w:val="22"/>
        </w:rPr>
      </w:pPr>
      <w:r w:rsidRPr="002804CD">
        <w:rPr>
          <w:sz w:val="22"/>
          <w:szCs w:val="22"/>
        </w:rPr>
        <w:t>Z pohľadu prispôsobivosti podnikov a ich zamestnancov na zmenené podmienky na trhu práce je mimoriadne dôležitý vývoj štruktúry zamestnanosti v podnikoch podľa ich veľkosti ako aj vzdelanostnej štruktúry zamestnanosti v SR. Cieľom investičnej priority je vytvoriť podmienky na modernizáciu trhu práce s cieľom zvýšiť úroveň zamestnanosti a zabezpečiť udržateľnosť sociálnych modelov a pracovných miest, zlepšiť postavenie zamestnancov prostredníctvom získavania nových zručností, ktoré súčasným a budúcim zamestnancom umožnia prispôsobiť sa novým podmienkam a potenciálnym kariérnym posunom, znížia nezamestnanosť a zvýšia produktivitu práce.</w:t>
      </w:r>
    </w:p>
    <w:p w:rsidR="00914737" w:rsidRPr="002804CD" w:rsidRDefault="00914737" w:rsidP="00914737">
      <w:pPr>
        <w:spacing w:before="60" w:after="60"/>
        <w:rPr>
          <w:sz w:val="22"/>
          <w:szCs w:val="22"/>
        </w:rPr>
      </w:pPr>
      <w:r w:rsidRPr="002804CD">
        <w:rPr>
          <w:sz w:val="22"/>
          <w:szCs w:val="22"/>
        </w:rPr>
        <w:t>Za účelom dosiahnutia jedného z cieľov stratégie Európa 2020 a Národného programu reforiem SR týkajúc</w:t>
      </w:r>
      <w:r w:rsidR="00DA0B96">
        <w:rPr>
          <w:sz w:val="22"/>
          <w:szCs w:val="22"/>
        </w:rPr>
        <w:t>eho</w:t>
      </w:r>
      <w:r w:rsidRPr="002804CD">
        <w:rPr>
          <w:sz w:val="22"/>
          <w:szCs w:val="22"/>
        </w:rPr>
        <w:t xml:space="preserve"> sa zníženia počtu ľudí ohrozených chudobou alebo sociálnym vylúčením je potrebné ďalej komplexnejšie riešiť oblasť sociálneho začleňovania. V tejto súvislosti sa OP ĽZ zameriava na špecifické opatrenia v rámci </w:t>
      </w:r>
      <w:r w:rsidRPr="002804CD">
        <w:rPr>
          <w:i/>
          <w:sz w:val="22"/>
          <w:szCs w:val="22"/>
        </w:rPr>
        <w:t>prioritnej osi Sociálne začleňovanie</w:t>
      </w:r>
      <w:r w:rsidRPr="002804CD">
        <w:rPr>
          <w:sz w:val="22"/>
          <w:szCs w:val="22"/>
        </w:rPr>
        <w:t>.</w:t>
      </w:r>
    </w:p>
    <w:p w:rsidR="00914737" w:rsidRPr="002804CD" w:rsidRDefault="00914737" w:rsidP="00914737">
      <w:pPr>
        <w:spacing w:before="60" w:after="60"/>
        <w:rPr>
          <w:sz w:val="22"/>
          <w:szCs w:val="22"/>
        </w:rPr>
      </w:pPr>
      <w:r w:rsidRPr="002804CD">
        <w:rPr>
          <w:sz w:val="22"/>
          <w:szCs w:val="22"/>
        </w:rPr>
        <w:t xml:space="preserve">Na Slovensku sa v dôsledku hospodárskej krízy neustále prehlbuje problém chudoby, nezamestnanosti, sociálneho vylúčenia či celkového zníženia životnej úrovne občanov. Charakteristické sú pretrvávajúce výrazné regionálne rozdiely v miere nezamestnanosti, ako aj chudoby, v niektorých regiónoch môžeme hovoriť o tzv. ostrovoch hlbokej chudoby. </w:t>
      </w:r>
    </w:p>
    <w:p w:rsidR="00914737" w:rsidRPr="002804CD" w:rsidRDefault="00914737" w:rsidP="00914737">
      <w:pPr>
        <w:spacing w:before="60" w:after="60"/>
        <w:rPr>
          <w:sz w:val="22"/>
          <w:szCs w:val="22"/>
        </w:rPr>
      </w:pPr>
      <w:r w:rsidRPr="002804CD">
        <w:rPr>
          <w:sz w:val="22"/>
          <w:szCs w:val="22"/>
        </w:rPr>
        <w:t>V súčasnosti sa na Slovensku za najviac ohrozených rizikom chudoby a sociálnym vylúčením považujú, nezamestnaní, mladí ľudia (0-17), neúplné rodiny, ako aj viacdetné rodiny, osoby so zdravotným postihnutím a taktiež zamestnaní s nízkou vzdelanostnou úrovňou. Taktiež medzi najzraniteľnejšie skupiny patria ľudia bez prístrešia, drogovo a inak závislí, ohrozené, resp. týrané deti, obete obchodovania</w:t>
      </w:r>
      <w:r w:rsidR="00856AF5">
        <w:rPr>
          <w:sz w:val="22"/>
          <w:szCs w:val="22"/>
        </w:rPr>
        <w:t xml:space="preserve">, </w:t>
      </w:r>
      <w:r w:rsidR="00856AF5" w:rsidRPr="00856AF5">
        <w:rPr>
          <w:sz w:val="22"/>
          <w:szCs w:val="22"/>
        </w:rPr>
        <w:t>chronicky chorí pacienti</w:t>
      </w:r>
      <w:r w:rsidRPr="002804CD">
        <w:rPr>
          <w:sz w:val="22"/>
          <w:szCs w:val="22"/>
        </w:rPr>
        <w:t xml:space="preserve"> a pod. Súčasná situácia, ktorá je ovplyvnená vo výraznej miere dlhodobou nezamestnanosťou, si vyžaduje zefektívnenie (modernizáciu) súčasných nástrojov ako aj zavedenie nových nástrojov v oblasti finančnej podpory jednotlivcov a členov rodín zameranej na zlepšenie ich prístupu na trh práce, k bývaniu, vzdelaniu, starostlivosti o dieťa, využívaniu služieb a pod.</w:t>
      </w:r>
    </w:p>
    <w:p w:rsidR="00914737" w:rsidRDefault="00914737" w:rsidP="00914737">
      <w:pPr>
        <w:spacing w:before="60" w:after="60"/>
        <w:rPr>
          <w:sz w:val="22"/>
          <w:szCs w:val="22"/>
        </w:rPr>
      </w:pPr>
      <w:r w:rsidRPr="002804CD">
        <w:rPr>
          <w:sz w:val="22"/>
          <w:szCs w:val="22"/>
        </w:rPr>
        <w:t>Prístupy k zníženiu rizika chudoby majú multidimenzionálny charakter. Vo všeobecnosti sú činnosti zamerané na znižovanie rizika chudoby a sociálneho vylúčenia realizované širokým spektrom opatrení, a to od poskytovania priamych finančných transferov pre zvýšenie príjmu, zníženie výdavkov až po priame opatrenia aktívneho začleňovania, ktoré podporujú prístup k zamestnaniu, vzdelávaniu a aktívnej participácii na spoločenskom živote.</w:t>
      </w:r>
    </w:p>
    <w:p w:rsidR="00856AF5" w:rsidRDefault="00856AF5" w:rsidP="00880C4D">
      <w:pPr>
        <w:spacing w:before="60" w:after="60"/>
        <w:rPr>
          <w:sz w:val="22"/>
          <w:szCs w:val="22"/>
        </w:rPr>
      </w:pPr>
      <w:r w:rsidRPr="00856AF5">
        <w:rPr>
          <w:sz w:val="22"/>
          <w:szCs w:val="22"/>
        </w:rPr>
        <w:t>Sprievodným znakom chudoby a sociálneho vylúčenia je úroveň zdravotného stavu obyvateľstva. Zlý zdravotný stav (chronické ochorenie, zdravotné postihnutie) je jednou z príčin sociálneho vylúčenia a chudoby (najmä z dôvodu následnej straty príjmu a nezamestnanosti). Na druhej strane sociálne vylúčenie a chudoba je zároveň príčinou zhoršovania zdravotného stavu obyvateľstva žijúceho v riziku sociálneho vylúčenia a chudoby (zníženie zodpovednosti za vlastné zdravie, zníženie dostupnosti ku kvalitnej zdravotnej starostlivosti). Dôležitým faktorom predchádzania vzniku sociálneho vylúčenia a chudoby je dostupná (finančne a fyzicky) kvalitná zdravotná starostlivosť. Kvalita poskytovanej zdravotnej starostlivosti je v súčasnosti ovplyvnená nízkou efektívnosťou slovenského zdravotníctva. Bez systémových riešení v tejto oblasti bude narastať tlak na zvyšovanie finančných prostriedkov do zdravotníctva (na ktoré štát nebude mať zdroje z dôvodu nepriaznivého demografického vývoja a potreby fiškálnej konsolidácie), čím sa zdravotná starostlivosť stane nevyhnutne menej dostupnou (napríklad zhoršením finančnej dostupnosti v dôsledku zvyšovania súkromných výdavkov – doplatkov v zdravotníctve). To bude viesť k zhoršovaniu zdravotného stavu obyvateľstva, prehlbovaniu regionálnych rozdielov a k sociálnemu vylúčeniu najrizikovejších skupín obyvateľstva ohrozených chudobou. Preto je súčasťou prioritnej osi špecifický cieľ zameraný na zlepšovanie efektívnosti a dostupnosti kvalitnej a udržateľnej zdravotnej starostlivosti prostredníctvom tvorby a inovácie jednotných klinických postupov a postupov pre výkon prevencie. Navrhované opatrenie je synergicky prepojené s investičnými opatreniami v oblasti zdravotníctva v rámci Integrovaného regionálneho operačného programu.</w:t>
      </w:r>
    </w:p>
    <w:p w:rsidR="00914737" w:rsidRPr="002804CD" w:rsidRDefault="00914737" w:rsidP="00914737">
      <w:pPr>
        <w:spacing w:before="60" w:after="60"/>
        <w:rPr>
          <w:sz w:val="22"/>
          <w:szCs w:val="22"/>
        </w:rPr>
      </w:pPr>
      <w:r w:rsidRPr="002804CD">
        <w:rPr>
          <w:sz w:val="22"/>
          <w:szCs w:val="22"/>
        </w:rPr>
        <w:t xml:space="preserve">Opatrenia zamerané na prechod od inštitucionálnej starostlivosti ku komunitnej s využitím </w:t>
      </w:r>
      <w:r w:rsidR="007F3CA7" w:rsidRPr="003D6EB4">
        <w:rPr>
          <w:sz w:val="22"/>
          <w:szCs w:val="22"/>
        </w:rPr>
        <w:t>európsk</w:t>
      </w:r>
      <w:r w:rsidR="007F3CA7">
        <w:rPr>
          <w:sz w:val="22"/>
          <w:szCs w:val="22"/>
        </w:rPr>
        <w:t>ych</w:t>
      </w:r>
      <w:r w:rsidR="007F3CA7" w:rsidRPr="007F3CA7">
        <w:rPr>
          <w:sz w:val="22"/>
          <w:szCs w:val="22"/>
        </w:rPr>
        <w:t xml:space="preserve"> štrukturáln</w:t>
      </w:r>
      <w:r w:rsidR="007F3CA7">
        <w:rPr>
          <w:sz w:val="22"/>
          <w:szCs w:val="22"/>
        </w:rPr>
        <w:t>ych</w:t>
      </w:r>
      <w:r w:rsidR="007F3CA7" w:rsidRPr="007F3CA7">
        <w:rPr>
          <w:sz w:val="22"/>
          <w:szCs w:val="22"/>
        </w:rPr>
        <w:t xml:space="preserve"> a investičn</w:t>
      </w:r>
      <w:r w:rsidR="007F3CA7">
        <w:rPr>
          <w:sz w:val="22"/>
          <w:szCs w:val="22"/>
        </w:rPr>
        <w:t>ých</w:t>
      </w:r>
      <w:r w:rsidR="007F3CA7" w:rsidRPr="003D6EB4">
        <w:rPr>
          <w:sz w:val="22"/>
          <w:szCs w:val="22"/>
        </w:rPr>
        <w:t xml:space="preserve"> fond</w:t>
      </w:r>
      <w:r w:rsidR="007F3CA7">
        <w:rPr>
          <w:sz w:val="22"/>
          <w:szCs w:val="22"/>
        </w:rPr>
        <w:t>ov</w:t>
      </w:r>
      <w:r w:rsidR="007F3CA7" w:rsidRPr="002804CD" w:rsidDel="007F3CA7">
        <w:rPr>
          <w:sz w:val="22"/>
          <w:szCs w:val="22"/>
        </w:rPr>
        <w:t xml:space="preserve"> </w:t>
      </w:r>
      <w:r w:rsidRPr="002804CD">
        <w:rPr>
          <w:sz w:val="22"/>
          <w:szCs w:val="22"/>
        </w:rPr>
        <w:t xml:space="preserve">na podporu rozvoja komunitných služieb a na zvyšovanie povedomia o situácii ľudí so zdravotným postihnutím žijúcich v špecializovaných zariadeniach, najmä detí a starých ľudí, nadväzujú na formulované ciele a nástroje EÚ v danej oblasti. V súlade s odporúčaním Európskej komisie finančné zdroje </w:t>
      </w:r>
      <w:r w:rsidR="007F3CA7" w:rsidRPr="00B071CE">
        <w:rPr>
          <w:sz w:val="22"/>
          <w:szCs w:val="22"/>
        </w:rPr>
        <w:t>európsk</w:t>
      </w:r>
      <w:r w:rsidR="007F3CA7">
        <w:rPr>
          <w:sz w:val="22"/>
          <w:szCs w:val="22"/>
        </w:rPr>
        <w:t>ych</w:t>
      </w:r>
      <w:r w:rsidR="007F3CA7" w:rsidRPr="007F3CA7">
        <w:rPr>
          <w:sz w:val="22"/>
          <w:szCs w:val="22"/>
        </w:rPr>
        <w:t xml:space="preserve"> štrukturáln</w:t>
      </w:r>
      <w:r w:rsidR="007F3CA7">
        <w:rPr>
          <w:sz w:val="22"/>
          <w:szCs w:val="22"/>
        </w:rPr>
        <w:t>ych</w:t>
      </w:r>
      <w:r w:rsidR="007F3CA7" w:rsidRPr="007F3CA7">
        <w:rPr>
          <w:sz w:val="22"/>
          <w:szCs w:val="22"/>
        </w:rPr>
        <w:t xml:space="preserve"> a investičn</w:t>
      </w:r>
      <w:r w:rsidR="007F3CA7">
        <w:rPr>
          <w:sz w:val="22"/>
          <w:szCs w:val="22"/>
        </w:rPr>
        <w:t>ých</w:t>
      </w:r>
      <w:r w:rsidR="007F3CA7" w:rsidRPr="00B071CE">
        <w:rPr>
          <w:sz w:val="22"/>
          <w:szCs w:val="22"/>
        </w:rPr>
        <w:t xml:space="preserve"> fond</w:t>
      </w:r>
      <w:r w:rsidR="007F3CA7">
        <w:rPr>
          <w:sz w:val="22"/>
          <w:szCs w:val="22"/>
        </w:rPr>
        <w:t>ov</w:t>
      </w:r>
      <w:r w:rsidR="007F3CA7" w:rsidRPr="002804CD" w:rsidDel="007F3CA7">
        <w:rPr>
          <w:sz w:val="22"/>
          <w:szCs w:val="22"/>
        </w:rPr>
        <w:t xml:space="preserve"> </w:t>
      </w:r>
      <w:r w:rsidRPr="002804CD">
        <w:rPr>
          <w:sz w:val="22"/>
          <w:szCs w:val="22"/>
        </w:rPr>
        <w:t>sa majú využívať predovšetkým na vytváranie nových služieb založených na komunitnom princípe. Služby vytvorené a poskytované danou komunitou majú prioritne slúžiť pre jej členov, čím sa zachovávajú ich prirodzené sociálne vzťahy.</w:t>
      </w:r>
    </w:p>
    <w:p w:rsidR="00914737" w:rsidRPr="002804CD" w:rsidRDefault="00914737" w:rsidP="00914737">
      <w:pPr>
        <w:spacing w:before="60" w:after="60"/>
        <w:rPr>
          <w:sz w:val="22"/>
          <w:szCs w:val="22"/>
        </w:rPr>
      </w:pPr>
      <w:r w:rsidRPr="002804CD">
        <w:rPr>
          <w:sz w:val="22"/>
          <w:szCs w:val="22"/>
        </w:rPr>
        <w:t>Smerovanie od inštitucionálnych ku komunitným službám je rozpracované v rámci Národných priorít rozvoja sociálnych služieb. Potreba zabezpečiť osobám so zdravotným postihnutím osobitnú starostlivosť je zakotvená a </w:t>
      </w:r>
      <w:r w:rsidR="00DA0B96">
        <w:rPr>
          <w:sz w:val="22"/>
          <w:szCs w:val="22"/>
        </w:rPr>
        <w:t>zdôraznená</w:t>
      </w:r>
      <w:r w:rsidR="00DA0B96" w:rsidRPr="002804CD">
        <w:rPr>
          <w:sz w:val="22"/>
          <w:szCs w:val="22"/>
        </w:rPr>
        <w:t xml:space="preserve"> </w:t>
      </w:r>
      <w:r w:rsidRPr="002804CD">
        <w:rPr>
          <w:sz w:val="22"/>
          <w:szCs w:val="22"/>
        </w:rPr>
        <w:t>v rôznych významných medzinárodných dokumentoch, osobitne v najdôležitejšom dokumente na zabezpečovanie ochrany práv osôb so zdravotným postihnutím v Dohovore OSN o právach osôb so zdravotným postihnutím</w:t>
      </w:r>
      <w:r w:rsidRPr="002804CD">
        <w:rPr>
          <w:sz w:val="22"/>
          <w:szCs w:val="22"/>
          <w:vertAlign w:val="superscript"/>
        </w:rPr>
        <w:footnoteReference w:id="6"/>
      </w:r>
      <w:r w:rsidRPr="002804CD">
        <w:rPr>
          <w:sz w:val="22"/>
          <w:szCs w:val="22"/>
          <w:vertAlign w:val="superscript"/>
        </w:rPr>
        <w:t xml:space="preserve"> </w:t>
      </w:r>
      <w:r w:rsidRPr="002804CD">
        <w:rPr>
          <w:sz w:val="22"/>
          <w:szCs w:val="22"/>
        </w:rPr>
        <w:t>a jeho Opčnom protokole</w:t>
      </w:r>
      <w:r w:rsidRPr="002804CD">
        <w:rPr>
          <w:sz w:val="22"/>
          <w:szCs w:val="22"/>
          <w:vertAlign w:val="superscript"/>
        </w:rPr>
        <w:footnoteReference w:id="7"/>
      </w:r>
      <w:r w:rsidRPr="002804CD">
        <w:rPr>
          <w:sz w:val="22"/>
          <w:szCs w:val="22"/>
        </w:rPr>
        <w:t xml:space="preserve">. V nadväznosti na predmetný dohovor bol vypracovaný Národný program rozvoja životných podmienok osôb so zdravotným postihnutím na roky 2014-2020, ktorý pokrýva široké spektrum jednotlivých oblastí a taktiež zabezpečuje prepojenie a kompatibilitu všetkých opatrení a úloh v danej oblasti. </w:t>
      </w:r>
    </w:p>
    <w:p w:rsidR="00914737" w:rsidRPr="002804CD" w:rsidRDefault="00914737" w:rsidP="00914737">
      <w:pPr>
        <w:autoSpaceDE w:val="0"/>
        <w:autoSpaceDN w:val="0"/>
        <w:adjustRightInd w:val="0"/>
        <w:spacing w:before="60" w:after="60"/>
        <w:rPr>
          <w:rFonts w:eastAsiaTheme="minorHAnsi"/>
          <w:sz w:val="22"/>
          <w:szCs w:val="22"/>
        </w:rPr>
      </w:pPr>
      <w:r w:rsidRPr="002804CD">
        <w:rPr>
          <w:sz w:val="22"/>
          <w:szCs w:val="22"/>
        </w:rPr>
        <w:t>Zabezpečenie predchádzaniu krízových situácií v rodine, ochrany práv a právom chránených záujmov detí, predchádzanie prehlbovaniu a opakovaniu porúch psychického vývinu, fyzického vývinu a sociálneho vývinu detí a plnoletých fyzických osôb a zamedzenie nárastu sociálno-patologických javov výrazne prispieva k dosiahnutiu sociálnej súdržnosti a nadväzuje na národné potreby Slovenskej republiky.</w:t>
      </w:r>
    </w:p>
    <w:p w:rsidR="00914737" w:rsidRPr="002804CD" w:rsidRDefault="00914737" w:rsidP="00914737">
      <w:pPr>
        <w:spacing w:before="60" w:after="60"/>
        <w:rPr>
          <w:sz w:val="22"/>
          <w:szCs w:val="22"/>
        </w:rPr>
      </w:pPr>
      <w:r w:rsidRPr="002804CD">
        <w:rPr>
          <w:sz w:val="22"/>
          <w:szCs w:val="22"/>
        </w:rPr>
        <w:t>OP ĽZ je zameraný na pomoc osobám, ktoré žijú v riziku chudoby, sú ohrozené sociálnym vylúčením alebo sú sociálne vylúčené, a to buď formou priamej podpory týchto osôb, ako aj zvyšovaním dostupnosti a kvality služieb, celkovej sociálnej infraštruktúry a ďalších nástrojov pomoci prostredníctvom preventívnych opatrení, vzdelávania, odbornej prípravy, výskumu</w:t>
      </w:r>
      <w:r w:rsidR="00856AF5">
        <w:rPr>
          <w:sz w:val="22"/>
          <w:szCs w:val="22"/>
        </w:rPr>
        <w:t xml:space="preserve">, </w:t>
      </w:r>
      <w:r w:rsidR="00856AF5" w:rsidRPr="00856AF5">
        <w:rPr>
          <w:sz w:val="22"/>
          <w:szCs w:val="22"/>
        </w:rPr>
        <w:t>zdravotnej starostlivosti</w:t>
      </w:r>
      <w:r w:rsidRPr="002804CD">
        <w:rPr>
          <w:sz w:val="22"/>
          <w:szCs w:val="22"/>
        </w:rPr>
        <w:t xml:space="preserve"> a pod.</w:t>
      </w:r>
    </w:p>
    <w:p w:rsidR="00914737" w:rsidRPr="002804CD" w:rsidRDefault="00914737" w:rsidP="00914737">
      <w:pPr>
        <w:spacing w:before="60" w:after="60"/>
        <w:rPr>
          <w:sz w:val="22"/>
          <w:szCs w:val="22"/>
        </w:rPr>
      </w:pPr>
      <w:r w:rsidRPr="002804CD">
        <w:rPr>
          <w:sz w:val="22"/>
          <w:szCs w:val="22"/>
        </w:rPr>
        <w:t xml:space="preserve">Posilnenie existujúcich opatrení, ako aj zavedenie nových opatrení si vyžaduje časovú následnosť a zabezpečenie finančného krytia. Z uvedeného dôvodu budú európske štrukturálne a investičné fondy jedným z najdôležitejších nástrojov pri riešení hlavných rozvojových výziev Slovenska. </w:t>
      </w:r>
    </w:p>
    <w:p w:rsidR="00914737" w:rsidRPr="002804CD" w:rsidRDefault="00914737" w:rsidP="00914737">
      <w:pPr>
        <w:spacing w:before="60" w:after="60"/>
        <w:rPr>
          <w:sz w:val="22"/>
          <w:szCs w:val="22"/>
          <w:lang w:eastAsia="en-US"/>
        </w:rPr>
      </w:pPr>
      <w:r w:rsidRPr="002804CD">
        <w:rPr>
          <w:sz w:val="22"/>
          <w:szCs w:val="22"/>
        </w:rPr>
        <w:t xml:space="preserve">Prihliadnuc na vykonávanie Operačného programu Zamestnanosť a sociálna inklúzia v programovom období 2007 – 2013, sociálna súdržnosť a sociálny zmier zohráva neoddeliteľnú súčasť dosahovania ekonomickej prosperity a rastu krajiny. Sociálne začlenenie je preto potrebné zacieliť na zvyšovanie sociálno-ekonomického postavenia zraniteľných skupín obyvateľstva pomocou zvyšovania ich aktivity a integrácie ale aj poskytovaním osobitnej pomoci </w:t>
      </w:r>
      <w:r w:rsidRPr="002804CD">
        <w:rPr>
          <w:sz w:val="22"/>
          <w:szCs w:val="22"/>
          <w:lang w:eastAsia="en-US"/>
        </w:rPr>
        <w:t>zvyšovaním dostupnosti a kvality služieb, celkovej sociálnej infraštruktúry a ďalších nástrojov pomoci prostredníctvom preventívnych opatrení, vzdelávania, odbornej prípravy a výskumu.</w:t>
      </w:r>
    </w:p>
    <w:p w:rsidR="00914737" w:rsidRPr="002804CD" w:rsidRDefault="00914737" w:rsidP="00914737">
      <w:pPr>
        <w:spacing w:before="60" w:after="60"/>
        <w:rPr>
          <w:sz w:val="22"/>
          <w:szCs w:val="22"/>
          <w:lang w:eastAsia="sk-SK"/>
        </w:rPr>
      </w:pPr>
      <w:r w:rsidRPr="002804CD">
        <w:rPr>
          <w:sz w:val="22"/>
          <w:szCs w:val="22"/>
          <w:lang w:eastAsia="en-US"/>
        </w:rPr>
        <w:t xml:space="preserve">V nadväznosti na programové obdobie 2007 – 2013 a v súlade s národnou </w:t>
      </w:r>
      <w:r w:rsidRPr="002804CD">
        <w:rPr>
          <w:color w:val="000000"/>
          <w:sz w:val="22"/>
          <w:szCs w:val="22"/>
        </w:rPr>
        <w:t>Stratégiou SR pre integráciu Rómov do roku 2020 a odporúčaniami Komisie</w:t>
      </w:r>
      <w:r w:rsidR="00DA0B96" w:rsidRPr="007F160E">
        <w:rPr>
          <w:color w:val="000000"/>
          <w:sz w:val="22"/>
          <w:szCs w:val="22"/>
        </w:rPr>
        <w:t xml:space="preserve">, </w:t>
      </w:r>
      <w:r w:rsidR="00DA0B96" w:rsidRPr="007F160E">
        <w:rPr>
          <w:color w:val="000000"/>
          <w:sz w:val="22"/>
        </w:rPr>
        <w:t>ako aj závermi Rady Rámec EÚ pre vnútroštátne stratégie integrácie Rómov do roku 2020,</w:t>
      </w:r>
      <w:r w:rsidRPr="002804CD">
        <w:rPr>
          <w:color w:val="000000"/>
          <w:sz w:val="22"/>
          <w:szCs w:val="22"/>
        </w:rPr>
        <w:t xml:space="preserve"> je nevyhnutné pokračovať v riešení sociálneho a spoločenského začleňovania MRK ako skupiny obyvateľstva najviac postihnutého chudobou. </w:t>
      </w:r>
      <w:r w:rsidRPr="002804CD">
        <w:rPr>
          <w:sz w:val="22"/>
          <w:szCs w:val="22"/>
          <w:lang w:eastAsia="sk-SK"/>
        </w:rPr>
        <w:t>V súlade s princípom „osobitného, ale nie výlučného zamerania</w:t>
      </w:r>
      <w:r w:rsidRPr="002804CD">
        <w:rPr>
          <w:rStyle w:val="Odkaznapoznmkupodiarou"/>
          <w:sz w:val="22"/>
          <w:szCs w:val="22"/>
          <w:lang w:eastAsia="sk-SK"/>
        </w:rPr>
        <w:footnoteReference w:id="8"/>
      </w:r>
      <w:r w:rsidRPr="002804CD">
        <w:rPr>
          <w:sz w:val="22"/>
          <w:szCs w:val="22"/>
          <w:lang w:eastAsia="sk-SK"/>
        </w:rPr>
        <w:t xml:space="preserve">“ budú podporované aktivity zacielené na Rómov (najmä obyvateľov MRK) ako cieľovú skupinu, pričom však nebudú vylučovať iné osoby, ktoré sa ocitli v podobnej sociálno-ekonomickej situácii. </w:t>
      </w:r>
      <w:r w:rsidRPr="002804CD">
        <w:rPr>
          <w:i/>
          <w:color w:val="000000"/>
          <w:sz w:val="22"/>
          <w:szCs w:val="22"/>
        </w:rPr>
        <w:t xml:space="preserve">Prioritná os Integrácia </w:t>
      </w:r>
      <w:r w:rsidR="007E1C24">
        <w:rPr>
          <w:i/>
          <w:color w:val="000000"/>
          <w:sz w:val="22"/>
          <w:szCs w:val="22"/>
        </w:rPr>
        <w:t>m</w:t>
      </w:r>
      <w:r w:rsidRPr="002804CD">
        <w:rPr>
          <w:i/>
          <w:color w:val="000000"/>
          <w:sz w:val="22"/>
          <w:szCs w:val="22"/>
        </w:rPr>
        <w:t>arginalizovaných rómskych komunít</w:t>
      </w:r>
      <w:r w:rsidRPr="002804CD">
        <w:rPr>
          <w:color w:val="000000"/>
          <w:sz w:val="22"/>
          <w:szCs w:val="22"/>
        </w:rPr>
        <w:t xml:space="preserve"> reflektuje ciele Stratégie Európa 2020 v oblasti zamestnanosti, vzdelávania, chudoby a sociálneho vylúčenia. </w:t>
      </w:r>
      <w:r w:rsidRPr="002804CD">
        <w:rPr>
          <w:sz w:val="22"/>
          <w:szCs w:val="22"/>
          <w:lang w:eastAsia="sk-SK"/>
        </w:rPr>
        <w:t>Špecifické ciele sledujú zámer podpory desegregácie a rozšírenia možností prístupu v oblasti vzdelávania, zamestnanosti, zdravotnej starostlivosti a bývania. Základným predpokladom riešenia problémov je uplatňovanie komplexného princípu t.j. dlhodobé intervencie vo všetkých oblastiach súbežne na vybranom území stanovenom na základe indexu segregácie resp. podrozvinutosti</w:t>
      </w:r>
      <w:r w:rsidR="003A4B32">
        <w:rPr>
          <w:rStyle w:val="Odkaznapoznmkupodiarou"/>
          <w:sz w:val="22"/>
          <w:szCs w:val="22"/>
          <w:lang w:eastAsia="sk-SK"/>
        </w:rPr>
        <w:footnoteReference w:id="9"/>
      </w:r>
      <w:r w:rsidRPr="002804CD">
        <w:rPr>
          <w:sz w:val="22"/>
          <w:szCs w:val="22"/>
          <w:lang w:eastAsia="sk-SK"/>
        </w:rPr>
        <w:t>. Plánované intervencie budú prispôsobené charakteru potrieb a špecifikám jednotlivých lokalít uvedených v Atlase rómskych komunít</w:t>
      </w:r>
      <w:r w:rsidR="003A4B32">
        <w:rPr>
          <w:sz w:val="22"/>
          <w:szCs w:val="22"/>
          <w:lang w:eastAsia="sk-SK"/>
        </w:rPr>
        <w:t xml:space="preserve"> (2013)</w:t>
      </w:r>
      <w:r w:rsidRPr="002804CD">
        <w:rPr>
          <w:sz w:val="22"/>
          <w:szCs w:val="22"/>
          <w:lang w:eastAsia="sk-SK"/>
        </w:rPr>
        <w:t xml:space="preserve">. Zhromažďovanie dát o sociálno-ekonomických podmienkach života MRK a dopadoch politík na túto časť populácie má veľký význam pre cielenie jednotlivých opatrení v súlade s napĺňaním Stratégie SR pre integráciu Rómov do roku 2020, ktorej integrálnou súčasťou je Revidovaný akčný plán Dekády pre začleňovanie rómskej populácie 2005-2015 na roky 2011 – 2015. </w:t>
      </w:r>
    </w:p>
    <w:p w:rsidR="00914737" w:rsidRPr="002804CD" w:rsidRDefault="00796EDD" w:rsidP="00914737">
      <w:pPr>
        <w:spacing w:before="60" w:after="60"/>
        <w:rPr>
          <w:sz w:val="22"/>
          <w:szCs w:val="22"/>
          <w:lang w:eastAsia="sk-SK"/>
        </w:rPr>
      </w:pPr>
      <w:r w:rsidRPr="00274BE1">
        <w:rPr>
          <w:rFonts w:cs="Calibri"/>
          <w:sz w:val="22"/>
          <w:szCs w:val="22"/>
        </w:rPr>
        <w:t>V súlade s legislatívou EU bude prostredníctvom prioritnej osi Technická vybavenosť v obciach s prítomnosťou MRK zabezpečovaný prístup obyvateľov z prostredia separovaných a segregovaných rómskych komunít k bývaniu, k pitnej a úžitkovej vode, adekvátnym inžinierskym sieťam a pravidelnému odvozu komunálneho odpadu v súlade s hygienickými normami</w:t>
      </w:r>
      <w:r w:rsidR="00914737" w:rsidRPr="003765E7">
        <w:rPr>
          <w:sz w:val="22"/>
          <w:szCs w:val="22"/>
        </w:rPr>
        <w:t xml:space="preserve">. Bude tiež podporovaná dostupnosť materských škôl v obciach s prítomnosťou MRK. Uvedené aktivity sú v súlade s princípmi </w:t>
      </w:r>
      <w:r w:rsidR="00914737" w:rsidRPr="003765E7">
        <w:rPr>
          <w:color w:val="000000"/>
          <w:sz w:val="22"/>
          <w:szCs w:val="22"/>
          <w:lang w:eastAsia="sk-SK"/>
        </w:rPr>
        <w:t>Programu rozvoja bývania, Dlhodobou koncepciou bývania pre marginalizované skupiny obyvateľstva a modelom</w:t>
      </w:r>
      <w:r w:rsidR="00914737" w:rsidRPr="002804CD">
        <w:rPr>
          <w:color w:val="000000"/>
          <w:sz w:val="22"/>
          <w:szCs w:val="22"/>
          <w:lang w:eastAsia="sk-SK"/>
        </w:rPr>
        <w:t xml:space="preserve"> jej financovania,</w:t>
      </w:r>
      <w:r w:rsidR="00914737" w:rsidRPr="002804CD">
        <w:rPr>
          <w:sz w:val="22"/>
          <w:szCs w:val="22"/>
          <w:lang w:eastAsia="sk-SK"/>
        </w:rPr>
        <w:t xml:space="preserve"> Koncepciou integrovaného vzdelávania rómskych detí a mládeže a i. </w:t>
      </w:r>
      <w:r w:rsidR="00914737" w:rsidRPr="002804CD">
        <w:rPr>
          <w:sz w:val="22"/>
          <w:szCs w:val="22"/>
        </w:rPr>
        <w:t xml:space="preserve">S cieľom zlepšiť prístup k pracovným príležitostiam a vytvoriť optimálne podmienky pre podporu komunitného rozvoja a komunitných služieb budú investície nasmerované aj do oblasti sociálnej infraštruktúry a budovania subjektov sociálnej ekonomiky s relevantnou konzultačno-poradenskou asistenciou. </w:t>
      </w:r>
    </w:p>
    <w:p w:rsidR="00914737" w:rsidRPr="002804CD" w:rsidRDefault="00914737" w:rsidP="00914737">
      <w:pPr>
        <w:pStyle w:val="Zarkazkladnhotextu"/>
        <w:spacing w:before="60" w:after="60"/>
        <w:ind w:left="0"/>
        <w:rPr>
          <w:sz w:val="22"/>
          <w:szCs w:val="22"/>
          <w:lang w:eastAsia="cs-CZ"/>
        </w:rPr>
      </w:pPr>
      <w:r w:rsidRPr="002804CD">
        <w:rPr>
          <w:sz w:val="22"/>
          <w:szCs w:val="22"/>
          <w:lang w:eastAsia="cs-CZ"/>
        </w:rPr>
        <w:t>Hospodársko-sociálny rozvoj jednotlivých regiónov SR v uvedených aspektoch bude adicionálne ovplyvňovať vykonávanie OP ĽZ prostredníctvom synergicky nastavených intervencií z Európskeho sociálneho fondu (ďalej len „ESF“) a Európskeho fondu regionálneho rozvoja (ďalej len EFRR“).Stratégia OP ĽZ vychádza nielen z Národného programu reforiem SR, ktorý definuje opatrenia na posilňovanie ekonomického rastu a zamestnanosti Slovenskej republiky, ale súčasne nadväzuje na Pozičný dokument Európskej komisie k Partnerskej dohode a programom SR na roky 2014 - 2020, cieľom ktorého bolo vytvorenie rámca pre dialóg medzi Európskou komisiou a SR. Tento dokument obsahuje kľúčové národno-špecifické výzvy a predstavuje predbežné názory Komisie na hlavné priority financovania na Slovensku pre verejné výdavky podporujúce rast. OP ĽZ prispieva v Partnerskej dohode k naplneniu cieľov uvedených v časti „Rast ľudského kapitálu a lepšia účasť na pracovnom trhu“, ktoré sú v súlade aj so stratégiou Európa 2020. Strategickým prínosom OP ĽZ je pozitívny sociálny vplyv zabezpečovaný poskytovaním služieb alebo tovarov zraniteľným, marginalizovaným, znevýhodneným alebo vylúčeným osobám tak, aby výsledkom bolo zvýšenie ich zamestnanosti a dosiahnutie ich sociálneho začlenenia. Dosahovanie pozitívneho sociálneho vplyvu je prepojené na vytváranie priaznivého prostredia na podporu sociálneho podnikania v rámci sociálnej ekonomiky</w:t>
      </w:r>
      <w:r w:rsidRPr="002804CD">
        <w:rPr>
          <w:vertAlign w:val="superscript"/>
          <w:lang w:eastAsia="cs-CZ"/>
        </w:rPr>
        <w:footnoteReference w:id="10"/>
      </w:r>
      <w:r w:rsidRPr="002804CD">
        <w:rPr>
          <w:sz w:val="22"/>
          <w:szCs w:val="22"/>
          <w:lang w:eastAsia="cs-CZ"/>
        </w:rPr>
        <w:t xml:space="preserve"> a sociálnych inovácií. </w:t>
      </w:r>
    </w:p>
    <w:p w:rsidR="00914737" w:rsidRPr="002804CD" w:rsidRDefault="00914737" w:rsidP="00914737">
      <w:pPr>
        <w:pStyle w:val="Zarkazkladnhotextu"/>
        <w:spacing w:before="60" w:after="60"/>
        <w:ind w:left="0"/>
        <w:rPr>
          <w:sz w:val="22"/>
          <w:szCs w:val="22"/>
        </w:rPr>
      </w:pPr>
    </w:p>
    <w:p w:rsidR="00914737" w:rsidRPr="002804CD" w:rsidRDefault="00914737" w:rsidP="00914737">
      <w:pPr>
        <w:pStyle w:val="Zarkazkladnhotextu"/>
        <w:spacing w:before="60" w:after="60"/>
        <w:ind w:left="0"/>
        <w:rPr>
          <w:sz w:val="22"/>
          <w:szCs w:val="22"/>
          <w:lang w:eastAsia="cs-CZ"/>
        </w:rPr>
      </w:pPr>
      <w:r w:rsidRPr="002804CD">
        <w:rPr>
          <w:sz w:val="22"/>
          <w:szCs w:val="22"/>
        </w:rPr>
        <w:t xml:space="preserve">Pre oblasť vzdelávania, zamestnanosti a sociálnej inklúzie bol v rámci </w:t>
      </w:r>
      <w:r w:rsidRPr="002804CD">
        <w:rPr>
          <w:b/>
          <w:sz w:val="22"/>
          <w:szCs w:val="22"/>
        </w:rPr>
        <w:t>OP ĽZ</w:t>
      </w:r>
      <w:r w:rsidRPr="002804CD">
        <w:rPr>
          <w:sz w:val="22"/>
          <w:szCs w:val="22"/>
        </w:rPr>
        <w:t xml:space="preserve"> zadefinovaný nasledovný </w:t>
      </w:r>
      <w:r w:rsidRPr="002804CD">
        <w:rPr>
          <w:b/>
          <w:sz w:val="22"/>
          <w:szCs w:val="22"/>
        </w:rPr>
        <w:t>g</w:t>
      </w:r>
      <w:r w:rsidRPr="002804CD">
        <w:rPr>
          <w:b/>
          <w:sz w:val="22"/>
          <w:szCs w:val="22"/>
          <w:lang w:eastAsia="cs-CZ"/>
        </w:rPr>
        <w:t>lobálny cieľ</w:t>
      </w:r>
      <w:r w:rsidRPr="002804CD">
        <w:rPr>
          <w:sz w:val="22"/>
          <w:szCs w:val="22"/>
          <w:lang w:eastAsia="cs-CZ"/>
        </w:rPr>
        <w:t>:</w:t>
      </w:r>
    </w:p>
    <w:p w:rsidR="00914737" w:rsidRPr="002804CD" w:rsidRDefault="00914737" w:rsidP="00914737">
      <w:pPr>
        <w:pStyle w:val="Zarkazkladnhotextu"/>
        <w:spacing w:before="60" w:after="60"/>
        <w:ind w:left="0"/>
        <w:rPr>
          <w:sz w:val="22"/>
          <w:lang w:eastAsia="cs-CZ"/>
        </w:rPr>
      </w:pPr>
    </w:p>
    <w:p w:rsidR="00914737" w:rsidRPr="002804CD" w:rsidRDefault="00914737" w:rsidP="00914737">
      <w:pPr>
        <w:pStyle w:val="Zkladntext2"/>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line="240" w:lineRule="auto"/>
        <w:rPr>
          <w:b/>
        </w:rPr>
      </w:pPr>
      <w:r w:rsidRPr="002804CD">
        <w:rPr>
          <w:b/>
        </w:rPr>
        <w:t>„Podporiť rozvoj ľudských zdrojov, celoživotného učenia a ich plnohodnotného začlenenia sa na trh práce na zlepšenie ich sociálnej situácie“</w:t>
      </w:r>
    </w:p>
    <w:p w:rsidR="00914737" w:rsidRPr="002804CD" w:rsidRDefault="00914737" w:rsidP="00914737">
      <w:pPr>
        <w:spacing w:before="60" w:after="60"/>
        <w:rPr>
          <w:sz w:val="22"/>
          <w:szCs w:val="22"/>
        </w:rPr>
      </w:pPr>
    </w:p>
    <w:p w:rsidR="00914737" w:rsidRPr="002804CD" w:rsidRDefault="00914737" w:rsidP="00914737">
      <w:pPr>
        <w:spacing w:before="60" w:after="60"/>
        <w:rPr>
          <w:sz w:val="22"/>
          <w:szCs w:val="22"/>
        </w:rPr>
      </w:pPr>
      <w:r w:rsidRPr="002804CD">
        <w:rPr>
          <w:sz w:val="22"/>
          <w:szCs w:val="22"/>
        </w:rPr>
        <w:t xml:space="preserve">Dosahovanie globálneho cieľa OP ĽZ v súlade so Stratégiou Európa 2020, s cieľmi Národného programu reforiem a v nadväznosti na Partnerskú dohodu sa bude realizovať pomocou mäkkých a tvrdých (investičných) opatrení v nasledovných skôr uvedených </w:t>
      </w:r>
      <w:r w:rsidRPr="002804CD">
        <w:rPr>
          <w:b/>
          <w:bCs/>
          <w:sz w:val="22"/>
          <w:szCs w:val="22"/>
        </w:rPr>
        <w:t xml:space="preserve">prioritných osiach </w:t>
      </w:r>
      <w:r w:rsidRPr="002804CD">
        <w:rPr>
          <w:sz w:val="22"/>
          <w:szCs w:val="22"/>
        </w:rPr>
        <w:t>operačného programu:</w:t>
      </w:r>
    </w:p>
    <w:p w:rsidR="00914737" w:rsidRPr="002804CD" w:rsidRDefault="00914737" w:rsidP="00874F49">
      <w:pPr>
        <w:pStyle w:val="Style4"/>
        <w:widowControl/>
        <w:numPr>
          <w:ilvl w:val="0"/>
          <w:numId w:val="41"/>
        </w:numPr>
        <w:spacing w:before="60" w:after="60" w:line="240" w:lineRule="auto"/>
        <w:rPr>
          <w:rStyle w:val="FontStyle53"/>
          <w:b w:val="0"/>
          <w:bCs/>
          <w:szCs w:val="22"/>
          <w:lang w:eastAsia="en-US"/>
        </w:rPr>
      </w:pPr>
      <w:r w:rsidRPr="002804CD">
        <w:rPr>
          <w:rStyle w:val="FontStyle53"/>
          <w:szCs w:val="22"/>
          <w:lang w:eastAsia="en-US"/>
        </w:rPr>
        <w:t>Vzdelávanie</w:t>
      </w:r>
    </w:p>
    <w:p w:rsidR="00914737" w:rsidRPr="002804CD" w:rsidRDefault="00914737" w:rsidP="00874F49">
      <w:pPr>
        <w:pStyle w:val="Style4"/>
        <w:widowControl/>
        <w:numPr>
          <w:ilvl w:val="0"/>
          <w:numId w:val="41"/>
        </w:numPr>
        <w:spacing w:before="60" w:after="60" w:line="240" w:lineRule="auto"/>
        <w:rPr>
          <w:rStyle w:val="FontStyle53"/>
          <w:b w:val="0"/>
          <w:bCs/>
          <w:szCs w:val="22"/>
          <w:lang w:eastAsia="en-US"/>
        </w:rPr>
      </w:pPr>
      <w:r w:rsidRPr="002804CD">
        <w:rPr>
          <w:rStyle w:val="FontStyle53"/>
          <w:szCs w:val="22"/>
          <w:lang w:eastAsia="en-US"/>
        </w:rPr>
        <w:t>Zamestnanosť</w:t>
      </w:r>
    </w:p>
    <w:p w:rsidR="00914737" w:rsidRPr="002804CD" w:rsidRDefault="00914737" w:rsidP="00874F49">
      <w:pPr>
        <w:pStyle w:val="Style4"/>
        <w:widowControl/>
        <w:numPr>
          <w:ilvl w:val="0"/>
          <w:numId w:val="41"/>
        </w:numPr>
        <w:spacing w:before="60" w:after="60" w:line="240" w:lineRule="auto"/>
        <w:rPr>
          <w:rStyle w:val="FontStyle53"/>
          <w:b w:val="0"/>
          <w:bCs/>
          <w:szCs w:val="22"/>
          <w:lang w:eastAsia="en-US"/>
        </w:rPr>
      </w:pPr>
      <w:r w:rsidRPr="002804CD">
        <w:rPr>
          <w:rStyle w:val="FontStyle53"/>
          <w:szCs w:val="22"/>
          <w:lang w:eastAsia="en-US"/>
        </w:rPr>
        <w:t>Sociálne začlenenie</w:t>
      </w:r>
    </w:p>
    <w:p w:rsidR="00914737" w:rsidRPr="002804CD" w:rsidRDefault="00914737" w:rsidP="00874F49">
      <w:pPr>
        <w:pStyle w:val="Style4"/>
        <w:widowControl/>
        <w:numPr>
          <w:ilvl w:val="0"/>
          <w:numId w:val="41"/>
        </w:numPr>
        <w:spacing w:before="60" w:after="60" w:line="240" w:lineRule="auto"/>
        <w:rPr>
          <w:rStyle w:val="FontStyle53"/>
          <w:b w:val="0"/>
          <w:bCs/>
          <w:szCs w:val="22"/>
          <w:lang w:eastAsia="en-US"/>
        </w:rPr>
      </w:pPr>
      <w:r w:rsidRPr="002804CD">
        <w:rPr>
          <w:rStyle w:val="FontStyle53"/>
          <w:szCs w:val="22"/>
          <w:lang w:eastAsia="en-US"/>
        </w:rPr>
        <w:t>Integrácia marginalizovaných rómskych komunít</w:t>
      </w:r>
    </w:p>
    <w:p w:rsidR="00914737" w:rsidRPr="002804CD" w:rsidRDefault="00914737" w:rsidP="00874F49">
      <w:pPr>
        <w:pStyle w:val="Style4"/>
        <w:widowControl/>
        <w:numPr>
          <w:ilvl w:val="0"/>
          <w:numId w:val="41"/>
        </w:numPr>
        <w:spacing w:before="60" w:after="60" w:line="240" w:lineRule="auto"/>
        <w:rPr>
          <w:rStyle w:val="FontStyle53"/>
          <w:b w:val="0"/>
          <w:bCs/>
          <w:szCs w:val="22"/>
          <w:lang w:eastAsia="en-US"/>
        </w:rPr>
      </w:pPr>
      <w:r w:rsidRPr="002804CD">
        <w:rPr>
          <w:rStyle w:val="FontStyle53"/>
          <w:szCs w:val="22"/>
          <w:lang w:eastAsia="en-US"/>
        </w:rPr>
        <w:t>Technická vybavenosť v obciach s prítomnosťou marginalizovaných rómskych komunít</w:t>
      </w:r>
    </w:p>
    <w:p w:rsidR="00914737" w:rsidRPr="002804CD" w:rsidRDefault="00914737" w:rsidP="00874F49">
      <w:pPr>
        <w:pStyle w:val="Style4"/>
        <w:widowControl/>
        <w:numPr>
          <w:ilvl w:val="0"/>
          <w:numId w:val="41"/>
        </w:numPr>
        <w:spacing w:before="60" w:after="60" w:line="240" w:lineRule="auto"/>
        <w:rPr>
          <w:rStyle w:val="FontStyle53"/>
          <w:b w:val="0"/>
          <w:bCs/>
          <w:szCs w:val="22"/>
          <w:lang w:eastAsia="en-US"/>
        </w:rPr>
      </w:pPr>
      <w:r w:rsidRPr="002804CD">
        <w:rPr>
          <w:rStyle w:val="FontStyle53"/>
          <w:szCs w:val="22"/>
          <w:lang w:eastAsia="en-US"/>
        </w:rPr>
        <w:t>Technická pomoc</w:t>
      </w:r>
    </w:p>
    <w:p w:rsidR="00914737" w:rsidRDefault="00914737" w:rsidP="00914737">
      <w:pPr>
        <w:spacing w:before="60" w:after="60"/>
        <w:rPr>
          <w:sz w:val="22"/>
          <w:szCs w:val="22"/>
        </w:rPr>
      </w:pPr>
      <w:r w:rsidRPr="002804CD">
        <w:rPr>
          <w:sz w:val="22"/>
          <w:szCs w:val="22"/>
        </w:rPr>
        <w:t>Mäkké opatrenia sa budú vykonávať prostredníctvom ESF v rámci prioritných osí zameraných na vzdelávanie, zamestnanosť, sociálne začlenenie a integráciu marginalizovaných rómskych komunít. Investičné opatrenia prostredníctvom EFRR bude realizovať prioritná os zameraná na technickú vybavenosť v obciach s prítomnosťou marginalizovaných rómskych komunít. Samostatná prioritná os Technická pomoc je určená na vykonávanie operačného programu v rámci riadiaceho a sprostredkovateľských orgánov pod riadiacim orgánom a predstavuje podporu z uvedených finančných zdrojov EÚ pre realizáciu ostatných vyššie uvedených prioritných osí.</w:t>
      </w:r>
    </w:p>
    <w:p w:rsidR="00884FF7" w:rsidRPr="002804CD" w:rsidRDefault="00884FF7" w:rsidP="00914737">
      <w:pPr>
        <w:spacing w:before="60" w:after="60"/>
        <w:rPr>
          <w:sz w:val="22"/>
          <w:szCs w:val="22"/>
        </w:rPr>
      </w:pPr>
      <w:r>
        <w:rPr>
          <w:sz w:val="22"/>
          <w:szCs w:val="22"/>
        </w:rPr>
        <w:t>V rámci OP ĽZ je otvorený priestor na podporu uplatňovania sociálnych aspektov vo verejnom obstarávaní bez ohľadu na zdroj financovania.</w:t>
      </w:r>
    </w:p>
    <w:p w:rsidR="009C423C" w:rsidRDefault="00914737" w:rsidP="00B74716">
      <w:pPr>
        <w:spacing w:before="60" w:after="60"/>
        <w:rPr>
          <w:sz w:val="22"/>
          <w:szCs w:val="22"/>
        </w:rPr>
      </w:pPr>
      <w:r w:rsidRPr="002804CD">
        <w:rPr>
          <w:sz w:val="22"/>
          <w:szCs w:val="22"/>
        </w:rPr>
        <w:t>Prioritné osi operačného programu v ďalších kapitolách definujú čiastkové potreby, výzvy a opatrenia, ktoré sa plánujú napĺňať prostredníctvom tematických cieľov, investičných priorít a špecifických cieľov. Realizácia opatrení bude posudzovaná v súlade s nariadeniami Európskeho parlamentu a Rady tiež z pohľadu poskytovania štátnej pomoci. Prínosy opatrení realizovaných v rámci jednotlivých investičných priorít budú cielené a merateľné prostredníctvom ukazovateľov definovaných v príslušných kapitolách operačného programu</w:t>
      </w:r>
      <w:r w:rsidR="009C423C" w:rsidRPr="002804CD">
        <w:rPr>
          <w:sz w:val="22"/>
          <w:szCs w:val="22"/>
        </w:rPr>
        <w:t xml:space="preserve">. </w:t>
      </w:r>
    </w:p>
    <w:p w:rsidR="00EC1146" w:rsidRDefault="00EC1146" w:rsidP="00B74716">
      <w:pPr>
        <w:spacing w:before="60" w:after="60"/>
        <w:rPr>
          <w:sz w:val="22"/>
          <w:szCs w:val="22"/>
        </w:rPr>
      </w:pPr>
    </w:p>
    <w:p w:rsidR="00FF7ACE" w:rsidRPr="00EC1146" w:rsidRDefault="00FF7ACE" w:rsidP="00FF7ACE">
      <w:pPr>
        <w:pStyle w:val="Nadpis3"/>
        <w:numPr>
          <w:ilvl w:val="2"/>
          <w:numId w:val="71"/>
        </w:numPr>
        <w:spacing w:before="60" w:after="60"/>
        <w:rPr>
          <w:rStyle w:val="Nadpis3-OP"/>
        </w:rPr>
      </w:pPr>
      <w:bookmarkStart w:id="9" w:name="_Toc387648252"/>
      <w:bookmarkEnd w:id="8"/>
      <w:r w:rsidRPr="00EC1146">
        <w:rPr>
          <w:rStyle w:val="Nadpis3-OP"/>
        </w:rPr>
        <w:t>Zdôvodnenie výberu tematických cieľov a korešpondujúcich investičných priorít s ohľadom na Partnerskú dohodu, založené na identifikácii regionálnych, resp. národných potrieb vrátane potreby adresovať príležitosti identifikované v odporúčaniach špecifických pre krajinu prijatých na základe čl. 121(2) TFEU a relevantných odporúčaní Rady prijatých na základe čl. 148(4) TFEU, berúc do úvahy ex-ante hodnotenie</w:t>
      </w:r>
      <w:bookmarkEnd w:id="9"/>
    </w:p>
    <w:p w:rsidR="00FF7ACE" w:rsidRDefault="00FF7ACE" w:rsidP="00AD4A71">
      <w:pPr>
        <w:spacing w:before="60" w:after="60"/>
        <w:rPr>
          <w:b/>
          <w:i/>
          <w:sz w:val="20"/>
          <w:szCs w:val="20"/>
          <w:u w:val="single"/>
        </w:rPr>
      </w:pPr>
    </w:p>
    <w:p w:rsidR="00FF7ACE" w:rsidRPr="002804CD" w:rsidRDefault="00FF7ACE" w:rsidP="00AD4A71">
      <w:pPr>
        <w:spacing w:before="60" w:after="60"/>
        <w:rPr>
          <w:b/>
          <w:i/>
          <w:sz w:val="20"/>
          <w:szCs w:val="20"/>
          <w:u w:val="single"/>
        </w:rPr>
      </w:pPr>
    </w:p>
    <w:p w:rsidR="005C71C3" w:rsidRDefault="002C3ADE" w:rsidP="00817481">
      <w:pPr>
        <w:rPr>
          <w:sz w:val="20"/>
          <w:szCs w:val="20"/>
        </w:rPr>
      </w:pPr>
      <w:r w:rsidRPr="002804CD">
        <w:rPr>
          <w:b/>
          <w:i/>
          <w:sz w:val="20"/>
          <w:szCs w:val="20"/>
          <w:u w:val="single"/>
        </w:rPr>
        <w:t>Tabuľka č. 1:</w:t>
      </w:r>
      <w:r w:rsidRPr="002804CD">
        <w:rPr>
          <w:sz w:val="20"/>
          <w:szCs w:val="20"/>
        </w:rPr>
        <w:t xml:space="preserve"> </w:t>
      </w:r>
      <w:r w:rsidR="00A40A28" w:rsidRPr="002804CD">
        <w:rPr>
          <w:sz w:val="20"/>
          <w:szCs w:val="20"/>
        </w:rPr>
        <w:t>Odôvodnenie výberu</w:t>
      </w:r>
      <w:r w:rsidRPr="002804CD">
        <w:rPr>
          <w:sz w:val="20"/>
          <w:szCs w:val="20"/>
        </w:rPr>
        <w:t xml:space="preserve"> tematických cieľov a investičných priorít</w:t>
      </w:r>
    </w:p>
    <w:tbl>
      <w:tblPr>
        <w:tblStyle w:val="Mriekatabuky"/>
        <w:tblW w:w="5000" w:type="pct"/>
        <w:tblCellMar>
          <w:left w:w="57" w:type="dxa"/>
          <w:right w:w="57" w:type="dxa"/>
        </w:tblCellMar>
        <w:tblLook w:val="04A0"/>
      </w:tblPr>
      <w:tblGrid>
        <w:gridCol w:w="1666"/>
        <w:gridCol w:w="1983"/>
        <w:gridCol w:w="5536"/>
      </w:tblGrid>
      <w:tr w:rsidR="00274BE1" w:rsidRPr="00877B93" w:rsidTr="00274BE1">
        <w:tc>
          <w:tcPr>
            <w:tcW w:w="1666" w:type="dxa"/>
            <w:shd w:val="clear" w:color="auto" w:fill="8DB3E2" w:themeFill="text2" w:themeFillTint="66"/>
            <w:vAlign w:val="center"/>
          </w:tcPr>
          <w:p w:rsidR="00274BE1" w:rsidRPr="00877B93" w:rsidRDefault="00274BE1" w:rsidP="00274BE1">
            <w:pPr>
              <w:pStyle w:val="Style26"/>
              <w:spacing w:line="240" w:lineRule="auto"/>
              <w:jc w:val="left"/>
              <w:rPr>
                <w:rStyle w:val="FontStyle98"/>
                <w:bCs/>
                <w:szCs w:val="20"/>
                <w:lang w:eastAsia="en-US"/>
              </w:rPr>
            </w:pPr>
            <w:r w:rsidRPr="00877B93">
              <w:rPr>
                <w:rStyle w:val="FontStyle98"/>
                <w:bCs/>
                <w:szCs w:val="20"/>
                <w:lang w:eastAsia="en-US"/>
              </w:rPr>
              <w:t>Vybraný tematický cieľ</w:t>
            </w:r>
          </w:p>
        </w:tc>
        <w:tc>
          <w:tcPr>
            <w:tcW w:w="1983" w:type="dxa"/>
            <w:shd w:val="clear" w:color="auto" w:fill="8DB3E2" w:themeFill="text2" w:themeFillTint="66"/>
            <w:vAlign w:val="center"/>
          </w:tcPr>
          <w:p w:rsidR="00274BE1" w:rsidRPr="00877B93" w:rsidRDefault="00274BE1" w:rsidP="00274BE1">
            <w:pPr>
              <w:pStyle w:val="Style26"/>
              <w:spacing w:line="240" w:lineRule="auto"/>
              <w:jc w:val="left"/>
              <w:rPr>
                <w:rStyle w:val="FontStyle98"/>
                <w:bCs/>
                <w:szCs w:val="20"/>
                <w:lang w:eastAsia="en-US"/>
              </w:rPr>
            </w:pPr>
            <w:r w:rsidRPr="00877B93">
              <w:rPr>
                <w:rStyle w:val="FontStyle98"/>
                <w:bCs/>
                <w:szCs w:val="20"/>
                <w:lang w:eastAsia="en-US"/>
              </w:rPr>
              <w:t>Vybrané</w:t>
            </w:r>
          </w:p>
          <w:p w:rsidR="00274BE1" w:rsidRPr="00877B93" w:rsidRDefault="00274BE1" w:rsidP="00274BE1">
            <w:pPr>
              <w:pStyle w:val="Style26"/>
              <w:spacing w:line="240" w:lineRule="auto"/>
              <w:jc w:val="left"/>
              <w:rPr>
                <w:rStyle w:val="FontStyle98"/>
                <w:bCs/>
                <w:szCs w:val="20"/>
                <w:lang w:eastAsia="en-US"/>
              </w:rPr>
            </w:pPr>
            <w:r w:rsidRPr="00877B93">
              <w:rPr>
                <w:rStyle w:val="FontStyle98"/>
                <w:bCs/>
                <w:szCs w:val="20"/>
                <w:lang w:eastAsia="en-US"/>
              </w:rPr>
              <w:t>investičné</w:t>
            </w:r>
          </w:p>
          <w:p w:rsidR="00274BE1" w:rsidRPr="00877B93" w:rsidRDefault="00274BE1" w:rsidP="00274BE1">
            <w:pPr>
              <w:pStyle w:val="Style26"/>
              <w:spacing w:line="240" w:lineRule="auto"/>
              <w:jc w:val="left"/>
              <w:rPr>
                <w:rStyle w:val="FontStyle98"/>
                <w:bCs/>
                <w:szCs w:val="20"/>
                <w:lang w:eastAsia="en-US"/>
              </w:rPr>
            </w:pPr>
            <w:r w:rsidRPr="00877B93">
              <w:rPr>
                <w:rStyle w:val="FontStyle98"/>
                <w:bCs/>
                <w:szCs w:val="20"/>
                <w:lang w:eastAsia="en-US"/>
              </w:rPr>
              <w:t>priority</w:t>
            </w:r>
          </w:p>
        </w:tc>
        <w:tc>
          <w:tcPr>
            <w:tcW w:w="5537" w:type="dxa"/>
            <w:shd w:val="clear" w:color="auto" w:fill="8DB3E2" w:themeFill="text2" w:themeFillTint="66"/>
            <w:vAlign w:val="center"/>
          </w:tcPr>
          <w:p w:rsidR="00274BE1" w:rsidRPr="00877B93" w:rsidRDefault="00274BE1" w:rsidP="00274BE1">
            <w:pPr>
              <w:pStyle w:val="Style26"/>
              <w:spacing w:line="240" w:lineRule="auto"/>
              <w:jc w:val="left"/>
              <w:rPr>
                <w:rStyle w:val="FontStyle94"/>
                <w:sz w:val="20"/>
                <w:szCs w:val="20"/>
              </w:rPr>
            </w:pPr>
            <w:r w:rsidRPr="00877B93">
              <w:rPr>
                <w:rStyle w:val="FontStyle98"/>
                <w:bCs/>
                <w:szCs w:val="20"/>
                <w:lang w:eastAsia="en-US"/>
              </w:rPr>
              <w:t>Zdôvodnenie výberu</w:t>
            </w:r>
          </w:p>
        </w:tc>
      </w:tr>
      <w:tr w:rsidR="00274BE1" w:rsidRPr="006B6355" w:rsidTr="00A144D4">
        <w:tc>
          <w:tcPr>
            <w:tcW w:w="1666" w:type="dxa"/>
            <w:vMerge w:val="restart"/>
          </w:tcPr>
          <w:p w:rsidR="00274BE1" w:rsidRPr="00877B93" w:rsidRDefault="00274BE1" w:rsidP="003765E7">
            <w:pPr>
              <w:spacing w:before="60" w:after="180"/>
              <w:rPr>
                <w:sz w:val="20"/>
                <w:szCs w:val="20"/>
                <w:lang w:eastAsia="sk-SK"/>
              </w:rPr>
            </w:pPr>
            <w:r w:rsidRPr="00877B93">
              <w:rPr>
                <w:sz w:val="20"/>
                <w:szCs w:val="20"/>
                <w:lang w:eastAsia="sk-SK"/>
              </w:rPr>
              <w:t xml:space="preserve">(ESF) </w:t>
            </w:r>
          </w:p>
          <w:p w:rsidR="00274BE1" w:rsidRPr="00877B93" w:rsidRDefault="00274BE1" w:rsidP="003765E7">
            <w:pPr>
              <w:spacing w:before="60" w:after="180"/>
              <w:jc w:val="left"/>
              <w:rPr>
                <w:sz w:val="20"/>
                <w:szCs w:val="20"/>
              </w:rPr>
            </w:pPr>
            <w:r w:rsidRPr="00877B93">
              <w:rPr>
                <w:b/>
                <w:sz w:val="20"/>
                <w:szCs w:val="20"/>
                <w:lang w:eastAsia="sk-SK"/>
              </w:rPr>
              <w:t>Investovanie do vzdelania, školení a odbornej prípravy, ako aj zručností a celoživotného vzdelávania</w:t>
            </w:r>
          </w:p>
        </w:tc>
        <w:tc>
          <w:tcPr>
            <w:tcW w:w="1983" w:type="dxa"/>
          </w:tcPr>
          <w:p w:rsidR="00274BE1" w:rsidRPr="00877B93" w:rsidRDefault="00274BE1" w:rsidP="003765E7">
            <w:pPr>
              <w:spacing w:before="60" w:after="180"/>
              <w:jc w:val="left"/>
              <w:rPr>
                <w:sz w:val="20"/>
                <w:szCs w:val="20"/>
              </w:rPr>
            </w:pPr>
            <w:r w:rsidRPr="00877B93">
              <w:rPr>
                <w:rStyle w:val="FontStyle96"/>
                <w:i w:val="0"/>
                <w:sz w:val="20"/>
                <w:szCs w:val="20"/>
                <w:lang w:eastAsia="en-US"/>
              </w:rPr>
              <w:t>Zvyšovanie významu trhu práce v oblasti systémov vzdelávania a odbornej prípravy, uľahčovanie prechodu od vzdelávania k zamestnanosti a zlepšovanie systémov odborného vzdelávania a prípravy a ich kvality, a to aj prostredníctvom mechanizmov na predvídanie zručností, úpravy učebných plánov a vytvárania a rozvoja systémov vzdelávania na pracovisku vrátane systémov duálneho vzdelávania a odborného vzdelávania</w:t>
            </w:r>
          </w:p>
        </w:tc>
        <w:tc>
          <w:tcPr>
            <w:tcW w:w="5537" w:type="dxa"/>
          </w:tcPr>
          <w:p w:rsidR="00274BE1" w:rsidRPr="006B6355" w:rsidRDefault="00274BE1" w:rsidP="003765E7">
            <w:pPr>
              <w:spacing w:before="60" w:after="180"/>
              <w:ind w:left="37"/>
              <w:rPr>
                <w:sz w:val="20"/>
                <w:szCs w:val="20"/>
                <w:lang w:eastAsia="sk-SK"/>
              </w:rPr>
            </w:pPr>
            <w:r w:rsidRPr="006B6355">
              <w:rPr>
                <w:sz w:val="20"/>
                <w:szCs w:val="20"/>
                <w:lang w:eastAsia="sk-SK"/>
              </w:rPr>
              <w:t>Pozičný dokument EK k Partnerskej dohode a programom SR  2014-2020</w:t>
            </w:r>
          </w:p>
          <w:p w:rsidR="00274BE1" w:rsidRPr="006B6355" w:rsidRDefault="00274BE1" w:rsidP="003765E7">
            <w:pPr>
              <w:spacing w:before="60" w:after="180"/>
              <w:ind w:left="37"/>
              <w:rPr>
                <w:sz w:val="20"/>
                <w:szCs w:val="20"/>
                <w:lang w:eastAsia="sk-SK"/>
              </w:rPr>
            </w:pPr>
            <w:r w:rsidRPr="006B6355">
              <w:rPr>
                <w:sz w:val="20"/>
                <w:szCs w:val="20"/>
                <w:lang w:eastAsia="sk-SK"/>
              </w:rPr>
              <w:t xml:space="preserve">Odporúčanie Rady, ktoré sa týka národného programu reforiem SR 2013 </w:t>
            </w:r>
          </w:p>
          <w:p w:rsidR="00274BE1" w:rsidRPr="006B6355" w:rsidRDefault="00274BE1" w:rsidP="003765E7">
            <w:pPr>
              <w:spacing w:before="60" w:after="180"/>
              <w:ind w:left="37"/>
              <w:rPr>
                <w:sz w:val="20"/>
                <w:szCs w:val="20"/>
                <w:lang w:eastAsia="sk-SK"/>
              </w:rPr>
            </w:pPr>
            <w:r w:rsidRPr="006B6355">
              <w:rPr>
                <w:sz w:val="20"/>
                <w:szCs w:val="20"/>
                <w:lang w:eastAsia="sk-SK"/>
              </w:rPr>
              <w:t xml:space="preserve">Poznatkami k prosperite-Stratégia výskumu a inovácií pre inteligentnú špecializáciu SR (RIS3 SK) </w:t>
            </w:r>
          </w:p>
          <w:p w:rsidR="00274BE1" w:rsidRPr="006B6355" w:rsidRDefault="00274BE1" w:rsidP="003765E7">
            <w:pPr>
              <w:spacing w:before="60" w:after="180"/>
              <w:ind w:left="37"/>
              <w:rPr>
                <w:sz w:val="20"/>
                <w:szCs w:val="20"/>
                <w:lang w:eastAsia="sk-SK"/>
              </w:rPr>
            </w:pPr>
            <w:r w:rsidRPr="006B6355">
              <w:rPr>
                <w:sz w:val="20"/>
                <w:szCs w:val="20"/>
                <w:lang w:eastAsia="sk-SK"/>
              </w:rPr>
              <w:t xml:space="preserve">nízke prepojenie vzdelávania s trhom práce, potreba zabezpečiť rozvoj duálneho a odborného vzdelávania, nízka podpora praktickej prípravy a spolupráce so zamestnávateľmi </w:t>
            </w:r>
          </w:p>
          <w:p w:rsidR="00274BE1" w:rsidRPr="006B6355" w:rsidRDefault="00274BE1" w:rsidP="003765E7">
            <w:pPr>
              <w:spacing w:before="60" w:after="180"/>
              <w:ind w:left="37"/>
              <w:rPr>
                <w:sz w:val="20"/>
                <w:szCs w:val="20"/>
                <w:lang w:eastAsia="sk-SK"/>
              </w:rPr>
            </w:pPr>
            <w:r w:rsidRPr="006B6355">
              <w:rPr>
                <w:sz w:val="20"/>
                <w:szCs w:val="20"/>
                <w:lang w:eastAsia="sk-SK"/>
              </w:rPr>
              <w:t>nízka prírodovedná, matematická a finančná gramotnosť, jazykové kompetencie a IKT zručnosti, kreatívne myslenie</w:t>
            </w:r>
          </w:p>
          <w:p w:rsidR="00274BE1" w:rsidRPr="006B6355" w:rsidRDefault="00274BE1" w:rsidP="003765E7">
            <w:pPr>
              <w:spacing w:before="60" w:after="180"/>
              <w:ind w:left="37"/>
              <w:rPr>
                <w:sz w:val="20"/>
                <w:szCs w:val="20"/>
                <w:lang w:eastAsia="sk-SK"/>
              </w:rPr>
            </w:pPr>
            <w:r w:rsidRPr="006B6355">
              <w:rPr>
                <w:sz w:val="20"/>
                <w:szCs w:val="20"/>
                <w:lang w:eastAsia="sk-SK"/>
              </w:rPr>
              <w:t>nedostatočný rozsah inkluzívneho vzdelávania</w:t>
            </w:r>
          </w:p>
          <w:p w:rsidR="00274BE1" w:rsidRPr="006B6355" w:rsidRDefault="00274BE1" w:rsidP="003765E7">
            <w:pPr>
              <w:spacing w:before="60" w:after="180"/>
              <w:ind w:left="37"/>
              <w:rPr>
                <w:sz w:val="20"/>
                <w:szCs w:val="20"/>
                <w:lang w:eastAsia="sk-SK"/>
              </w:rPr>
            </w:pPr>
            <w:r w:rsidRPr="006B6355">
              <w:rPr>
                <w:sz w:val="20"/>
                <w:szCs w:val="20"/>
                <w:lang w:eastAsia="sk-SK"/>
              </w:rPr>
              <w:t>nízky záujem o odborné vzdelávanie a prípravu</w:t>
            </w:r>
          </w:p>
          <w:p w:rsidR="00274BE1" w:rsidRPr="00877B93" w:rsidRDefault="00274BE1" w:rsidP="003765E7">
            <w:pPr>
              <w:spacing w:before="60" w:after="180"/>
              <w:ind w:left="37"/>
              <w:rPr>
                <w:sz w:val="20"/>
                <w:szCs w:val="20"/>
                <w:lang w:eastAsia="sk-SK"/>
              </w:rPr>
            </w:pPr>
            <w:r w:rsidRPr="006B6355">
              <w:rPr>
                <w:sz w:val="20"/>
                <w:szCs w:val="20"/>
                <w:lang w:eastAsia="sk-SK"/>
              </w:rPr>
              <w:t>nedostatočné materiálno-technické vybavenie škôl</w:t>
            </w:r>
          </w:p>
        </w:tc>
      </w:tr>
      <w:tr w:rsidR="00274BE1" w:rsidRPr="006B6355" w:rsidTr="00A144D4">
        <w:tc>
          <w:tcPr>
            <w:tcW w:w="1666" w:type="dxa"/>
            <w:vMerge/>
          </w:tcPr>
          <w:p w:rsidR="00274BE1" w:rsidRPr="006B6355" w:rsidRDefault="00274BE1" w:rsidP="003765E7">
            <w:pPr>
              <w:spacing w:before="60" w:after="180"/>
              <w:rPr>
                <w:sz w:val="20"/>
                <w:szCs w:val="20"/>
              </w:rPr>
            </w:pPr>
          </w:p>
        </w:tc>
        <w:tc>
          <w:tcPr>
            <w:tcW w:w="1983" w:type="dxa"/>
          </w:tcPr>
          <w:p w:rsidR="00274BE1" w:rsidRPr="006B6355" w:rsidRDefault="00274BE1" w:rsidP="003765E7">
            <w:pPr>
              <w:spacing w:before="60" w:after="180"/>
              <w:jc w:val="left"/>
              <w:rPr>
                <w:sz w:val="20"/>
                <w:szCs w:val="20"/>
              </w:rPr>
            </w:pPr>
            <w:r w:rsidRPr="006B6355">
              <w:rPr>
                <w:rStyle w:val="FontStyle96"/>
                <w:i w:val="0"/>
                <w:sz w:val="20"/>
                <w:szCs w:val="20"/>
                <w:lang w:eastAsia="en-US"/>
              </w:rPr>
              <w:t>Zlepšenie kvality, efektívnosti a prístupu k terciárnemu a ekvivalentnému vzdelávaniu s cieľom zvýšiť počet študujúcich a úroveň vzdelania, najmä v prípade znevýhodnených skupín</w:t>
            </w:r>
          </w:p>
        </w:tc>
        <w:tc>
          <w:tcPr>
            <w:tcW w:w="5537" w:type="dxa"/>
          </w:tcPr>
          <w:p w:rsidR="00274BE1" w:rsidRPr="006B6355" w:rsidRDefault="00274BE1" w:rsidP="003765E7">
            <w:pPr>
              <w:spacing w:before="60" w:after="180"/>
              <w:ind w:left="37"/>
              <w:rPr>
                <w:sz w:val="20"/>
                <w:szCs w:val="20"/>
                <w:lang w:eastAsia="sk-SK"/>
              </w:rPr>
            </w:pPr>
            <w:r w:rsidRPr="006B6355">
              <w:rPr>
                <w:sz w:val="20"/>
                <w:szCs w:val="20"/>
                <w:lang w:eastAsia="sk-SK"/>
              </w:rPr>
              <w:t>Pozičný dokument EK k Partnerskej dohode a programom SR  2014-2020</w:t>
            </w:r>
          </w:p>
          <w:p w:rsidR="00274BE1" w:rsidRPr="006B6355" w:rsidRDefault="00274BE1" w:rsidP="003765E7">
            <w:pPr>
              <w:spacing w:before="60" w:after="180"/>
              <w:ind w:left="37"/>
              <w:rPr>
                <w:sz w:val="20"/>
                <w:szCs w:val="20"/>
                <w:lang w:eastAsia="sk-SK"/>
              </w:rPr>
            </w:pPr>
            <w:r w:rsidRPr="006B6355">
              <w:rPr>
                <w:sz w:val="20"/>
                <w:szCs w:val="20"/>
                <w:lang w:eastAsia="sk-SK"/>
              </w:rPr>
              <w:t xml:space="preserve">Odporúčanie Rady, ktoré sa týka národného programu reforiem SR 2013 </w:t>
            </w:r>
          </w:p>
          <w:p w:rsidR="00274BE1" w:rsidRPr="006B6355" w:rsidRDefault="00274BE1" w:rsidP="003765E7">
            <w:pPr>
              <w:spacing w:before="60" w:after="180"/>
              <w:ind w:left="37"/>
              <w:rPr>
                <w:sz w:val="20"/>
                <w:szCs w:val="20"/>
                <w:lang w:eastAsia="sk-SK"/>
              </w:rPr>
            </w:pPr>
            <w:r w:rsidRPr="006B6355">
              <w:rPr>
                <w:sz w:val="20"/>
                <w:szCs w:val="20"/>
              </w:rPr>
              <w:t>Národný program rozvoja životných podmienok osôb so zdravotným postihnutím  2014–2020</w:t>
            </w:r>
          </w:p>
          <w:p w:rsidR="00274BE1" w:rsidRPr="006B6355" w:rsidRDefault="00274BE1" w:rsidP="003765E7">
            <w:pPr>
              <w:spacing w:before="60" w:after="180"/>
              <w:ind w:left="37"/>
              <w:rPr>
                <w:sz w:val="20"/>
                <w:szCs w:val="20"/>
                <w:lang w:eastAsia="sk-SK"/>
              </w:rPr>
            </w:pPr>
            <w:r w:rsidRPr="006B6355">
              <w:rPr>
                <w:sz w:val="20"/>
                <w:szCs w:val="20"/>
                <w:lang w:eastAsia="sk-SK"/>
              </w:rPr>
              <w:t>Poznatkami k prosperite - Stratégia výskumu a inovácií pre inteligentnú špecializáciu SR (RIS3 SK)</w:t>
            </w:r>
          </w:p>
          <w:p w:rsidR="00274BE1" w:rsidRPr="006B6355" w:rsidRDefault="00274BE1" w:rsidP="003765E7">
            <w:pPr>
              <w:spacing w:before="60" w:after="180"/>
              <w:ind w:left="37"/>
              <w:rPr>
                <w:sz w:val="20"/>
                <w:szCs w:val="20"/>
                <w:lang w:eastAsia="sk-SK"/>
              </w:rPr>
            </w:pPr>
            <w:r w:rsidRPr="006B6355">
              <w:rPr>
                <w:sz w:val="20"/>
                <w:szCs w:val="20"/>
                <w:lang w:eastAsia="sk-SK"/>
              </w:rPr>
              <w:t>Výročná správa o stave vysokého školstva 2012</w:t>
            </w:r>
          </w:p>
          <w:p w:rsidR="00274BE1" w:rsidRPr="006B6355" w:rsidRDefault="00274BE1" w:rsidP="003765E7">
            <w:pPr>
              <w:spacing w:before="60" w:after="180"/>
              <w:ind w:left="37"/>
              <w:rPr>
                <w:sz w:val="20"/>
                <w:szCs w:val="20"/>
                <w:lang w:eastAsia="sk-SK"/>
              </w:rPr>
            </w:pPr>
            <w:r w:rsidRPr="006B6355">
              <w:rPr>
                <w:sz w:val="20"/>
                <w:szCs w:val="20"/>
                <w:lang w:eastAsia="sk-SK"/>
              </w:rPr>
              <w:t>nesúlad poskytovaného vzdelávania s potrebami trhu práce, rast podielu nezamestnaných absolventov VŠ</w:t>
            </w:r>
          </w:p>
          <w:p w:rsidR="00274BE1" w:rsidRPr="006B6355" w:rsidRDefault="00274BE1" w:rsidP="003765E7">
            <w:pPr>
              <w:spacing w:before="60" w:after="180"/>
              <w:ind w:left="37"/>
              <w:rPr>
                <w:sz w:val="20"/>
                <w:szCs w:val="20"/>
                <w:lang w:eastAsia="sk-SK"/>
              </w:rPr>
            </w:pPr>
            <w:r w:rsidRPr="006B6355">
              <w:rPr>
                <w:sz w:val="20"/>
                <w:szCs w:val="20"/>
                <w:lang w:eastAsia="sk-SK"/>
              </w:rPr>
              <w:t>nízky podiel absolventov STEM</w:t>
            </w:r>
          </w:p>
          <w:p w:rsidR="00274BE1" w:rsidRPr="006B6355" w:rsidRDefault="00274BE1" w:rsidP="003765E7">
            <w:pPr>
              <w:spacing w:before="60" w:after="180"/>
              <w:ind w:left="37"/>
              <w:rPr>
                <w:sz w:val="20"/>
                <w:szCs w:val="20"/>
                <w:lang w:eastAsia="sk-SK"/>
              </w:rPr>
            </w:pPr>
            <w:r w:rsidRPr="006B6355">
              <w:rPr>
                <w:sz w:val="20"/>
                <w:szCs w:val="20"/>
                <w:lang w:eastAsia="sk-SK"/>
              </w:rPr>
              <w:t>požiadavka kvality a rozvoja ľudských zdrojov v oblasti výskumu a vývoja</w:t>
            </w:r>
          </w:p>
          <w:p w:rsidR="00274BE1" w:rsidRPr="00877B93" w:rsidRDefault="00274BE1" w:rsidP="003765E7">
            <w:pPr>
              <w:spacing w:before="60" w:after="180"/>
              <w:ind w:left="37"/>
              <w:rPr>
                <w:sz w:val="20"/>
                <w:szCs w:val="20"/>
                <w:lang w:eastAsia="sk-SK"/>
              </w:rPr>
            </w:pPr>
            <w:r w:rsidRPr="006B6355">
              <w:rPr>
                <w:sz w:val="20"/>
                <w:szCs w:val="20"/>
                <w:lang w:eastAsia="sk-SK"/>
              </w:rPr>
              <w:t>absencia systému hodnotenia kvality</w:t>
            </w:r>
          </w:p>
        </w:tc>
      </w:tr>
      <w:tr w:rsidR="00274BE1" w:rsidRPr="006B6355" w:rsidTr="00A144D4">
        <w:tc>
          <w:tcPr>
            <w:tcW w:w="1666" w:type="dxa"/>
            <w:vMerge/>
          </w:tcPr>
          <w:p w:rsidR="00274BE1" w:rsidRPr="006B6355" w:rsidRDefault="00274BE1" w:rsidP="003765E7">
            <w:pPr>
              <w:spacing w:before="60" w:after="180"/>
              <w:rPr>
                <w:sz w:val="20"/>
                <w:szCs w:val="20"/>
              </w:rPr>
            </w:pPr>
          </w:p>
        </w:tc>
        <w:tc>
          <w:tcPr>
            <w:tcW w:w="1983" w:type="dxa"/>
          </w:tcPr>
          <w:p w:rsidR="00274BE1" w:rsidRPr="006B6355" w:rsidRDefault="00274BE1" w:rsidP="003765E7">
            <w:pPr>
              <w:spacing w:before="60" w:after="180"/>
              <w:jc w:val="left"/>
              <w:rPr>
                <w:sz w:val="20"/>
                <w:szCs w:val="20"/>
              </w:rPr>
            </w:pPr>
            <w:r w:rsidRPr="006B6355">
              <w:rPr>
                <w:sz w:val="20"/>
                <w:szCs w:val="20"/>
                <w:lang w:eastAsia="sk-SK"/>
              </w:rPr>
              <w:t>Zlepšenie rovnakého prístupu k celoživotnému vzdelávaniu pre všetky vekové skupiny v rámci formálneho, neformálneho a bežného vzdelávania, zvyšovanie vedomostí, zručností a spôsobilostí pracovnej sily a podpora flexibilných spôsobov vzdelávania prostredníctvom usmerňovania pri výbere povolania a potvrdzovania nadobudnutých kompetencií</w:t>
            </w:r>
          </w:p>
        </w:tc>
        <w:tc>
          <w:tcPr>
            <w:tcW w:w="5537" w:type="dxa"/>
          </w:tcPr>
          <w:p w:rsidR="00274BE1" w:rsidRPr="006B6355" w:rsidRDefault="00274BE1" w:rsidP="003765E7">
            <w:pPr>
              <w:spacing w:before="60" w:after="180"/>
              <w:ind w:left="37"/>
              <w:rPr>
                <w:sz w:val="20"/>
                <w:szCs w:val="20"/>
                <w:lang w:eastAsia="sk-SK"/>
              </w:rPr>
            </w:pPr>
            <w:r w:rsidRPr="006B6355">
              <w:rPr>
                <w:sz w:val="20"/>
                <w:szCs w:val="20"/>
                <w:lang w:eastAsia="sk-SK"/>
              </w:rPr>
              <w:t>Pozičný dokument EK k Partnerskej dohode a programom SR  2014-2020</w:t>
            </w:r>
          </w:p>
          <w:p w:rsidR="00274BE1" w:rsidRPr="006B6355" w:rsidRDefault="00274BE1" w:rsidP="003765E7">
            <w:pPr>
              <w:spacing w:before="60" w:after="180"/>
              <w:ind w:left="37"/>
              <w:rPr>
                <w:sz w:val="20"/>
                <w:szCs w:val="20"/>
                <w:lang w:eastAsia="sk-SK"/>
              </w:rPr>
            </w:pPr>
            <w:r w:rsidRPr="006B6355">
              <w:rPr>
                <w:sz w:val="20"/>
                <w:szCs w:val="20"/>
                <w:lang w:eastAsia="sk-SK"/>
              </w:rPr>
              <w:t>Odporúčanie Rady, ktoré sa týka národného programu reforiem SR 2012,2013</w:t>
            </w:r>
          </w:p>
          <w:p w:rsidR="00274BE1" w:rsidRPr="006B6355" w:rsidRDefault="00274BE1" w:rsidP="003765E7">
            <w:pPr>
              <w:spacing w:before="60" w:after="180"/>
              <w:ind w:left="37"/>
              <w:rPr>
                <w:sz w:val="20"/>
                <w:szCs w:val="20"/>
                <w:lang w:eastAsia="sk-SK"/>
              </w:rPr>
            </w:pPr>
            <w:r w:rsidRPr="006B6355">
              <w:rPr>
                <w:sz w:val="20"/>
                <w:szCs w:val="20"/>
                <w:lang w:eastAsia="sk-SK"/>
              </w:rPr>
              <w:t>Stratégia SR pre mládež 2014–2020 a „Koncepcia rozvoja práce s mládežou“</w:t>
            </w:r>
          </w:p>
          <w:p w:rsidR="00274BE1" w:rsidRPr="006B6355" w:rsidRDefault="00274BE1" w:rsidP="003765E7">
            <w:pPr>
              <w:spacing w:before="60" w:after="180"/>
              <w:ind w:left="37"/>
              <w:rPr>
                <w:sz w:val="20"/>
                <w:szCs w:val="20"/>
                <w:lang w:eastAsia="sk-SK"/>
              </w:rPr>
            </w:pPr>
            <w:r w:rsidRPr="006B6355">
              <w:rPr>
                <w:sz w:val="20"/>
                <w:szCs w:val="20"/>
              </w:rPr>
              <w:t>Národný program rozvoja životných podmienok osôb so zdravotným postihnutím  2014–2020</w:t>
            </w:r>
          </w:p>
          <w:p w:rsidR="00274BE1" w:rsidRPr="006B6355" w:rsidRDefault="00274BE1" w:rsidP="003765E7">
            <w:pPr>
              <w:spacing w:before="60" w:after="180"/>
              <w:ind w:left="37"/>
              <w:rPr>
                <w:sz w:val="20"/>
                <w:szCs w:val="20"/>
                <w:lang w:eastAsia="sk-SK"/>
              </w:rPr>
            </w:pPr>
            <w:r w:rsidRPr="006B6355">
              <w:rPr>
                <w:sz w:val="20"/>
                <w:szCs w:val="20"/>
                <w:lang w:eastAsia="sk-SK"/>
              </w:rPr>
              <w:t>nesúlad poskytovaného vzdelávania s potrebami trhu práce a požiadavkami zamestnávateľov</w:t>
            </w:r>
          </w:p>
          <w:p w:rsidR="00274BE1" w:rsidRPr="006B6355" w:rsidRDefault="00274BE1" w:rsidP="003765E7">
            <w:pPr>
              <w:spacing w:before="60" w:after="180"/>
              <w:ind w:left="37"/>
              <w:rPr>
                <w:sz w:val="20"/>
                <w:szCs w:val="20"/>
                <w:lang w:eastAsia="sk-SK"/>
              </w:rPr>
            </w:pPr>
            <w:r w:rsidRPr="006B6355">
              <w:rPr>
                <w:sz w:val="20"/>
                <w:szCs w:val="20"/>
                <w:lang w:eastAsia="sk-SK"/>
              </w:rPr>
              <w:t xml:space="preserve">neexistujúci systém vzájomného uznávania výsledkov formálneho, neformálneho vzdelávania a informálneho učenia sa </w:t>
            </w:r>
          </w:p>
          <w:p w:rsidR="00274BE1" w:rsidRPr="006B6355" w:rsidRDefault="00274BE1" w:rsidP="003765E7">
            <w:pPr>
              <w:spacing w:before="60" w:after="180"/>
              <w:ind w:left="37"/>
              <w:rPr>
                <w:sz w:val="20"/>
                <w:szCs w:val="20"/>
                <w:lang w:eastAsia="sk-SK"/>
              </w:rPr>
            </w:pPr>
            <w:r w:rsidRPr="006B6355">
              <w:rPr>
                <w:sz w:val="20"/>
                <w:szCs w:val="20"/>
                <w:lang w:eastAsia="sk-SK"/>
              </w:rPr>
              <w:t xml:space="preserve">nedostatočná orientácia na výkon praxe počas prípravy na učiteľské povolanie </w:t>
            </w:r>
          </w:p>
          <w:p w:rsidR="00274BE1" w:rsidRPr="00877B93" w:rsidRDefault="00274BE1" w:rsidP="003765E7">
            <w:pPr>
              <w:widowControl w:val="0"/>
              <w:autoSpaceDE w:val="0"/>
              <w:autoSpaceDN w:val="0"/>
              <w:adjustRightInd w:val="0"/>
              <w:spacing w:before="60" w:after="180"/>
              <w:ind w:left="37"/>
              <w:rPr>
                <w:sz w:val="20"/>
                <w:szCs w:val="20"/>
                <w:lang w:eastAsia="sk-SK"/>
              </w:rPr>
            </w:pPr>
            <w:r w:rsidRPr="006B6355">
              <w:rPr>
                <w:sz w:val="20"/>
                <w:szCs w:val="20"/>
                <w:lang w:eastAsia="sk-SK"/>
              </w:rPr>
              <w:t>nedostatočné cielené ďalšie vzdelávanie pedagogických a odborných zamestnancov na všetkých stupňoch škôl</w:t>
            </w:r>
          </w:p>
        </w:tc>
      </w:tr>
      <w:tr w:rsidR="00274BE1" w:rsidRPr="006B6355" w:rsidTr="00A144D4">
        <w:tc>
          <w:tcPr>
            <w:tcW w:w="1666" w:type="dxa"/>
            <w:vMerge w:val="restart"/>
          </w:tcPr>
          <w:p w:rsidR="00274BE1" w:rsidRPr="006B6355" w:rsidRDefault="00274BE1" w:rsidP="003765E7">
            <w:pPr>
              <w:spacing w:before="60" w:after="180"/>
              <w:rPr>
                <w:sz w:val="20"/>
                <w:szCs w:val="20"/>
                <w:lang w:eastAsia="sk-SK"/>
              </w:rPr>
            </w:pPr>
            <w:r w:rsidRPr="006B6355">
              <w:rPr>
                <w:sz w:val="20"/>
                <w:szCs w:val="20"/>
                <w:lang w:eastAsia="sk-SK"/>
              </w:rPr>
              <w:t>(ESF)</w:t>
            </w:r>
          </w:p>
          <w:p w:rsidR="00274BE1" w:rsidRPr="006B6355" w:rsidRDefault="00274BE1" w:rsidP="003765E7">
            <w:pPr>
              <w:spacing w:before="60" w:after="180"/>
              <w:jc w:val="left"/>
              <w:rPr>
                <w:sz w:val="20"/>
                <w:szCs w:val="20"/>
              </w:rPr>
            </w:pPr>
            <w:r w:rsidRPr="006B6355">
              <w:rPr>
                <w:b/>
                <w:sz w:val="20"/>
                <w:szCs w:val="20"/>
                <w:lang w:eastAsia="sk-SK"/>
              </w:rPr>
              <w:t>Podpora udržateľnej a kvalitnej zamestnanosti a mobility pracovnej sily</w:t>
            </w:r>
          </w:p>
        </w:tc>
        <w:tc>
          <w:tcPr>
            <w:tcW w:w="1983" w:type="dxa"/>
          </w:tcPr>
          <w:p w:rsidR="00274BE1" w:rsidRPr="006B6355" w:rsidRDefault="00274BE1" w:rsidP="003765E7">
            <w:pPr>
              <w:spacing w:before="60" w:after="180"/>
              <w:jc w:val="left"/>
              <w:rPr>
                <w:sz w:val="20"/>
                <w:szCs w:val="20"/>
              </w:rPr>
            </w:pPr>
            <w:r w:rsidRPr="006B6355">
              <w:rPr>
                <w:rStyle w:val="FontStyle96"/>
                <w:i w:val="0"/>
                <w:sz w:val="20"/>
                <w:szCs w:val="20"/>
              </w:rPr>
              <w:t>Prístup uchádzačov o zamestnanie a neaktívnych osôb k zamestnaniu vrátane dlhodobo nezamestnaných a osôb, ktoré sú vzdialené od trhu práce, ako aj miestne iniciatívy v oblasti zamestnávania a podpora mobility pracovnej sily</w:t>
            </w:r>
          </w:p>
        </w:tc>
        <w:tc>
          <w:tcPr>
            <w:tcW w:w="5537" w:type="dxa"/>
          </w:tcPr>
          <w:p w:rsidR="00274BE1" w:rsidRPr="006B6355" w:rsidRDefault="00274BE1" w:rsidP="003765E7">
            <w:pPr>
              <w:spacing w:before="60" w:after="180"/>
              <w:ind w:left="40"/>
              <w:rPr>
                <w:sz w:val="20"/>
                <w:szCs w:val="20"/>
                <w:lang w:eastAsia="sk-SK"/>
              </w:rPr>
            </w:pPr>
            <w:r w:rsidRPr="006B6355">
              <w:rPr>
                <w:sz w:val="20"/>
                <w:szCs w:val="20"/>
                <w:lang w:eastAsia="sk-SK"/>
              </w:rPr>
              <w:t>Oznámenie EK Európskemu parlamentu, Rade, Európskemu hospodárskemu a sociálnemu výboru a Výboru regiónov: K sociálnym investíciám do rastu a súdržnosti – vrátane realizácie ESF 2014–2020</w:t>
            </w:r>
          </w:p>
          <w:p w:rsidR="00274BE1" w:rsidRPr="006B6355" w:rsidRDefault="00274BE1" w:rsidP="003765E7">
            <w:pPr>
              <w:widowControl w:val="0"/>
              <w:autoSpaceDE w:val="0"/>
              <w:autoSpaceDN w:val="0"/>
              <w:adjustRightInd w:val="0"/>
              <w:spacing w:before="60" w:after="180"/>
              <w:ind w:left="40"/>
              <w:rPr>
                <w:sz w:val="20"/>
                <w:szCs w:val="20"/>
                <w:lang w:eastAsia="sk-SK"/>
              </w:rPr>
            </w:pPr>
            <w:r w:rsidRPr="006B6355">
              <w:rPr>
                <w:sz w:val="20"/>
                <w:szCs w:val="20"/>
                <w:lang w:eastAsia="sk-SK"/>
              </w:rPr>
              <w:t>Odporúčanie Rady, ktoré sa týka národného programu reforiem SR 2012,2013</w:t>
            </w:r>
          </w:p>
          <w:p w:rsidR="00274BE1" w:rsidRPr="006B6355" w:rsidRDefault="00274BE1" w:rsidP="003765E7">
            <w:pPr>
              <w:spacing w:before="60" w:after="180"/>
              <w:ind w:left="40"/>
              <w:rPr>
                <w:sz w:val="20"/>
                <w:szCs w:val="20"/>
                <w:lang w:eastAsia="sk-SK"/>
              </w:rPr>
            </w:pPr>
            <w:r w:rsidRPr="006B6355">
              <w:rPr>
                <w:sz w:val="20"/>
                <w:szCs w:val="20"/>
                <w:lang w:eastAsia="sk-SK"/>
              </w:rPr>
              <w:t>Spoločný záväzok pre zamestnanosť KOM(2009) 257 final</w:t>
            </w:r>
          </w:p>
          <w:p w:rsidR="00274BE1" w:rsidRPr="006B6355" w:rsidRDefault="00274BE1" w:rsidP="003765E7">
            <w:pPr>
              <w:spacing w:before="60" w:after="180"/>
              <w:ind w:left="40"/>
              <w:rPr>
                <w:sz w:val="20"/>
                <w:szCs w:val="20"/>
                <w:lang w:eastAsia="sk-SK"/>
              </w:rPr>
            </w:pPr>
            <w:r w:rsidRPr="006B6355">
              <w:rPr>
                <w:sz w:val="20"/>
                <w:szCs w:val="20"/>
                <w:lang w:eastAsia="sk-SK"/>
              </w:rPr>
              <w:t xml:space="preserve">Pozičný dokument EK k vypracovaniu Partnerskej dohody a programov na SR 2014-2020 </w:t>
            </w:r>
          </w:p>
          <w:p w:rsidR="00274BE1" w:rsidRPr="006B6355" w:rsidRDefault="00274BE1" w:rsidP="003765E7">
            <w:pPr>
              <w:spacing w:before="60" w:after="180"/>
              <w:ind w:left="40"/>
              <w:rPr>
                <w:sz w:val="20"/>
                <w:szCs w:val="20"/>
                <w:lang w:eastAsia="sk-SK"/>
              </w:rPr>
            </w:pPr>
            <w:r w:rsidRPr="006B6355">
              <w:rPr>
                <w:sz w:val="20"/>
                <w:szCs w:val="20"/>
                <w:lang w:eastAsia="sk-SK"/>
              </w:rPr>
              <w:t>Odporúčanie Rady o zavedení záruky pre mladých ľudí, Ú.v. EÚ C 120, 26.4.2013, s.1</w:t>
            </w:r>
          </w:p>
          <w:p w:rsidR="00274BE1" w:rsidRPr="006B6355" w:rsidRDefault="00274BE1" w:rsidP="003765E7">
            <w:pPr>
              <w:spacing w:before="60" w:after="180"/>
              <w:ind w:left="40"/>
              <w:rPr>
                <w:sz w:val="20"/>
                <w:szCs w:val="20"/>
                <w:lang w:eastAsia="sk-SK"/>
              </w:rPr>
            </w:pPr>
            <w:r w:rsidRPr="006B6355">
              <w:rPr>
                <w:sz w:val="20"/>
                <w:szCs w:val="20"/>
                <w:lang w:eastAsia="sk-SK"/>
              </w:rPr>
              <w:t>Stratégia EU pre mládež: Investovanie a posilnenie postavenia mládeže 2009–2018</w:t>
            </w:r>
          </w:p>
          <w:p w:rsidR="00274BE1" w:rsidRPr="006B6355" w:rsidRDefault="00274BE1" w:rsidP="003765E7">
            <w:pPr>
              <w:spacing w:before="60" w:after="180"/>
              <w:ind w:left="40"/>
              <w:rPr>
                <w:sz w:val="20"/>
                <w:szCs w:val="20"/>
                <w:lang w:eastAsia="sk-SK"/>
              </w:rPr>
            </w:pPr>
            <w:r w:rsidRPr="006B6355">
              <w:rPr>
                <w:sz w:val="20"/>
                <w:szCs w:val="20"/>
                <w:lang w:eastAsia="sk-SK"/>
              </w:rPr>
              <w:t>Národný program reforiem SR 2012,2013, 2014</w:t>
            </w:r>
          </w:p>
          <w:p w:rsidR="00274BE1" w:rsidRPr="006B6355" w:rsidRDefault="00274BE1" w:rsidP="003765E7">
            <w:pPr>
              <w:spacing w:before="60" w:after="180"/>
              <w:ind w:left="40"/>
              <w:rPr>
                <w:sz w:val="20"/>
                <w:szCs w:val="20"/>
                <w:lang w:eastAsia="sk-SK"/>
              </w:rPr>
            </w:pPr>
            <w:r w:rsidRPr="006B6355">
              <w:rPr>
                <w:sz w:val="20"/>
                <w:szCs w:val="20"/>
                <w:lang w:eastAsia="sk-SK"/>
              </w:rPr>
              <w:t>Program pre nové zručnosti a nové pracovné miesta: Európsky príspevok k plnej zamestnanosti KOM 2010(682) final</w:t>
            </w:r>
          </w:p>
          <w:p w:rsidR="00274BE1" w:rsidRPr="006B6355" w:rsidRDefault="00274BE1" w:rsidP="003765E7">
            <w:pPr>
              <w:spacing w:before="60" w:after="180"/>
              <w:ind w:left="40"/>
              <w:rPr>
                <w:sz w:val="20"/>
                <w:szCs w:val="20"/>
                <w:lang w:eastAsia="sk-SK"/>
              </w:rPr>
            </w:pPr>
            <w:r w:rsidRPr="006B6355">
              <w:rPr>
                <w:sz w:val="20"/>
                <w:szCs w:val="20"/>
                <w:lang w:eastAsia="sk-SK"/>
              </w:rPr>
              <w:t>Správa o aktuálnej situácii na trhu práce v SR a o opatreniach na jej zlepšenie (uznes. vlády SR č.241 22.5.2013)</w:t>
            </w:r>
          </w:p>
          <w:p w:rsidR="00274BE1" w:rsidRPr="006B6355" w:rsidRDefault="00274BE1" w:rsidP="003765E7">
            <w:pPr>
              <w:spacing w:before="60" w:after="180"/>
              <w:ind w:left="40"/>
              <w:rPr>
                <w:sz w:val="20"/>
                <w:szCs w:val="20"/>
                <w:lang w:eastAsia="sk-SK"/>
              </w:rPr>
            </w:pPr>
            <w:r w:rsidRPr="006B6355">
              <w:rPr>
                <w:sz w:val="20"/>
                <w:szCs w:val="20"/>
                <w:lang w:eastAsia="sk-SK"/>
              </w:rPr>
              <w:t>Návrh opatrení v hospodárskej politike na podporu hospodárskeho rastu (uznes. vlády SR č.227 15.5.2013)</w:t>
            </w:r>
          </w:p>
          <w:p w:rsidR="00274BE1" w:rsidRPr="006B6355" w:rsidRDefault="00274BE1" w:rsidP="003765E7">
            <w:pPr>
              <w:spacing w:before="60" w:after="180"/>
              <w:ind w:left="40"/>
              <w:rPr>
                <w:sz w:val="20"/>
                <w:szCs w:val="20"/>
                <w:lang w:eastAsia="sk-SK"/>
              </w:rPr>
            </w:pPr>
            <w:r w:rsidRPr="006B6355">
              <w:rPr>
                <w:sz w:val="20"/>
                <w:szCs w:val="20"/>
                <w:lang w:eastAsia="sk-SK"/>
              </w:rPr>
              <w:t xml:space="preserve">vysoká nezamestnanosť a nízka mobilita </w:t>
            </w:r>
          </w:p>
          <w:p w:rsidR="00274BE1" w:rsidRPr="006B6355" w:rsidRDefault="00274BE1" w:rsidP="003765E7">
            <w:pPr>
              <w:spacing w:before="60" w:after="180"/>
              <w:ind w:left="40"/>
              <w:rPr>
                <w:sz w:val="20"/>
                <w:szCs w:val="20"/>
                <w:lang w:eastAsia="sk-SK"/>
              </w:rPr>
            </w:pPr>
            <w:r w:rsidRPr="006B6355">
              <w:rPr>
                <w:sz w:val="20"/>
                <w:szCs w:val="20"/>
                <w:lang w:eastAsia="sk-SK"/>
              </w:rPr>
              <w:t>nízka ponuka pracovných miest</w:t>
            </w:r>
          </w:p>
          <w:p w:rsidR="00274BE1" w:rsidRPr="006B6355" w:rsidRDefault="00274BE1" w:rsidP="003765E7">
            <w:pPr>
              <w:spacing w:before="60" w:after="180"/>
              <w:ind w:left="37"/>
              <w:rPr>
                <w:sz w:val="20"/>
                <w:szCs w:val="20"/>
                <w:lang w:eastAsia="sk-SK"/>
              </w:rPr>
            </w:pPr>
          </w:p>
        </w:tc>
      </w:tr>
      <w:tr w:rsidR="00274BE1" w:rsidRPr="006B6355" w:rsidTr="00A144D4">
        <w:tc>
          <w:tcPr>
            <w:tcW w:w="1666" w:type="dxa"/>
            <w:vMerge/>
          </w:tcPr>
          <w:p w:rsidR="00274BE1" w:rsidRPr="006B6355" w:rsidRDefault="00274BE1" w:rsidP="003765E7">
            <w:pPr>
              <w:spacing w:before="60" w:after="180"/>
              <w:rPr>
                <w:sz w:val="20"/>
                <w:szCs w:val="20"/>
              </w:rPr>
            </w:pPr>
          </w:p>
        </w:tc>
        <w:tc>
          <w:tcPr>
            <w:tcW w:w="1983" w:type="dxa"/>
          </w:tcPr>
          <w:p w:rsidR="00274BE1" w:rsidRPr="006B6355" w:rsidRDefault="00274BE1" w:rsidP="003765E7">
            <w:pPr>
              <w:spacing w:before="60" w:after="180"/>
              <w:jc w:val="left"/>
              <w:rPr>
                <w:sz w:val="20"/>
                <w:szCs w:val="20"/>
              </w:rPr>
            </w:pPr>
            <w:r w:rsidRPr="006B6355">
              <w:rPr>
                <w:rStyle w:val="FontStyle91"/>
                <w:b w:val="0"/>
                <w:sz w:val="20"/>
                <w:szCs w:val="20"/>
              </w:rPr>
              <w:t>Trvalo udržateľná integrácia mladých ľudí, najmä tých, ktorí nie sú zamestnaní, ani nie sú v procese vzdelávania alebo odbornej prípravy, na trh práce, vrátane mladých ľudí ohrozených sociálnym vylúčením a mladých ľudí z marginalizovaných komunít, vrátane vykonávania systému záruk pre mladých ľudí</w:t>
            </w:r>
          </w:p>
        </w:tc>
        <w:tc>
          <w:tcPr>
            <w:tcW w:w="5537" w:type="dxa"/>
          </w:tcPr>
          <w:p w:rsidR="00274BE1" w:rsidRPr="006B6355" w:rsidRDefault="00274BE1" w:rsidP="003765E7">
            <w:pPr>
              <w:spacing w:before="60" w:after="180"/>
              <w:ind w:left="37"/>
              <w:rPr>
                <w:sz w:val="20"/>
                <w:szCs w:val="20"/>
                <w:lang w:eastAsia="sk-SK"/>
              </w:rPr>
            </w:pPr>
            <w:r w:rsidRPr="006B6355">
              <w:rPr>
                <w:sz w:val="20"/>
                <w:szCs w:val="20"/>
                <w:lang w:eastAsia="sk-SK"/>
              </w:rPr>
              <w:t>Pozičný dokument EK k Partnerskej dohode a programom SR 2014-2020</w:t>
            </w:r>
          </w:p>
          <w:p w:rsidR="00274BE1" w:rsidRPr="006B6355" w:rsidRDefault="00274BE1" w:rsidP="003765E7">
            <w:pPr>
              <w:spacing w:before="60" w:after="180"/>
              <w:ind w:left="37"/>
              <w:rPr>
                <w:sz w:val="20"/>
                <w:szCs w:val="20"/>
                <w:lang w:eastAsia="sk-SK"/>
              </w:rPr>
            </w:pPr>
            <w:r w:rsidRPr="006B6355">
              <w:rPr>
                <w:sz w:val="20"/>
                <w:szCs w:val="20"/>
                <w:lang w:eastAsia="sk-SK"/>
              </w:rPr>
              <w:t>Stratégia Európa 2020, KOM(2010) 2020</w:t>
            </w:r>
          </w:p>
          <w:p w:rsidR="00274BE1" w:rsidRPr="006B6355" w:rsidRDefault="00274BE1" w:rsidP="003765E7">
            <w:pPr>
              <w:spacing w:before="60" w:after="180"/>
              <w:ind w:left="37"/>
              <w:rPr>
                <w:sz w:val="20"/>
                <w:szCs w:val="20"/>
                <w:lang w:eastAsia="sk-SK"/>
              </w:rPr>
            </w:pPr>
            <w:r w:rsidRPr="006B6355">
              <w:rPr>
                <w:sz w:val="20"/>
                <w:szCs w:val="20"/>
                <w:lang w:eastAsia="sk-SK"/>
              </w:rPr>
              <w:t>Iniciatíva „Príležitosti pre mladých“ KOM(2011) 933 final</w:t>
            </w:r>
          </w:p>
          <w:p w:rsidR="00274BE1" w:rsidRPr="006B6355" w:rsidRDefault="00274BE1" w:rsidP="003765E7">
            <w:pPr>
              <w:spacing w:before="60" w:after="180"/>
              <w:ind w:left="37"/>
              <w:rPr>
                <w:sz w:val="20"/>
                <w:szCs w:val="20"/>
                <w:lang w:eastAsia="sk-SK"/>
              </w:rPr>
            </w:pPr>
            <w:r w:rsidRPr="006B6355">
              <w:rPr>
                <w:sz w:val="20"/>
                <w:szCs w:val="20"/>
                <w:lang w:eastAsia="sk-SK"/>
              </w:rPr>
              <w:t>Rozhodnutie Rady z 21.10.2010 o usmerneniach pre politiky zamestnanosti členských štátov, Ú.v. EÚ L 308, 24.11.2010, s.46</w:t>
            </w:r>
          </w:p>
          <w:p w:rsidR="00274BE1" w:rsidRPr="006B6355" w:rsidRDefault="00274BE1" w:rsidP="003765E7">
            <w:pPr>
              <w:spacing w:before="60" w:after="180"/>
              <w:ind w:left="37"/>
              <w:rPr>
                <w:sz w:val="20"/>
                <w:szCs w:val="20"/>
                <w:lang w:eastAsia="sk-SK"/>
              </w:rPr>
            </w:pPr>
            <w:r w:rsidRPr="006B6355">
              <w:rPr>
                <w:sz w:val="20"/>
                <w:szCs w:val="20"/>
                <w:lang w:eastAsia="sk-SK"/>
              </w:rPr>
              <w:t>Smerom k oživeniu hospodárstva sprevádzanému tvorbou veľkého počtu pracovných miest KOM (2012) 173 final</w:t>
            </w:r>
          </w:p>
          <w:p w:rsidR="00274BE1" w:rsidRPr="006B6355" w:rsidRDefault="00274BE1" w:rsidP="003765E7">
            <w:pPr>
              <w:spacing w:before="60" w:after="180"/>
              <w:ind w:left="37"/>
              <w:rPr>
                <w:sz w:val="20"/>
                <w:szCs w:val="20"/>
                <w:lang w:eastAsia="sk-SK"/>
              </w:rPr>
            </w:pPr>
            <w:r w:rsidRPr="006B6355">
              <w:rPr>
                <w:sz w:val="20"/>
                <w:szCs w:val="20"/>
                <w:lang w:eastAsia="sk-SK"/>
              </w:rPr>
              <w:t>Dostať mladých do zamestnania, COM(2012) 727 final</w:t>
            </w:r>
          </w:p>
          <w:p w:rsidR="00274BE1" w:rsidRPr="006B6355" w:rsidRDefault="00274BE1" w:rsidP="003765E7">
            <w:pPr>
              <w:spacing w:before="60" w:after="180"/>
              <w:ind w:left="37"/>
              <w:rPr>
                <w:sz w:val="20"/>
                <w:szCs w:val="20"/>
                <w:lang w:eastAsia="sk-SK"/>
              </w:rPr>
            </w:pPr>
            <w:r w:rsidRPr="006B6355">
              <w:rPr>
                <w:sz w:val="20"/>
                <w:szCs w:val="20"/>
                <w:lang w:eastAsia="sk-SK"/>
              </w:rPr>
              <w:t>Vytváranie rámca kvality pre stáže, COM(2012) 728 final</w:t>
            </w:r>
          </w:p>
          <w:p w:rsidR="00274BE1" w:rsidRPr="006B6355" w:rsidRDefault="00274BE1" w:rsidP="003765E7">
            <w:pPr>
              <w:spacing w:before="60" w:after="180"/>
              <w:ind w:left="37"/>
              <w:rPr>
                <w:sz w:val="20"/>
                <w:szCs w:val="20"/>
                <w:lang w:eastAsia="sk-SK"/>
              </w:rPr>
            </w:pPr>
            <w:r w:rsidRPr="006B6355">
              <w:rPr>
                <w:sz w:val="20"/>
                <w:szCs w:val="20"/>
                <w:lang w:eastAsia="sk-SK"/>
              </w:rPr>
              <w:t>Odporúčanie Rady o zavedení záruky pre mladých ľudí, Ú.v. EÚ C 120, 26.4.2012, s.74</w:t>
            </w:r>
          </w:p>
          <w:p w:rsidR="00274BE1" w:rsidRPr="006B6355" w:rsidRDefault="00274BE1" w:rsidP="003765E7">
            <w:pPr>
              <w:spacing w:before="60" w:after="180"/>
              <w:ind w:left="28"/>
              <w:rPr>
                <w:sz w:val="20"/>
                <w:szCs w:val="20"/>
                <w:lang w:eastAsia="sk-SK"/>
              </w:rPr>
            </w:pPr>
            <w:r w:rsidRPr="006B6355">
              <w:rPr>
                <w:sz w:val="20"/>
                <w:szCs w:val="20"/>
                <w:lang w:eastAsia="sk-SK"/>
              </w:rPr>
              <w:t xml:space="preserve">Odporúčanie Rady, ktoré sa týka národného programu reforiem SR 2012,2013 </w:t>
            </w:r>
          </w:p>
          <w:p w:rsidR="00274BE1" w:rsidRPr="006B6355" w:rsidRDefault="00274BE1" w:rsidP="003765E7">
            <w:pPr>
              <w:spacing w:before="60" w:after="180"/>
              <w:ind w:left="37"/>
              <w:rPr>
                <w:sz w:val="20"/>
                <w:szCs w:val="20"/>
                <w:lang w:eastAsia="sk-SK"/>
              </w:rPr>
            </w:pPr>
            <w:r w:rsidRPr="006B6355">
              <w:rPr>
                <w:sz w:val="20"/>
                <w:szCs w:val="20"/>
                <w:lang w:eastAsia="sk-SK"/>
              </w:rPr>
              <w:t>Iniciatíva na podporu zamestnanosti mladých ľudí COM(2013) 144 final</w:t>
            </w:r>
          </w:p>
          <w:p w:rsidR="00274BE1" w:rsidRPr="006B6355" w:rsidRDefault="00274BE1" w:rsidP="003765E7">
            <w:pPr>
              <w:spacing w:before="60" w:after="180"/>
              <w:ind w:left="37"/>
              <w:rPr>
                <w:sz w:val="20"/>
                <w:szCs w:val="20"/>
                <w:lang w:eastAsia="sk-SK"/>
              </w:rPr>
            </w:pPr>
            <w:r w:rsidRPr="006B6355">
              <w:rPr>
                <w:sz w:val="20"/>
                <w:szCs w:val="20"/>
                <w:lang w:eastAsia="sk-SK"/>
              </w:rPr>
              <w:t>Spoločne pre mladých ľudí Európy–Výzva na prijatie opatrení proti nezamestnanosti mládeže COM(2013) 447 final</w:t>
            </w:r>
          </w:p>
          <w:p w:rsidR="00274BE1" w:rsidRPr="006B6355" w:rsidRDefault="00274BE1" w:rsidP="003765E7">
            <w:pPr>
              <w:spacing w:before="60" w:after="180"/>
              <w:ind w:left="37"/>
              <w:rPr>
                <w:sz w:val="20"/>
                <w:szCs w:val="20"/>
                <w:lang w:eastAsia="sk-SK"/>
              </w:rPr>
            </w:pPr>
            <w:r w:rsidRPr="006B6355">
              <w:rPr>
                <w:sz w:val="20"/>
                <w:szCs w:val="20"/>
                <w:lang w:eastAsia="sk-SK"/>
              </w:rPr>
              <w:t xml:space="preserve">Národný program reforiem SR 2013, 2014 </w:t>
            </w:r>
          </w:p>
          <w:p w:rsidR="00274BE1" w:rsidRPr="006B6355" w:rsidRDefault="00274BE1" w:rsidP="003765E7">
            <w:pPr>
              <w:spacing w:before="60" w:after="180"/>
              <w:ind w:left="37"/>
              <w:rPr>
                <w:sz w:val="20"/>
                <w:szCs w:val="20"/>
                <w:lang w:eastAsia="sk-SK"/>
              </w:rPr>
            </w:pPr>
            <w:r w:rsidRPr="006B6355">
              <w:rPr>
                <w:sz w:val="20"/>
                <w:szCs w:val="20"/>
                <w:lang w:eastAsia="sk-SK"/>
              </w:rPr>
              <w:t>nezamestnanosť mladých ľudí v SR je jedna z najvyšších v EÚ</w:t>
            </w:r>
          </w:p>
          <w:p w:rsidR="00274BE1" w:rsidRPr="006B6355" w:rsidRDefault="00274BE1" w:rsidP="007A7B8A">
            <w:pPr>
              <w:spacing w:before="60" w:after="180"/>
              <w:ind w:left="37"/>
              <w:rPr>
                <w:sz w:val="20"/>
                <w:szCs w:val="20"/>
                <w:lang w:eastAsia="sk-SK"/>
              </w:rPr>
            </w:pPr>
            <w:r w:rsidRPr="006B6355">
              <w:rPr>
                <w:sz w:val="20"/>
                <w:szCs w:val="20"/>
                <w:lang w:eastAsia="sk-SK"/>
              </w:rPr>
              <w:t>nesúlad zručností mladých ľudí s kval</w:t>
            </w:r>
            <w:r w:rsidR="007A7B8A">
              <w:rPr>
                <w:sz w:val="20"/>
                <w:szCs w:val="20"/>
                <w:lang w:eastAsia="sk-SK"/>
              </w:rPr>
              <w:t>ifikačnými potrebami trhu práce</w:t>
            </w:r>
          </w:p>
        </w:tc>
      </w:tr>
      <w:tr w:rsidR="00274BE1" w:rsidRPr="006B6355" w:rsidTr="00A144D4">
        <w:tc>
          <w:tcPr>
            <w:tcW w:w="1666" w:type="dxa"/>
            <w:vMerge/>
          </w:tcPr>
          <w:p w:rsidR="00274BE1" w:rsidRPr="006B6355" w:rsidRDefault="00274BE1" w:rsidP="003765E7">
            <w:pPr>
              <w:spacing w:before="60" w:after="180"/>
              <w:rPr>
                <w:sz w:val="20"/>
                <w:szCs w:val="20"/>
              </w:rPr>
            </w:pPr>
          </w:p>
        </w:tc>
        <w:tc>
          <w:tcPr>
            <w:tcW w:w="1983" w:type="dxa"/>
          </w:tcPr>
          <w:p w:rsidR="00274BE1" w:rsidRPr="006B6355" w:rsidRDefault="00274BE1" w:rsidP="003765E7">
            <w:pPr>
              <w:spacing w:before="60" w:after="180"/>
              <w:jc w:val="left"/>
              <w:rPr>
                <w:sz w:val="20"/>
                <w:szCs w:val="20"/>
              </w:rPr>
            </w:pPr>
            <w:r w:rsidRPr="006B6355">
              <w:rPr>
                <w:rStyle w:val="FontStyle96"/>
                <w:i w:val="0"/>
                <w:sz w:val="20"/>
                <w:szCs w:val="20"/>
              </w:rPr>
              <w:t>Rovnosť medzi mužmi a ženami vo všetkých oblastiach vrátane v oblasti prístupu k zamestnaniu, kariérnemu postupu, zosúladenia pracovného a súkromného života a presadzovania rovnakej odmeny za rovnakú prácu</w:t>
            </w:r>
          </w:p>
        </w:tc>
        <w:tc>
          <w:tcPr>
            <w:tcW w:w="5537" w:type="dxa"/>
          </w:tcPr>
          <w:p w:rsidR="00274BE1" w:rsidRPr="006B6355" w:rsidRDefault="00274BE1" w:rsidP="003765E7">
            <w:pPr>
              <w:widowControl w:val="0"/>
              <w:autoSpaceDE w:val="0"/>
              <w:autoSpaceDN w:val="0"/>
              <w:adjustRightInd w:val="0"/>
              <w:spacing w:before="60" w:after="180"/>
              <w:rPr>
                <w:sz w:val="20"/>
                <w:szCs w:val="20"/>
                <w:lang w:eastAsia="sk-SK"/>
              </w:rPr>
            </w:pPr>
            <w:r w:rsidRPr="006B6355">
              <w:rPr>
                <w:rFonts w:eastAsia="Calibri"/>
                <w:sz w:val="20"/>
                <w:szCs w:val="20"/>
                <w:lang w:eastAsia="sk-SK"/>
              </w:rPr>
              <w:t>Odporúčanie Rady k národného programu reforiem Slovenska na rok 2012 a ktorým sa predkladá stanovisko Rady k programu stability Slovenska na roky 2012 – 2015</w:t>
            </w:r>
          </w:p>
          <w:p w:rsidR="00274BE1" w:rsidRPr="006B6355" w:rsidRDefault="00274BE1" w:rsidP="003765E7">
            <w:pPr>
              <w:spacing w:before="60" w:after="180"/>
              <w:rPr>
                <w:sz w:val="20"/>
                <w:szCs w:val="20"/>
                <w:lang w:eastAsia="sk-SK"/>
              </w:rPr>
            </w:pPr>
            <w:r w:rsidRPr="006B6355">
              <w:rPr>
                <w:rFonts w:eastAsia="Calibri"/>
                <w:sz w:val="20"/>
                <w:szCs w:val="20"/>
                <w:lang w:eastAsia="sk-SK"/>
              </w:rPr>
              <w:t>FRA/UNDP:Situácia Rómov v 11 členských štátoch EÚ</w:t>
            </w:r>
          </w:p>
          <w:p w:rsidR="00274BE1" w:rsidRPr="006B6355" w:rsidRDefault="00274BE1" w:rsidP="003765E7">
            <w:pPr>
              <w:widowControl w:val="0"/>
              <w:autoSpaceDE w:val="0"/>
              <w:autoSpaceDN w:val="0"/>
              <w:adjustRightInd w:val="0"/>
              <w:spacing w:before="60" w:after="180"/>
              <w:rPr>
                <w:sz w:val="20"/>
                <w:szCs w:val="20"/>
                <w:lang w:eastAsia="sk-SK"/>
              </w:rPr>
            </w:pPr>
            <w:r w:rsidRPr="006B6355">
              <w:rPr>
                <w:rFonts w:eastAsia="Calibri"/>
                <w:sz w:val="20"/>
                <w:szCs w:val="20"/>
                <w:lang w:eastAsia="sk-SK"/>
              </w:rPr>
              <w:t>Barcelonské ciele: Rozvoj zariadení starostlivosti pre malé deti v Európe s ohľadom na trvalo udržateľný a inkluzívny rast, máj 2013</w:t>
            </w:r>
          </w:p>
          <w:p w:rsidR="00274BE1" w:rsidRPr="006B6355" w:rsidRDefault="00274BE1" w:rsidP="003765E7">
            <w:pPr>
              <w:pStyle w:val="Style27"/>
              <w:widowControl/>
              <w:spacing w:before="60" w:after="180" w:line="240" w:lineRule="auto"/>
              <w:jc w:val="both"/>
              <w:rPr>
                <w:sz w:val="20"/>
                <w:szCs w:val="20"/>
              </w:rPr>
            </w:pPr>
            <w:r w:rsidRPr="006B6355">
              <w:rPr>
                <w:sz w:val="20"/>
                <w:szCs w:val="20"/>
              </w:rPr>
              <w:t xml:space="preserve">Pozičný dokument Európskej komisie k Partnerskej dohode a programom SR na roky 2014 - 2020 </w:t>
            </w:r>
          </w:p>
          <w:p w:rsidR="00274BE1" w:rsidRPr="006B6355" w:rsidRDefault="00274BE1" w:rsidP="003765E7">
            <w:pPr>
              <w:pStyle w:val="Style27"/>
              <w:widowControl/>
              <w:spacing w:before="60" w:after="180" w:line="240" w:lineRule="auto"/>
              <w:jc w:val="both"/>
              <w:rPr>
                <w:sz w:val="20"/>
                <w:szCs w:val="20"/>
              </w:rPr>
            </w:pPr>
            <w:r w:rsidRPr="006B6355">
              <w:rPr>
                <w:sz w:val="20"/>
                <w:szCs w:val="20"/>
              </w:rPr>
              <w:t>Národný program reforiem SR 2012, 2013,2014</w:t>
            </w:r>
          </w:p>
          <w:p w:rsidR="00274BE1" w:rsidRPr="006B6355" w:rsidRDefault="00274BE1" w:rsidP="003765E7">
            <w:pPr>
              <w:pStyle w:val="Style27"/>
              <w:widowControl/>
              <w:spacing w:before="60" w:after="180" w:line="240" w:lineRule="auto"/>
              <w:jc w:val="both"/>
              <w:rPr>
                <w:sz w:val="20"/>
                <w:szCs w:val="20"/>
              </w:rPr>
            </w:pPr>
            <w:r w:rsidRPr="006B6355">
              <w:rPr>
                <w:sz w:val="20"/>
                <w:szCs w:val="20"/>
              </w:rPr>
              <w:t>Dôvodová správa k zákonu č. 561/2008 Z.z. o príspev</w:t>
            </w:r>
            <w:r w:rsidRPr="006B6355">
              <w:rPr>
                <w:color w:val="1F497D"/>
                <w:sz w:val="20"/>
                <w:szCs w:val="20"/>
              </w:rPr>
              <w:t>k</w:t>
            </w:r>
            <w:r w:rsidRPr="006B6355">
              <w:rPr>
                <w:sz w:val="20"/>
                <w:szCs w:val="20"/>
              </w:rPr>
              <w:t>u na starostlivosť o dieťa</w:t>
            </w:r>
          </w:p>
          <w:p w:rsidR="00274BE1" w:rsidRPr="006B6355" w:rsidRDefault="00274BE1" w:rsidP="003765E7">
            <w:pPr>
              <w:pStyle w:val="Style27"/>
              <w:widowControl/>
              <w:spacing w:before="60" w:after="180" w:line="240" w:lineRule="auto"/>
              <w:jc w:val="both"/>
              <w:rPr>
                <w:sz w:val="20"/>
                <w:szCs w:val="20"/>
              </w:rPr>
            </w:pPr>
            <w:r w:rsidRPr="006B6355">
              <w:rPr>
                <w:sz w:val="20"/>
                <w:szCs w:val="20"/>
              </w:rPr>
              <w:t>Východiská a výzvy pre vypracovanie štátnej rodinnej politiky</w:t>
            </w:r>
          </w:p>
          <w:p w:rsidR="00274BE1" w:rsidRPr="006B6355" w:rsidRDefault="00274BE1" w:rsidP="003765E7">
            <w:pPr>
              <w:autoSpaceDE w:val="0"/>
              <w:autoSpaceDN w:val="0"/>
              <w:adjustRightInd w:val="0"/>
              <w:spacing w:before="60" w:after="180"/>
              <w:rPr>
                <w:sz w:val="20"/>
                <w:szCs w:val="20"/>
                <w:lang w:eastAsia="sk-SK"/>
              </w:rPr>
            </w:pPr>
            <w:r w:rsidRPr="006B6355">
              <w:rPr>
                <w:rFonts w:eastAsia="Calibri"/>
                <w:sz w:val="20"/>
                <w:szCs w:val="20"/>
                <w:lang w:eastAsia="sk-SK"/>
              </w:rPr>
              <w:t>Doplnkový dotazník SPC k Strategickej sociálnej správe 2013</w:t>
            </w:r>
          </w:p>
          <w:p w:rsidR="00274BE1" w:rsidRPr="006B6355" w:rsidRDefault="00274BE1" w:rsidP="003765E7">
            <w:pPr>
              <w:pStyle w:val="Style27"/>
              <w:widowControl/>
              <w:spacing w:before="60" w:after="180" w:line="240" w:lineRule="auto"/>
              <w:jc w:val="both"/>
              <w:rPr>
                <w:sz w:val="20"/>
                <w:szCs w:val="20"/>
              </w:rPr>
            </w:pPr>
            <w:r w:rsidRPr="006B6355">
              <w:rPr>
                <w:sz w:val="20"/>
                <w:szCs w:val="20"/>
              </w:rPr>
              <w:t>nedostatok služieb pre zosúladenie rodinného, vrátane zariadení pre deti do 3 rokov a pracovného života</w:t>
            </w:r>
          </w:p>
          <w:p w:rsidR="00274BE1" w:rsidRPr="006B6355" w:rsidRDefault="00274BE1" w:rsidP="003765E7">
            <w:pPr>
              <w:autoSpaceDE w:val="0"/>
              <w:autoSpaceDN w:val="0"/>
              <w:adjustRightInd w:val="0"/>
              <w:spacing w:before="60" w:after="180"/>
              <w:rPr>
                <w:sz w:val="20"/>
                <w:szCs w:val="20"/>
                <w:lang w:eastAsia="sk-SK"/>
              </w:rPr>
            </w:pPr>
            <w:r w:rsidRPr="006B6355">
              <w:rPr>
                <w:rFonts w:eastAsia="Calibri"/>
                <w:sz w:val="20"/>
                <w:szCs w:val="20"/>
                <w:lang w:eastAsia="sk-SK"/>
              </w:rPr>
              <w:t>vysoký rozdiel v miere ekonomickej</w:t>
            </w:r>
            <w:r w:rsidRPr="006B6355">
              <w:rPr>
                <w:rFonts w:eastAsia="Calibri"/>
                <w:sz w:val="20"/>
                <w:szCs w:val="20"/>
              </w:rPr>
              <w:t xml:space="preserve"> </w:t>
            </w:r>
            <w:r w:rsidRPr="006B6355">
              <w:rPr>
                <w:rFonts w:eastAsia="Calibri"/>
                <w:sz w:val="20"/>
                <w:szCs w:val="20"/>
                <w:lang w:eastAsia="sk-SK"/>
              </w:rPr>
              <w:t>a</w:t>
            </w:r>
            <w:r w:rsidRPr="006B6355">
              <w:rPr>
                <w:rFonts w:eastAsia="Calibri"/>
                <w:sz w:val="20"/>
                <w:szCs w:val="20"/>
              </w:rPr>
              <w:t>ktivity a zamestnanosti medzi mužmi a ženami</w:t>
            </w:r>
          </w:p>
          <w:p w:rsidR="00274BE1" w:rsidRPr="006B6355" w:rsidRDefault="00274BE1" w:rsidP="003765E7">
            <w:pPr>
              <w:pStyle w:val="Style27"/>
              <w:widowControl/>
              <w:spacing w:before="60" w:after="180" w:line="240" w:lineRule="auto"/>
              <w:jc w:val="both"/>
              <w:rPr>
                <w:sz w:val="20"/>
                <w:szCs w:val="20"/>
              </w:rPr>
            </w:pPr>
            <w:r w:rsidRPr="006B6355">
              <w:rPr>
                <w:sz w:val="20"/>
                <w:szCs w:val="20"/>
              </w:rPr>
              <w:t>vysoká vertikálna a horizontálna segregácia na trhu práce, vo vzdelávaní</w:t>
            </w:r>
          </w:p>
          <w:p w:rsidR="00274BE1" w:rsidRPr="00877B93" w:rsidRDefault="00274BE1" w:rsidP="003765E7">
            <w:pPr>
              <w:pStyle w:val="Style27"/>
              <w:widowControl/>
              <w:spacing w:before="60" w:after="180" w:line="240" w:lineRule="auto"/>
              <w:jc w:val="both"/>
              <w:rPr>
                <w:sz w:val="20"/>
                <w:szCs w:val="20"/>
              </w:rPr>
            </w:pPr>
            <w:r w:rsidRPr="006B6355">
              <w:rPr>
                <w:sz w:val="20"/>
                <w:szCs w:val="20"/>
              </w:rPr>
              <w:t>vysoký rodový mzdový rozdiel</w:t>
            </w:r>
          </w:p>
        </w:tc>
      </w:tr>
      <w:tr w:rsidR="00274BE1" w:rsidRPr="006B6355" w:rsidTr="00A144D4">
        <w:tc>
          <w:tcPr>
            <w:tcW w:w="1666" w:type="dxa"/>
            <w:vMerge/>
          </w:tcPr>
          <w:p w:rsidR="00274BE1" w:rsidRPr="006B6355" w:rsidRDefault="00274BE1" w:rsidP="003765E7">
            <w:pPr>
              <w:spacing w:before="60" w:after="180"/>
              <w:rPr>
                <w:sz w:val="20"/>
                <w:szCs w:val="20"/>
              </w:rPr>
            </w:pPr>
          </w:p>
        </w:tc>
        <w:tc>
          <w:tcPr>
            <w:tcW w:w="1983" w:type="dxa"/>
          </w:tcPr>
          <w:p w:rsidR="00274BE1" w:rsidRPr="006B6355" w:rsidRDefault="00274BE1" w:rsidP="003765E7">
            <w:pPr>
              <w:spacing w:before="60" w:after="180"/>
              <w:jc w:val="left"/>
              <w:rPr>
                <w:rStyle w:val="FontStyle96"/>
                <w:i w:val="0"/>
                <w:sz w:val="20"/>
                <w:szCs w:val="20"/>
              </w:rPr>
            </w:pPr>
            <w:r w:rsidRPr="006B6355">
              <w:rPr>
                <w:rStyle w:val="FontStyle96"/>
                <w:i w:val="0"/>
                <w:sz w:val="20"/>
                <w:szCs w:val="20"/>
              </w:rPr>
              <w:t>Modernizácia inštitúcií trhu práce, ako sú verejné a súkromné služby zamestnanosti, zlepšenie prispôsobenia sa potrebám trhu práce, vrátane opatrení zameraných na zlepšenie nadnárodnej pracovnej mobility, ako aj programov mobility a lepšej spolupráce medzi inštitúciami a príslušnými zainteresovanými stranami</w:t>
            </w:r>
          </w:p>
        </w:tc>
        <w:tc>
          <w:tcPr>
            <w:tcW w:w="5537" w:type="dxa"/>
          </w:tcPr>
          <w:p w:rsidR="00274BE1" w:rsidRPr="006B6355" w:rsidRDefault="00274BE1" w:rsidP="003765E7">
            <w:pPr>
              <w:spacing w:before="60" w:after="180"/>
              <w:rPr>
                <w:sz w:val="20"/>
                <w:szCs w:val="20"/>
                <w:lang w:eastAsia="sk-SK"/>
              </w:rPr>
            </w:pPr>
            <w:r w:rsidRPr="006B6355">
              <w:rPr>
                <w:sz w:val="20"/>
                <w:szCs w:val="20"/>
                <w:lang w:eastAsia="sk-SK"/>
              </w:rPr>
              <w:t>Odporúčanie Rady, ktoré sa týka národného programu reforiem Slovenska na rok 2013 a ktorým sa predkladá stanovisko Rady k programu stability Slovenska na roky 2012 – 2016, Ú. v. EÚ C 217, 30.7.2013, s. 73</w:t>
            </w:r>
          </w:p>
          <w:p w:rsidR="00274BE1" w:rsidRPr="006B6355" w:rsidRDefault="00274BE1" w:rsidP="003765E7">
            <w:pPr>
              <w:spacing w:before="60" w:after="180"/>
              <w:rPr>
                <w:sz w:val="20"/>
                <w:szCs w:val="20"/>
                <w:lang w:eastAsia="sk-SK"/>
              </w:rPr>
            </w:pPr>
            <w:r w:rsidRPr="006B6355">
              <w:rPr>
                <w:sz w:val="20"/>
                <w:szCs w:val="20"/>
                <w:lang w:eastAsia="sk-SK"/>
              </w:rPr>
              <w:t>Národný program reforiem SR 2013</w:t>
            </w:r>
          </w:p>
          <w:p w:rsidR="00274BE1" w:rsidRPr="006B6355" w:rsidRDefault="00274BE1" w:rsidP="003765E7">
            <w:pPr>
              <w:spacing w:before="60" w:after="180"/>
              <w:rPr>
                <w:sz w:val="20"/>
                <w:szCs w:val="20"/>
                <w:lang w:eastAsia="sk-SK"/>
              </w:rPr>
            </w:pPr>
            <w:r w:rsidRPr="006B6355">
              <w:rPr>
                <w:sz w:val="20"/>
                <w:szCs w:val="20"/>
                <w:lang w:eastAsia="sk-SK"/>
              </w:rPr>
              <w:t>Národný program reforiem SR 2014</w:t>
            </w:r>
          </w:p>
          <w:p w:rsidR="00274BE1" w:rsidRPr="00877B93" w:rsidRDefault="00274BE1" w:rsidP="003765E7">
            <w:pPr>
              <w:spacing w:before="60" w:after="180"/>
              <w:rPr>
                <w:sz w:val="20"/>
                <w:szCs w:val="20"/>
                <w:lang w:eastAsia="sk-SK"/>
              </w:rPr>
            </w:pPr>
            <w:r w:rsidRPr="006B6355">
              <w:rPr>
                <w:sz w:val="20"/>
                <w:szCs w:val="20"/>
                <w:lang w:eastAsia="sk-SK"/>
              </w:rPr>
              <w:t>Správa o aktuálnej situácii na trhu práce v Slovenskej republike a o opatreniach na jej zlepšenie (uznesenie vlády SR č. 241 z 22.5.2013)</w:t>
            </w:r>
          </w:p>
          <w:p w:rsidR="00274BE1" w:rsidRPr="006B6355" w:rsidRDefault="00274BE1" w:rsidP="003765E7">
            <w:pPr>
              <w:widowControl w:val="0"/>
              <w:autoSpaceDE w:val="0"/>
              <w:autoSpaceDN w:val="0"/>
              <w:adjustRightInd w:val="0"/>
              <w:spacing w:before="60" w:after="180"/>
              <w:rPr>
                <w:rFonts w:eastAsia="Calibri"/>
                <w:sz w:val="20"/>
                <w:szCs w:val="20"/>
                <w:lang w:eastAsia="sk-SK"/>
              </w:rPr>
            </w:pPr>
          </w:p>
        </w:tc>
      </w:tr>
      <w:tr w:rsidR="00274BE1" w:rsidRPr="006B6355" w:rsidTr="00A144D4">
        <w:tc>
          <w:tcPr>
            <w:tcW w:w="1666" w:type="dxa"/>
            <w:vMerge w:val="restart"/>
          </w:tcPr>
          <w:p w:rsidR="00274BE1" w:rsidRPr="006B6355" w:rsidRDefault="00274BE1" w:rsidP="003765E7">
            <w:pPr>
              <w:spacing w:before="60" w:after="180"/>
              <w:jc w:val="left"/>
              <w:rPr>
                <w:sz w:val="20"/>
                <w:szCs w:val="20"/>
                <w:lang w:eastAsia="sk-SK"/>
              </w:rPr>
            </w:pPr>
            <w:r w:rsidRPr="006B6355">
              <w:rPr>
                <w:sz w:val="20"/>
                <w:szCs w:val="20"/>
                <w:lang w:eastAsia="sk-SK"/>
              </w:rPr>
              <w:t xml:space="preserve">(ESF) </w:t>
            </w:r>
          </w:p>
          <w:p w:rsidR="00274BE1" w:rsidRPr="006B6355" w:rsidRDefault="00274BE1" w:rsidP="003765E7">
            <w:pPr>
              <w:spacing w:before="60" w:after="180"/>
              <w:jc w:val="left"/>
              <w:rPr>
                <w:b/>
                <w:sz w:val="20"/>
                <w:szCs w:val="20"/>
                <w:lang w:eastAsia="sk-SK"/>
              </w:rPr>
            </w:pPr>
            <w:r w:rsidRPr="006B6355">
              <w:rPr>
                <w:b/>
                <w:sz w:val="20"/>
                <w:szCs w:val="20"/>
                <w:lang w:eastAsia="sk-SK"/>
              </w:rPr>
              <w:t>Podpora sociálneho začlenenia, boj proti chudobe a akejkoľvek diskriminácii</w:t>
            </w:r>
          </w:p>
        </w:tc>
        <w:tc>
          <w:tcPr>
            <w:tcW w:w="1983" w:type="dxa"/>
          </w:tcPr>
          <w:p w:rsidR="00274BE1" w:rsidRPr="007A7B8A" w:rsidRDefault="00274BE1" w:rsidP="003765E7">
            <w:pPr>
              <w:spacing w:before="60" w:after="180"/>
              <w:jc w:val="left"/>
              <w:rPr>
                <w:rStyle w:val="FontStyle91"/>
                <w:b w:val="0"/>
                <w:i w:val="0"/>
                <w:sz w:val="20"/>
                <w:szCs w:val="20"/>
              </w:rPr>
            </w:pPr>
            <w:r w:rsidRPr="007A7B8A">
              <w:rPr>
                <w:rStyle w:val="FontStyle91"/>
                <w:b w:val="0"/>
                <w:i w:val="0"/>
                <w:sz w:val="20"/>
                <w:szCs w:val="20"/>
              </w:rPr>
              <w:t>Aktívne začlenenie, a to aj s cieľom podporovať rovnaké príležitosti a aktívnu účasť a zlepšenie zamestnateľnosti</w:t>
            </w:r>
          </w:p>
          <w:p w:rsidR="00274BE1" w:rsidRPr="006B6355" w:rsidRDefault="00274BE1" w:rsidP="003765E7">
            <w:pPr>
              <w:spacing w:before="60" w:after="180"/>
              <w:jc w:val="left"/>
              <w:rPr>
                <w:sz w:val="20"/>
                <w:szCs w:val="20"/>
                <w:lang w:eastAsia="sk-SK"/>
              </w:rPr>
            </w:pPr>
          </w:p>
        </w:tc>
        <w:tc>
          <w:tcPr>
            <w:tcW w:w="5537" w:type="dxa"/>
          </w:tcPr>
          <w:p w:rsidR="00274BE1" w:rsidRPr="006B6355" w:rsidRDefault="00274BE1" w:rsidP="003765E7">
            <w:pPr>
              <w:widowControl w:val="0"/>
              <w:autoSpaceDE w:val="0"/>
              <w:autoSpaceDN w:val="0"/>
              <w:adjustRightInd w:val="0"/>
              <w:spacing w:before="60" w:after="180"/>
              <w:rPr>
                <w:sz w:val="20"/>
                <w:szCs w:val="20"/>
                <w:lang w:eastAsia="sk-SK"/>
              </w:rPr>
            </w:pPr>
            <w:r w:rsidRPr="006B6355">
              <w:rPr>
                <w:sz w:val="20"/>
                <w:szCs w:val="20"/>
                <w:lang w:eastAsia="sk-SK"/>
              </w:rPr>
              <w:t xml:space="preserve">Národný program reforiem SR </w:t>
            </w:r>
          </w:p>
          <w:p w:rsidR="00274BE1" w:rsidRPr="006B6355" w:rsidRDefault="00274BE1" w:rsidP="003765E7">
            <w:pPr>
              <w:widowControl w:val="0"/>
              <w:autoSpaceDE w:val="0"/>
              <w:autoSpaceDN w:val="0"/>
              <w:adjustRightInd w:val="0"/>
              <w:spacing w:before="60" w:after="180"/>
              <w:rPr>
                <w:sz w:val="20"/>
                <w:szCs w:val="20"/>
                <w:lang w:eastAsia="sk-SK"/>
              </w:rPr>
            </w:pPr>
            <w:r w:rsidRPr="006B6355">
              <w:rPr>
                <w:rFonts w:eastAsia="Calibri"/>
                <w:sz w:val="20"/>
                <w:szCs w:val="20"/>
                <w:lang w:eastAsia="sk-SK"/>
              </w:rPr>
              <w:t>Spoločné európske usmernenia pre prechod z inštitucionálnej na komunitnú starostlivosť</w:t>
            </w:r>
          </w:p>
          <w:p w:rsidR="00274BE1" w:rsidRPr="006B6355" w:rsidRDefault="00274BE1" w:rsidP="003765E7">
            <w:pPr>
              <w:widowControl w:val="0"/>
              <w:autoSpaceDE w:val="0"/>
              <w:autoSpaceDN w:val="0"/>
              <w:adjustRightInd w:val="0"/>
              <w:spacing w:before="60" w:after="180"/>
              <w:rPr>
                <w:sz w:val="20"/>
                <w:szCs w:val="20"/>
                <w:lang w:eastAsia="sk-SK"/>
              </w:rPr>
            </w:pPr>
            <w:r w:rsidRPr="006B6355">
              <w:rPr>
                <w:rFonts w:eastAsia="Calibri"/>
                <w:sz w:val="20"/>
                <w:szCs w:val="20"/>
                <w:lang w:eastAsia="sk-SK"/>
              </w:rPr>
              <w:t>Investovať do detí: východisko z bludného kruhu znevýhodnenia,</w:t>
            </w:r>
          </w:p>
          <w:p w:rsidR="00274BE1" w:rsidRPr="006B6355" w:rsidRDefault="00274BE1" w:rsidP="003765E7">
            <w:pPr>
              <w:widowControl w:val="0"/>
              <w:autoSpaceDE w:val="0"/>
              <w:autoSpaceDN w:val="0"/>
              <w:adjustRightInd w:val="0"/>
              <w:spacing w:before="60" w:after="180"/>
              <w:rPr>
                <w:sz w:val="20"/>
                <w:szCs w:val="20"/>
                <w:lang w:eastAsia="sk-SK"/>
              </w:rPr>
            </w:pPr>
            <w:r w:rsidRPr="006B6355">
              <w:rPr>
                <w:rFonts w:eastAsia="Calibri"/>
                <w:sz w:val="20"/>
                <w:szCs w:val="20"/>
                <w:lang w:eastAsia="sk-SK"/>
              </w:rPr>
              <w:t>Stratégia deinštitucionalizácie systému sociálnych služieb a náhradnej starostlivosti v SR</w:t>
            </w:r>
          </w:p>
          <w:p w:rsidR="00274BE1" w:rsidRPr="006B6355" w:rsidRDefault="00274BE1" w:rsidP="003765E7">
            <w:pPr>
              <w:widowControl w:val="0"/>
              <w:autoSpaceDE w:val="0"/>
              <w:autoSpaceDN w:val="0"/>
              <w:adjustRightInd w:val="0"/>
              <w:spacing w:before="60" w:after="180"/>
              <w:rPr>
                <w:sz w:val="20"/>
                <w:szCs w:val="20"/>
                <w:lang w:eastAsia="sk-SK"/>
              </w:rPr>
            </w:pPr>
            <w:r w:rsidRPr="006B6355">
              <w:rPr>
                <w:rFonts w:eastAsia="Calibri"/>
                <w:sz w:val="20"/>
                <w:szCs w:val="20"/>
                <w:lang w:eastAsia="sk-SK"/>
              </w:rPr>
              <w:t>Národná stratégia na prevenciu a elimináciu násilia páchaného na ženách a v rodinách</w:t>
            </w:r>
          </w:p>
          <w:p w:rsidR="00274BE1" w:rsidRPr="006B6355" w:rsidRDefault="00274BE1" w:rsidP="003765E7">
            <w:pPr>
              <w:widowControl w:val="0"/>
              <w:autoSpaceDE w:val="0"/>
              <w:autoSpaceDN w:val="0"/>
              <w:adjustRightInd w:val="0"/>
              <w:spacing w:before="60" w:after="180"/>
              <w:rPr>
                <w:sz w:val="20"/>
                <w:szCs w:val="20"/>
                <w:lang w:eastAsia="sk-SK"/>
              </w:rPr>
            </w:pPr>
            <w:r w:rsidRPr="006B6355">
              <w:rPr>
                <w:rFonts w:eastAsia="Calibri"/>
                <w:sz w:val="20"/>
                <w:szCs w:val="20"/>
                <w:lang w:eastAsia="sk-SK"/>
              </w:rPr>
              <w:t>Národná stratégia rodovej rovnosti na roky 200-2013</w:t>
            </w:r>
          </w:p>
          <w:p w:rsidR="00274BE1" w:rsidRPr="006B6355" w:rsidRDefault="00274BE1" w:rsidP="003765E7">
            <w:pPr>
              <w:widowControl w:val="0"/>
              <w:autoSpaceDE w:val="0"/>
              <w:autoSpaceDN w:val="0"/>
              <w:adjustRightInd w:val="0"/>
              <w:spacing w:before="60" w:after="180"/>
              <w:rPr>
                <w:sz w:val="20"/>
                <w:szCs w:val="20"/>
                <w:lang w:eastAsia="sk-SK"/>
              </w:rPr>
            </w:pPr>
            <w:r w:rsidRPr="006B6355">
              <w:rPr>
                <w:rFonts w:eastAsia="Calibri"/>
                <w:sz w:val="20"/>
                <w:szCs w:val="20"/>
                <w:lang w:eastAsia="sk-SK"/>
              </w:rPr>
              <w:t>Národná stratégia na ochranu detí pred násilím</w:t>
            </w:r>
          </w:p>
          <w:p w:rsidR="00274BE1" w:rsidRPr="006B6355" w:rsidRDefault="00274BE1" w:rsidP="003765E7">
            <w:pPr>
              <w:widowControl w:val="0"/>
              <w:autoSpaceDE w:val="0"/>
              <w:autoSpaceDN w:val="0"/>
              <w:adjustRightInd w:val="0"/>
              <w:spacing w:before="60" w:after="180"/>
              <w:rPr>
                <w:sz w:val="20"/>
                <w:szCs w:val="20"/>
                <w:lang w:eastAsia="sk-SK"/>
              </w:rPr>
            </w:pPr>
            <w:r w:rsidRPr="006B6355">
              <w:rPr>
                <w:rFonts w:eastAsia="Calibri"/>
                <w:sz w:val="20"/>
                <w:szCs w:val="20"/>
                <w:lang w:eastAsia="sk-SK"/>
              </w:rPr>
              <w:t xml:space="preserve">Národný program rozvoja životných podmienok osôb so zdravotným postihnutím </w:t>
            </w:r>
          </w:p>
          <w:p w:rsidR="00274BE1" w:rsidRPr="006B6355" w:rsidRDefault="00274BE1" w:rsidP="003765E7">
            <w:pPr>
              <w:widowControl w:val="0"/>
              <w:autoSpaceDE w:val="0"/>
              <w:autoSpaceDN w:val="0"/>
              <w:adjustRightInd w:val="0"/>
              <w:spacing w:before="60" w:after="180"/>
              <w:rPr>
                <w:sz w:val="20"/>
                <w:szCs w:val="20"/>
              </w:rPr>
            </w:pPr>
            <w:r w:rsidRPr="006B6355">
              <w:rPr>
                <w:rFonts w:eastAsia="Calibri"/>
                <w:sz w:val="20"/>
                <w:szCs w:val="20"/>
              </w:rPr>
              <w:t xml:space="preserve">nedostatok motivačných, inovačných a aktivizujúcich opatrení, programov a nástrojov v aktívnom začleňovaní a predchádzania diskriminácie </w:t>
            </w:r>
          </w:p>
          <w:p w:rsidR="00274BE1" w:rsidRPr="006B6355" w:rsidRDefault="00274BE1" w:rsidP="003765E7">
            <w:pPr>
              <w:widowControl w:val="0"/>
              <w:autoSpaceDE w:val="0"/>
              <w:autoSpaceDN w:val="0"/>
              <w:adjustRightInd w:val="0"/>
              <w:spacing w:before="60" w:after="180"/>
              <w:rPr>
                <w:sz w:val="20"/>
                <w:szCs w:val="20"/>
              </w:rPr>
            </w:pPr>
            <w:r w:rsidRPr="006B6355">
              <w:rPr>
                <w:sz w:val="20"/>
                <w:szCs w:val="20"/>
              </w:rPr>
              <w:t>Koncepcia Štátnej politiky zdravia SR</w:t>
            </w:r>
          </w:p>
          <w:p w:rsidR="00274BE1" w:rsidRPr="006B6355" w:rsidRDefault="00274BE1" w:rsidP="003765E7">
            <w:pPr>
              <w:widowControl w:val="0"/>
              <w:autoSpaceDE w:val="0"/>
              <w:autoSpaceDN w:val="0"/>
              <w:adjustRightInd w:val="0"/>
              <w:spacing w:before="60" w:after="180"/>
              <w:rPr>
                <w:sz w:val="20"/>
                <w:szCs w:val="20"/>
              </w:rPr>
            </w:pPr>
            <w:r w:rsidRPr="006B6355">
              <w:rPr>
                <w:sz w:val="20"/>
                <w:szCs w:val="20"/>
              </w:rPr>
              <w:t>Koncepcia štátnej bytovej politiky do r. 2015</w:t>
            </w:r>
          </w:p>
          <w:p w:rsidR="00274BE1" w:rsidRPr="006B6355" w:rsidRDefault="00274BE1" w:rsidP="003765E7">
            <w:pPr>
              <w:widowControl w:val="0"/>
              <w:autoSpaceDE w:val="0"/>
              <w:autoSpaceDN w:val="0"/>
              <w:adjustRightInd w:val="0"/>
              <w:spacing w:before="60" w:after="180"/>
              <w:rPr>
                <w:sz w:val="20"/>
                <w:szCs w:val="20"/>
              </w:rPr>
            </w:pPr>
            <w:r w:rsidRPr="006B6355">
              <w:rPr>
                <w:sz w:val="20"/>
                <w:szCs w:val="20"/>
              </w:rPr>
              <w:t>Stratégia SR pre mládež 2014-2020</w:t>
            </w:r>
          </w:p>
          <w:p w:rsidR="00274BE1" w:rsidRPr="006B6355" w:rsidRDefault="00274BE1" w:rsidP="003765E7">
            <w:pPr>
              <w:widowControl w:val="0"/>
              <w:autoSpaceDE w:val="0"/>
              <w:autoSpaceDN w:val="0"/>
              <w:adjustRightInd w:val="0"/>
              <w:spacing w:before="60" w:after="180"/>
              <w:rPr>
                <w:sz w:val="20"/>
                <w:szCs w:val="20"/>
              </w:rPr>
            </w:pPr>
            <w:r w:rsidRPr="006B6355">
              <w:rPr>
                <w:sz w:val="20"/>
                <w:szCs w:val="20"/>
              </w:rPr>
              <w:t>Stratégia celoživotného vzdelávania</w:t>
            </w:r>
          </w:p>
          <w:p w:rsidR="00274BE1" w:rsidRPr="006B6355" w:rsidRDefault="00274BE1" w:rsidP="003765E7">
            <w:pPr>
              <w:widowControl w:val="0"/>
              <w:autoSpaceDE w:val="0"/>
              <w:autoSpaceDN w:val="0"/>
              <w:adjustRightInd w:val="0"/>
              <w:spacing w:before="60" w:after="180"/>
              <w:rPr>
                <w:sz w:val="20"/>
                <w:szCs w:val="20"/>
              </w:rPr>
            </w:pPr>
            <w:r w:rsidRPr="006B6355">
              <w:rPr>
                <w:sz w:val="20"/>
                <w:szCs w:val="20"/>
              </w:rPr>
              <w:t>Stratégia prevencie kriminality a inej protispoločenskej činnosti v SR</w:t>
            </w:r>
          </w:p>
          <w:p w:rsidR="00274BE1" w:rsidRPr="00877B93" w:rsidRDefault="00274BE1" w:rsidP="003765E7">
            <w:pPr>
              <w:widowControl w:val="0"/>
              <w:autoSpaceDE w:val="0"/>
              <w:autoSpaceDN w:val="0"/>
              <w:adjustRightInd w:val="0"/>
              <w:spacing w:before="60" w:after="180"/>
              <w:rPr>
                <w:sz w:val="20"/>
                <w:szCs w:val="20"/>
              </w:rPr>
            </w:pPr>
            <w:r w:rsidRPr="006B6355">
              <w:rPr>
                <w:sz w:val="20"/>
                <w:szCs w:val="20"/>
              </w:rPr>
              <w:t>Národný program boja proti obchodovaniu s ľuďmi</w:t>
            </w:r>
          </w:p>
        </w:tc>
      </w:tr>
      <w:tr w:rsidR="00274BE1" w:rsidRPr="006B6355" w:rsidTr="00A144D4">
        <w:tc>
          <w:tcPr>
            <w:tcW w:w="1666" w:type="dxa"/>
            <w:vMerge/>
          </w:tcPr>
          <w:p w:rsidR="00274BE1" w:rsidRPr="006B6355" w:rsidRDefault="00274BE1" w:rsidP="003765E7">
            <w:pPr>
              <w:spacing w:before="60" w:after="180"/>
              <w:rPr>
                <w:sz w:val="20"/>
                <w:szCs w:val="20"/>
              </w:rPr>
            </w:pPr>
          </w:p>
        </w:tc>
        <w:tc>
          <w:tcPr>
            <w:tcW w:w="1983" w:type="dxa"/>
          </w:tcPr>
          <w:p w:rsidR="00274BE1" w:rsidRPr="006B6355" w:rsidRDefault="00274BE1" w:rsidP="003765E7">
            <w:pPr>
              <w:spacing w:before="60" w:after="180"/>
              <w:jc w:val="left"/>
              <w:rPr>
                <w:sz w:val="20"/>
                <w:szCs w:val="20"/>
              </w:rPr>
            </w:pPr>
            <w:r w:rsidRPr="006B6355">
              <w:rPr>
                <w:sz w:val="20"/>
                <w:szCs w:val="20"/>
                <w:lang w:eastAsia="sk-SK"/>
              </w:rPr>
              <w:t>Sociálno-ekonomická integrácia marginalizovaných komunít, ako sú Rómovia</w:t>
            </w:r>
          </w:p>
        </w:tc>
        <w:tc>
          <w:tcPr>
            <w:tcW w:w="5537" w:type="dxa"/>
          </w:tcPr>
          <w:p w:rsidR="00274BE1" w:rsidRPr="006B6355" w:rsidRDefault="00274BE1" w:rsidP="003765E7">
            <w:pPr>
              <w:pStyle w:val="Style27"/>
              <w:widowControl/>
              <w:spacing w:before="60" w:after="180" w:line="240" w:lineRule="auto"/>
              <w:jc w:val="both"/>
              <w:rPr>
                <w:sz w:val="20"/>
                <w:szCs w:val="20"/>
              </w:rPr>
            </w:pPr>
            <w:r w:rsidRPr="006B6355">
              <w:rPr>
                <w:sz w:val="20"/>
                <w:szCs w:val="20"/>
              </w:rPr>
              <w:t>Pracovný dokument Útvarov Komisie{SWD(2012) 133 }</w:t>
            </w:r>
          </w:p>
          <w:p w:rsidR="00274BE1" w:rsidRPr="006B6355" w:rsidRDefault="00274BE1" w:rsidP="003765E7">
            <w:pPr>
              <w:pStyle w:val="Style27"/>
              <w:widowControl/>
              <w:spacing w:before="60" w:after="180" w:line="240" w:lineRule="auto"/>
              <w:jc w:val="both"/>
              <w:rPr>
                <w:sz w:val="20"/>
                <w:szCs w:val="20"/>
              </w:rPr>
            </w:pPr>
            <w:r w:rsidRPr="006B6355">
              <w:rPr>
                <w:sz w:val="20"/>
                <w:szCs w:val="20"/>
              </w:rPr>
              <w:t xml:space="preserve">Oznámenie Komisie </w:t>
            </w:r>
            <w:r w:rsidRPr="006B6355">
              <w:rPr>
                <w:bCs/>
                <w:sz w:val="20"/>
                <w:szCs w:val="20"/>
                <w:lang w:eastAsia="cs-CZ"/>
              </w:rPr>
              <w:t xml:space="preserve">EP, Rade, EHaSV a VR- </w:t>
            </w:r>
            <w:r w:rsidRPr="006B6355">
              <w:rPr>
                <w:sz w:val="20"/>
                <w:szCs w:val="20"/>
              </w:rPr>
              <w:t>Nediskriminácia a rovnaké príležitosti: Obnovený záväzok. Nástroj spoločenstva a politiky v oblasti začleňovania rómov.</w:t>
            </w:r>
            <w:r w:rsidRPr="006B6355">
              <w:rPr>
                <w:bCs/>
                <w:sz w:val="20"/>
                <w:szCs w:val="20"/>
                <w:lang w:eastAsia="cs-CZ"/>
              </w:rPr>
              <w:t xml:space="preserve">[KOM(2011)0420] </w:t>
            </w:r>
          </w:p>
          <w:p w:rsidR="00274BE1" w:rsidRPr="006B6355" w:rsidRDefault="00274BE1" w:rsidP="003765E7">
            <w:pPr>
              <w:pStyle w:val="Style27"/>
              <w:widowControl/>
              <w:spacing w:before="60" w:after="180" w:line="240" w:lineRule="auto"/>
              <w:jc w:val="both"/>
              <w:rPr>
                <w:sz w:val="20"/>
                <w:szCs w:val="20"/>
              </w:rPr>
            </w:pPr>
            <w:r w:rsidRPr="006B6355">
              <w:rPr>
                <w:bCs/>
                <w:sz w:val="20"/>
                <w:szCs w:val="20"/>
                <w:lang w:eastAsia="cs-CZ"/>
              </w:rPr>
              <w:t>Nariadenie EP a Rady (EÚ) č. 437/2010 , ktorým sa mení a dopĺňa nariadenie (ES) č. 1080/2006 o EFRR, pokiaľ ide o oprávnenosť zásahov v oblasti bývania v prospech marginalizovaných spoločenstiev</w:t>
            </w:r>
          </w:p>
          <w:p w:rsidR="00274BE1" w:rsidRPr="006B6355" w:rsidRDefault="00274BE1" w:rsidP="003765E7">
            <w:pPr>
              <w:pStyle w:val="Style27"/>
              <w:widowControl/>
              <w:spacing w:before="60" w:after="180" w:line="240" w:lineRule="auto"/>
              <w:jc w:val="both"/>
              <w:rPr>
                <w:sz w:val="20"/>
                <w:szCs w:val="20"/>
              </w:rPr>
            </w:pPr>
            <w:r w:rsidRPr="006B6355">
              <w:rPr>
                <w:bCs/>
                <w:sz w:val="20"/>
                <w:szCs w:val="20"/>
                <w:lang w:eastAsia="cs-CZ"/>
              </w:rPr>
              <w:t xml:space="preserve">Oznámenie Komisie EP, Rade, EHaSV a VR– Rámec EÚ pre národné stratégie integrácie Rómov do roku 2020 [KOM(2011)173] </w:t>
            </w:r>
          </w:p>
          <w:p w:rsidR="00274BE1" w:rsidRPr="006B6355" w:rsidRDefault="00274BE1" w:rsidP="003765E7">
            <w:pPr>
              <w:pStyle w:val="Style27"/>
              <w:widowControl/>
              <w:spacing w:before="60" w:after="180" w:line="240" w:lineRule="auto"/>
              <w:jc w:val="both"/>
              <w:rPr>
                <w:sz w:val="20"/>
                <w:szCs w:val="20"/>
              </w:rPr>
            </w:pPr>
            <w:r w:rsidRPr="006B6355">
              <w:rPr>
                <w:sz w:val="20"/>
                <w:szCs w:val="20"/>
              </w:rPr>
              <w:t>FRA/UNDP: Situácia Rómov v 11 členských štátoch EÚ– predbežné výsledky prieskumu (2012)</w:t>
            </w:r>
          </w:p>
          <w:p w:rsidR="00274BE1" w:rsidRPr="006B6355" w:rsidRDefault="00274BE1" w:rsidP="003765E7">
            <w:pPr>
              <w:pStyle w:val="Style27"/>
              <w:widowControl/>
              <w:spacing w:before="60" w:after="180" w:line="240" w:lineRule="auto"/>
              <w:jc w:val="both"/>
              <w:rPr>
                <w:sz w:val="20"/>
                <w:szCs w:val="20"/>
              </w:rPr>
            </w:pPr>
            <w:r w:rsidRPr="006B6355">
              <w:rPr>
                <w:sz w:val="20"/>
                <w:szCs w:val="20"/>
              </w:rPr>
              <w:t>Odporúčanie Rady o účinných opatreniach na integráciu Rómov v členských štátoch 2013/C 378/01</w:t>
            </w:r>
          </w:p>
          <w:p w:rsidR="00274BE1" w:rsidRPr="006B6355" w:rsidRDefault="00274BE1" w:rsidP="003765E7">
            <w:pPr>
              <w:pStyle w:val="Style27"/>
              <w:widowControl/>
              <w:spacing w:before="60" w:after="180" w:line="240" w:lineRule="auto"/>
              <w:jc w:val="both"/>
              <w:rPr>
                <w:sz w:val="20"/>
                <w:szCs w:val="20"/>
              </w:rPr>
            </w:pPr>
            <w:r w:rsidRPr="006B6355">
              <w:rPr>
                <w:sz w:val="20"/>
                <w:szCs w:val="20"/>
              </w:rPr>
              <w:t>Stratégia SR pre integráciu Rómov do roku 2020</w:t>
            </w:r>
          </w:p>
          <w:p w:rsidR="00274BE1" w:rsidRPr="006B6355" w:rsidRDefault="00274BE1" w:rsidP="003765E7">
            <w:pPr>
              <w:pStyle w:val="Style27"/>
              <w:widowControl/>
              <w:spacing w:before="60" w:after="180" w:line="240" w:lineRule="auto"/>
              <w:jc w:val="both"/>
              <w:rPr>
                <w:sz w:val="20"/>
                <w:szCs w:val="20"/>
              </w:rPr>
            </w:pPr>
            <w:r w:rsidRPr="006B6355">
              <w:rPr>
                <w:sz w:val="20"/>
                <w:szCs w:val="20"/>
              </w:rPr>
              <w:t>Národný akčný plán k Dekáde začleňovania rómskej populácie 2005-2015</w:t>
            </w:r>
          </w:p>
          <w:p w:rsidR="00274BE1" w:rsidRPr="006B6355" w:rsidRDefault="00274BE1" w:rsidP="003765E7">
            <w:pPr>
              <w:pStyle w:val="Style27"/>
              <w:widowControl/>
              <w:spacing w:before="60" w:after="180" w:line="240" w:lineRule="auto"/>
              <w:jc w:val="both"/>
              <w:rPr>
                <w:sz w:val="20"/>
                <w:szCs w:val="20"/>
              </w:rPr>
            </w:pPr>
            <w:r w:rsidRPr="006B6355">
              <w:rPr>
                <w:sz w:val="20"/>
                <w:szCs w:val="20"/>
              </w:rPr>
              <w:t>nevyhovujúce postavenie marginalizovaných komunít vo všetkých oblastiach života</w:t>
            </w:r>
          </w:p>
          <w:p w:rsidR="00274BE1" w:rsidRPr="006B6355" w:rsidRDefault="00274BE1" w:rsidP="003765E7">
            <w:pPr>
              <w:pStyle w:val="Style27"/>
              <w:widowControl/>
              <w:spacing w:before="60" w:after="180" w:line="240" w:lineRule="auto"/>
              <w:jc w:val="both"/>
              <w:rPr>
                <w:sz w:val="20"/>
                <w:szCs w:val="20"/>
              </w:rPr>
            </w:pPr>
            <w:r w:rsidRPr="006B6355">
              <w:rPr>
                <w:sz w:val="20"/>
                <w:szCs w:val="20"/>
              </w:rPr>
              <w:t>nefunkčný komplexný prístup</w:t>
            </w:r>
          </w:p>
          <w:p w:rsidR="00274BE1" w:rsidRPr="00877B93" w:rsidRDefault="00274BE1" w:rsidP="003765E7">
            <w:pPr>
              <w:pStyle w:val="Style27"/>
              <w:widowControl/>
              <w:spacing w:before="60" w:after="180" w:line="240" w:lineRule="auto"/>
              <w:jc w:val="both"/>
              <w:rPr>
                <w:sz w:val="20"/>
                <w:szCs w:val="20"/>
              </w:rPr>
            </w:pPr>
            <w:r w:rsidRPr="006B6355">
              <w:rPr>
                <w:sz w:val="20"/>
                <w:szCs w:val="20"/>
              </w:rPr>
              <w:t>nízka miera integrácie politík</w:t>
            </w:r>
          </w:p>
        </w:tc>
      </w:tr>
      <w:tr w:rsidR="00274BE1" w:rsidRPr="006B6355" w:rsidTr="00A144D4">
        <w:tc>
          <w:tcPr>
            <w:tcW w:w="1666" w:type="dxa"/>
            <w:vMerge/>
          </w:tcPr>
          <w:p w:rsidR="00274BE1" w:rsidRPr="006B6355" w:rsidRDefault="00274BE1" w:rsidP="003765E7">
            <w:pPr>
              <w:spacing w:before="60" w:after="180"/>
              <w:rPr>
                <w:sz w:val="20"/>
                <w:szCs w:val="20"/>
              </w:rPr>
            </w:pPr>
          </w:p>
        </w:tc>
        <w:tc>
          <w:tcPr>
            <w:tcW w:w="1983" w:type="dxa"/>
          </w:tcPr>
          <w:p w:rsidR="00274BE1" w:rsidRPr="006B6355" w:rsidRDefault="00274BE1" w:rsidP="003765E7">
            <w:pPr>
              <w:spacing w:before="60" w:after="180"/>
              <w:ind w:right="-40"/>
              <w:jc w:val="left"/>
              <w:rPr>
                <w:sz w:val="20"/>
                <w:szCs w:val="20"/>
                <w:lang w:eastAsia="sk-SK"/>
              </w:rPr>
            </w:pPr>
            <w:r w:rsidRPr="006B6355">
              <w:rPr>
                <w:sz w:val="20"/>
                <w:szCs w:val="20"/>
                <w:lang w:eastAsia="sk-SK"/>
              </w:rPr>
              <w:t>Zlepšenie prístupu k cenovo prístupným, trvalo udržateľným a kvalitným službám vrátane zdravotnej starostlivosti a sociálnych služieb všeobecného záujmu</w:t>
            </w:r>
          </w:p>
        </w:tc>
        <w:tc>
          <w:tcPr>
            <w:tcW w:w="5537" w:type="dxa"/>
          </w:tcPr>
          <w:p w:rsidR="00274BE1" w:rsidRPr="006B6355" w:rsidRDefault="00274BE1" w:rsidP="003765E7">
            <w:pPr>
              <w:spacing w:before="60" w:after="180"/>
              <w:ind w:left="28"/>
              <w:rPr>
                <w:sz w:val="20"/>
                <w:szCs w:val="20"/>
                <w:lang w:eastAsia="sk-SK"/>
              </w:rPr>
            </w:pPr>
            <w:r w:rsidRPr="006B6355">
              <w:rPr>
                <w:sz w:val="20"/>
                <w:szCs w:val="20"/>
                <w:lang w:eastAsia="sk-SK"/>
              </w:rPr>
              <w:t>Odporúčanie Rady, ktoré sa týka národného programu reforiem SR 2013</w:t>
            </w:r>
            <w:r w:rsidRPr="00877B93">
              <w:rPr>
                <w:sz w:val="20"/>
                <w:szCs w:val="20"/>
                <w:lang w:eastAsia="sk-SK"/>
              </w:rPr>
              <w:t xml:space="preserve"> </w:t>
            </w:r>
          </w:p>
          <w:p w:rsidR="00274BE1" w:rsidRPr="006B6355" w:rsidRDefault="00274BE1" w:rsidP="003765E7">
            <w:pPr>
              <w:widowControl w:val="0"/>
              <w:autoSpaceDE w:val="0"/>
              <w:autoSpaceDN w:val="0"/>
              <w:adjustRightInd w:val="0"/>
              <w:spacing w:before="60" w:after="180"/>
              <w:ind w:left="37"/>
              <w:rPr>
                <w:sz w:val="20"/>
                <w:szCs w:val="20"/>
                <w:lang w:eastAsia="sk-SK"/>
              </w:rPr>
            </w:pPr>
            <w:r w:rsidRPr="006B6355">
              <w:rPr>
                <w:sz w:val="20"/>
                <w:szCs w:val="20"/>
                <w:lang w:eastAsia="sk-SK"/>
              </w:rPr>
              <w:t>Investing in Health–Commission staff working document (sprievodný dokument komunikácie „Towards Social Investment for Growth and Cohesion–including implementing the ESF 2014–2020)</w:t>
            </w:r>
          </w:p>
          <w:p w:rsidR="00274BE1" w:rsidRPr="006B6355" w:rsidRDefault="00274BE1" w:rsidP="003765E7">
            <w:pPr>
              <w:spacing w:before="60" w:after="180"/>
              <w:ind w:left="37"/>
              <w:rPr>
                <w:sz w:val="20"/>
                <w:szCs w:val="20"/>
                <w:lang w:eastAsia="sk-SK"/>
              </w:rPr>
            </w:pPr>
            <w:r w:rsidRPr="006B6355">
              <w:rPr>
                <w:sz w:val="20"/>
                <w:szCs w:val="20"/>
                <w:lang w:eastAsia="sk-SK"/>
              </w:rPr>
              <w:t>návrh Partnerskej dohody SR  2014-2020</w:t>
            </w:r>
          </w:p>
          <w:p w:rsidR="00274BE1" w:rsidRPr="006B6355" w:rsidRDefault="00274BE1" w:rsidP="003765E7">
            <w:pPr>
              <w:spacing w:before="60" w:after="180"/>
              <w:ind w:left="37"/>
              <w:rPr>
                <w:sz w:val="20"/>
                <w:szCs w:val="20"/>
                <w:lang w:eastAsia="sk-SK"/>
              </w:rPr>
            </w:pPr>
            <w:r w:rsidRPr="006B6355">
              <w:rPr>
                <w:sz w:val="20"/>
                <w:szCs w:val="20"/>
                <w:lang w:eastAsia="sk-SK"/>
              </w:rPr>
              <w:t>Národný program reforiem SR 2013,2014</w:t>
            </w:r>
          </w:p>
          <w:p w:rsidR="00274BE1" w:rsidRPr="006B6355" w:rsidRDefault="00274BE1" w:rsidP="003765E7">
            <w:pPr>
              <w:spacing w:before="60" w:after="180"/>
              <w:ind w:left="37"/>
              <w:rPr>
                <w:sz w:val="20"/>
                <w:szCs w:val="20"/>
                <w:lang w:eastAsia="sk-SK"/>
              </w:rPr>
            </w:pPr>
            <w:r w:rsidRPr="006B6355">
              <w:rPr>
                <w:sz w:val="20"/>
                <w:szCs w:val="20"/>
                <w:lang w:eastAsia="sk-SK"/>
              </w:rPr>
              <w:t>Národný program rozvoja životných podmienok osôb so zdravotným postihnutím  2014–2020</w:t>
            </w:r>
          </w:p>
          <w:p w:rsidR="00274BE1" w:rsidRPr="006B6355" w:rsidRDefault="00274BE1" w:rsidP="003765E7">
            <w:pPr>
              <w:spacing w:before="60" w:after="180"/>
              <w:ind w:left="37"/>
              <w:rPr>
                <w:sz w:val="20"/>
                <w:szCs w:val="20"/>
                <w:lang w:eastAsia="sk-SK"/>
              </w:rPr>
            </w:pPr>
            <w:r w:rsidRPr="006B6355">
              <w:rPr>
                <w:sz w:val="20"/>
                <w:szCs w:val="20"/>
                <w:lang w:eastAsia="sk-SK"/>
              </w:rPr>
              <w:t>vysoká miera inštitucionalizácie sociálnych služieb</w:t>
            </w:r>
          </w:p>
          <w:p w:rsidR="00274BE1" w:rsidRPr="006B6355" w:rsidRDefault="00274BE1" w:rsidP="003765E7">
            <w:pPr>
              <w:spacing w:before="60" w:after="180"/>
              <w:ind w:left="37"/>
              <w:rPr>
                <w:sz w:val="20"/>
                <w:szCs w:val="20"/>
                <w:lang w:eastAsia="sk-SK"/>
              </w:rPr>
            </w:pPr>
            <w:r w:rsidRPr="006B6355">
              <w:rPr>
                <w:sz w:val="20"/>
                <w:szCs w:val="20"/>
                <w:lang w:eastAsia="sk-SK"/>
              </w:rPr>
              <w:t>slabo rozvinuté služby a opatrenia vykonávané na komunitnej úrovni</w:t>
            </w:r>
          </w:p>
          <w:p w:rsidR="00274BE1" w:rsidRPr="006B6355" w:rsidRDefault="00274BE1" w:rsidP="003765E7">
            <w:pPr>
              <w:spacing w:before="60" w:after="180"/>
              <w:ind w:left="37"/>
              <w:rPr>
                <w:sz w:val="20"/>
                <w:szCs w:val="20"/>
                <w:lang w:eastAsia="sk-SK"/>
              </w:rPr>
            </w:pPr>
            <w:r w:rsidRPr="006B6355">
              <w:rPr>
                <w:sz w:val="20"/>
                <w:szCs w:val="20"/>
                <w:lang w:eastAsia="sk-SK"/>
              </w:rPr>
              <w:t>zvýšené riziko nedostatočných kapacít sociálnych služieb a opatrení vzhľadom na demografický vývoj populácie</w:t>
            </w:r>
          </w:p>
          <w:p w:rsidR="00274BE1" w:rsidRPr="006B6355" w:rsidRDefault="00274BE1" w:rsidP="003765E7">
            <w:pPr>
              <w:spacing w:before="60" w:after="180"/>
              <w:ind w:left="37"/>
              <w:rPr>
                <w:sz w:val="20"/>
                <w:szCs w:val="20"/>
                <w:lang w:eastAsia="sk-SK"/>
              </w:rPr>
            </w:pPr>
            <w:r w:rsidRPr="006B6355">
              <w:rPr>
                <w:sz w:val="20"/>
                <w:szCs w:val="20"/>
                <w:lang w:eastAsia="sk-SK"/>
              </w:rPr>
              <w:t>nízka efektívnosť slovenského zdravotníctva a potreba  reformných  štrukturálnych zmien v zdravotníctve</w:t>
            </w:r>
          </w:p>
        </w:tc>
      </w:tr>
      <w:tr w:rsidR="00274BE1" w:rsidRPr="006B6355" w:rsidTr="00A144D4">
        <w:tc>
          <w:tcPr>
            <w:tcW w:w="1666" w:type="dxa"/>
            <w:vMerge w:val="restart"/>
          </w:tcPr>
          <w:p w:rsidR="00274BE1" w:rsidRPr="006B6355" w:rsidRDefault="00274BE1" w:rsidP="003765E7">
            <w:pPr>
              <w:spacing w:before="60" w:after="180"/>
              <w:rPr>
                <w:sz w:val="20"/>
                <w:szCs w:val="20"/>
                <w:lang w:eastAsia="sk-SK"/>
              </w:rPr>
            </w:pPr>
            <w:r w:rsidRPr="006B6355">
              <w:rPr>
                <w:sz w:val="20"/>
                <w:szCs w:val="20"/>
                <w:lang w:eastAsia="sk-SK"/>
              </w:rPr>
              <w:t xml:space="preserve">(EFRR) </w:t>
            </w:r>
          </w:p>
          <w:p w:rsidR="00274BE1" w:rsidRPr="006B6355" w:rsidRDefault="00274BE1" w:rsidP="003765E7">
            <w:pPr>
              <w:spacing w:before="60" w:after="180"/>
              <w:rPr>
                <w:b/>
                <w:sz w:val="20"/>
                <w:szCs w:val="20"/>
                <w:lang w:eastAsia="sk-SK"/>
              </w:rPr>
            </w:pPr>
            <w:r w:rsidRPr="006B6355">
              <w:rPr>
                <w:b/>
                <w:sz w:val="20"/>
                <w:szCs w:val="20"/>
                <w:lang w:eastAsia="sk-SK"/>
              </w:rPr>
              <w:t>Podpora sociálneho začlenenia, boj proti chudobe a akejkoľvek diskriminácii</w:t>
            </w:r>
          </w:p>
        </w:tc>
        <w:tc>
          <w:tcPr>
            <w:tcW w:w="1983" w:type="dxa"/>
          </w:tcPr>
          <w:p w:rsidR="00274BE1" w:rsidRPr="006B6355" w:rsidRDefault="00274BE1" w:rsidP="003765E7">
            <w:pPr>
              <w:spacing w:before="60" w:after="180"/>
              <w:rPr>
                <w:sz w:val="20"/>
                <w:szCs w:val="20"/>
              </w:rPr>
            </w:pPr>
            <w:r w:rsidRPr="006B6355">
              <w:rPr>
                <w:sz w:val="20"/>
                <w:szCs w:val="20"/>
                <w:lang w:eastAsia="sk-SK"/>
              </w:rPr>
              <w:t>Poskytovanie podpory fyzickej, ekonomickej a sociálnej regenerácie zanedbaných komunít v mestských a vidieckych oblastiach</w:t>
            </w:r>
          </w:p>
        </w:tc>
        <w:tc>
          <w:tcPr>
            <w:tcW w:w="5537" w:type="dxa"/>
          </w:tcPr>
          <w:p w:rsidR="00274BE1" w:rsidRPr="006B6355" w:rsidRDefault="00274BE1" w:rsidP="003765E7">
            <w:pPr>
              <w:spacing w:before="60" w:after="180"/>
              <w:ind w:left="37"/>
              <w:rPr>
                <w:sz w:val="20"/>
                <w:szCs w:val="20"/>
                <w:lang w:eastAsia="sk-SK"/>
              </w:rPr>
            </w:pPr>
            <w:r w:rsidRPr="006B6355">
              <w:rPr>
                <w:sz w:val="20"/>
                <w:szCs w:val="20"/>
              </w:rPr>
              <w:t>Pracovný dokument Útvarov EK SWD (2012) 133 final</w:t>
            </w:r>
          </w:p>
          <w:p w:rsidR="00274BE1" w:rsidRPr="006B6355" w:rsidRDefault="00274BE1" w:rsidP="003765E7">
            <w:pPr>
              <w:spacing w:before="60" w:after="180"/>
              <w:ind w:left="37"/>
              <w:rPr>
                <w:sz w:val="20"/>
                <w:szCs w:val="20"/>
                <w:lang w:eastAsia="sk-SK"/>
              </w:rPr>
            </w:pPr>
            <w:r w:rsidRPr="006B6355">
              <w:rPr>
                <w:sz w:val="20"/>
                <w:szCs w:val="20"/>
              </w:rPr>
              <w:t xml:space="preserve">Oznámenie EK </w:t>
            </w:r>
            <w:r w:rsidRPr="006B6355">
              <w:rPr>
                <w:bCs/>
                <w:sz w:val="20"/>
                <w:szCs w:val="20"/>
                <w:lang w:eastAsia="cs-CZ"/>
              </w:rPr>
              <w:t>Európskemu parlamentu, Rade, Európskemu hospodárskemu a sociálnemu výboru a Výboru regiónov-</w:t>
            </w:r>
            <w:r w:rsidRPr="006B6355">
              <w:rPr>
                <w:sz w:val="20"/>
                <w:szCs w:val="20"/>
              </w:rPr>
              <w:t xml:space="preserve">Nediskriminácia a rovnaké príležitosti: Obnovený záväzok. Nástroj spoločenstva a politiky v oblasti začleňovania Rómov </w:t>
            </w:r>
            <w:r w:rsidRPr="006B6355">
              <w:rPr>
                <w:bCs/>
                <w:sz w:val="20"/>
                <w:szCs w:val="20"/>
                <w:lang w:eastAsia="cs-CZ"/>
              </w:rPr>
              <w:t>KOM(2011)0420</w:t>
            </w:r>
          </w:p>
          <w:p w:rsidR="00274BE1" w:rsidRPr="006B6355" w:rsidRDefault="00274BE1" w:rsidP="003765E7">
            <w:pPr>
              <w:spacing w:before="60" w:after="180"/>
              <w:ind w:left="37"/>
              <w:rPr>
                <w:sz w:val="20"/>
                <w:szCs w:val="20"/>
                <w:lang w:eastAsia="sk-SK"/>
              </w:rPr>
            </w:pPr>
            <w:r w:rsidRPr="006B6355">
              <w:rPr>
                <w:bCs/>
                <w:sz w:val="20"/>
                <w:szCs w:val="20"/>
                <w:lang w:eastAsia="cs-CZ"/>
              </w:rPr>
              <w:t>Nariadenie Európskeho parlamentu a Rady (EÚ) č.437/2010 z 19.5.2010, ktorým sa mení a dopĺňa nariadenie (ES) č.1080/2006 o EFRR, pokiaľ ide o oprávnenosť zásahov v oblasti bývania v prospech marginalizovaných spoločenstiev</w:t>
            </w:r>
          </w:p>
          <w:p w:rsidR="00274BE1" w:rsidRPr="006B6355" w:rsidRDefault="00274BE1" w:rsidP="003765E7">
            <w:pPr>
              <w:spacing w:before="60" w:after="180"/>
              <w:ind w:left="37"/>
              <w:rPr>
                <w:sz w:val="20"/>
                <w:szCs w:val="20"/>
                <w:lang w:eastAsia="sk-SK"/>
              </w:rPr>
            </w:pPr>
            <w:r w:rsidRPr="006B6355">
              <w:rPr>
                <w:sz w:val="20"/>
                <w:szCs w:val="20"/>
                <w:lang w:eastAsia="sk-SK"/>
              </w:rPr>
              <w:t>Stratégia SR pre integráciu Rómov do roku 2020</w:t>
            </w:r>
          </w:p>
          <w:p w:rsidR="00274BE1" w:rsidRPr="006B6355" w:rsidRDefault="00274BE1" w:rsidP="003765E7">
            <w:pPr>
              <w:spacing w:before="60" w:after="180"/>
              <w:ind w:left="37"/>
              <w:rPr>
                <w:sz w:val="20"/>
                <w:szCs w:val="20"/>
                <w:lang w:eastAsia="sk-SK"/>
              </w:rPr>
            </w:pPr>
            <w:r w:rsidRPr="006B6355">
              <w:rPr>
                <w:sz w:val="20"/>
                <w:szCs w:val="20"/>
                <w:lang w:eastAsia="sk-SK"/>
              </w:rPr>
              <w:t>Atlas rómskych komunít 2013</w:t>
            </w:r>
          </w:p>
          <w:p w:rsidR="00274BE1" w:rsidRPr="006B6355" w:rsidRDefault="00274BE1" w:rsidP="003765E7">
            <w:pPr>
              <w:spacing w:before="60" w:after="180"/>
              <w:ind w:left="37"/>
              <w:rPr>
                <w:sz w:val="20"/>
                <w:szCs w:val="20"/>
                <w:lang w:eastAsia="sk-SK"/>
              </w:rPr>
            </w:pPr>
            <w:r w:rsidRPr="006B6355">
              <w:rPr>
                <w:sz w:val="20"/>
                <w:szCs w:val="20"/>
                <w:lang w:eastAsia="sk-SK"/>
              </w:rPr>
              <w:t>Odporúčanie Rady EÚ o účinných opatreniach na integráciu Rómov v členských štátoch z 9.12.2013 (2013/C378/01)</w:t>
            </w:r>
          </w:p>
          <w:p w:rsidR="00274BE1" w:rsidRPr="006B6355" w:rsidRDefault="00274BE1" w:rsidP="003765E7">
            <w:pPr>
              <w:spacing w:before="60" w:after="180"/>
              <w:ind w:left="37"/>
              <w:rPr>
                <w:sz w:val="20"/>
                <w:szCs w:val="20"/>
                <w:lang w:eastAsia="sk-SK"/>
              </w:rPr>
            </w:pPr>
            <w:r w:rsidRPr="006B6355">
              <w:rPr>
                <w:bCs/>
                <w:sz w:val="20"/>
                <w:szCs w:val="20"/>
                <w:lang w:eastAsia="cs-CZ"/>
              </w:rPr>
              <w:t>Oznámenie EK Európskemu parlamentu, Rade, Európskemu hospodárskemu a sociálnemu výboru a Výboru regiónov – Rámec EÚ pre národné stratégie integrácie Rómov do roku 2020 KOM(2011)173 final</w:t>
            </w:r>
          </w:p>
          <w:p w:rsidR="00274BE1" w:rsidRPr="006B6355" w:rsidRDefault="00274BE1" w:rsidP="003765E7">
            <w:pPr>
              <w:spacing w:before="60" w:after="180"/>
              <w:ind w:left="37"/>
              <w:rPr>
                <w:sz w:val="20"/>
                <w:szCs w:val="20"/>
                <w:lang w:eastAsia="sk-SK"/>
              </w:rPr>
            </w:pPr>
            <w:r w:rsidRPr="006B6355">
              <w:rPr>
                <w:sz w:val="20"/>
                <w:szCs w:val="20"/>
                <w:lang w:eastAsia="sk-SK"/>
              </w:rPr>
              <w:t>Štandardy komunitných centier zameraných na prácu s marginalizovanými komunitami pre potreby výziev Regionálneho operačného programu na výstavbu a rekonštrukciu komunitných centier spolufinancovaných z Európskeho fondu regionálneho rozvoja (uznes. vlády SR č. 804/2011)</w:t>
            </w:r>
          </w:p>
          <w:p w:rsidR="00274BE1" w:rsidRPr="006B6355" w:rsidRDefault="00274BE1" w:rsidP="003765E7">
            <w:pPr>
              <w:spacing w:before="60" w:after="180"/>
              <w:ind w:left="37"/>
              <w:rPr>
                <w:sz w:val="20"/>
                <w:szCs w:val="20"/>
                <w:lang w:eastAsia="sk-SK"/>
              </w:rPr>
            </w:pPr>
            <w:r w:rsidRPr="006B6355">
              <w:rPr>
                <w:sz w:val="20"/>
                <w:szCs w:val="20"/>
                <w:lang w:eastAsia="sk-SK"/>
              </w:rPr>
              <w:t>Koncepcia integrovaného vzdelávania rómskych detí a mládeže</w:t>
            </w:r>
          </w:p>
          <w:p w:rsidR="00274BE1" w:rsidRPr="006B6355" w:rsidRDefault="00274BE1" w:rsidP="003765E7">
            <w:pPr>
              <w:spacing w:before="60" w:after="180"/>
              <w:ind w:left="37"/>
              <w:rPr>
                <w:sz w:val="20"/>
                <w:szCs w:val="20"/>
                <w:lang w:eastAsia="sk-SK"/>
              </w:rPr>
            </w:pPr>
            <w:r w:rsidRPr="006B6355">
              <w:rPr>
                <w:sz w:val="20"/>
                <w:szCs w:val="20"/>
                <w:lang w:eastAsia="sk-SK"/>
              </w:rPr>
              <w:t>Program rozvoja bývania</w:t>
            </w:r>
          </w:p>
          <w:p w:rsidR="00274BE1" w:rsidRPr="006B6355" w:rsidRDefault="00274BE1" w:rsidP="003765E7">
            <w:pPr>
              <w:spacing w:before="60" w:after="180"/>
              <w:ind w:left="37"/>
              <w:rPr>
                <w:sz w:val="20"/>
                <w:szCs w:val="20"/>
                <w:lang w:eastAsia="sk-SK"/>
              </w:rPr>
            </w:pPr>
            <w:r w:rsidRPr="006B6355">
              <w:rPr>
                <w:sz w:val="20"/>
                <w:szCs w:val="20"/>
                <w:lang w:eastAsia="sk-SK"/>
              </w:rPr>
              <w:t>Dlhodobá koncepcia bývania pre marginalizované skupiny obyvateľstva a model jej financovania</w:t>
            </w:r>
          </w:p>
          <w:p w:rsidR="00274BE1" w:rsidRPr="006B6355" w:rsidRDefault="00274BE1" w:rsidP="003765E7">
            <w:pPr>
              <w:spacing w:before="60" w:after="180"/>
              <w:ind w:left="37"/>
              <w:rPr>
                <w:sz w:val="20"/>
                <w:szCs w:val="20"/>
                <w:lang w:eastAsia="sk-SK"/>
              </w:rPr>
            </w:pPr>
            <w:r w:rsidRPr="006B6355">
              <w:rPr>
                <w:sz w:val="20"/>
                <w:szCs w:val="20"/>
                <w:lang w:eastAsia="sk-SK"/>
              </w:rPr>
              <w:t>Koncepcia štátnej bytovej politiky do roku 2015</w:t>
            </w:r>
          </w:p>
          <w:p w:rsidR="00274BE1" w:rsidRPr="00877B93" w:rsidRDefault="00274BE1" w:rsidP="003765E7">
            <w:pPr>
              <w:spacing w:before="60" w:after="180"/>
              <w:ind w:left="37"/>
              <w:rPr>
                <w:sz w:val="20"/>
                <w:szCs w:val="20"/>
                <w:lang w:eastAsia="sk-SK"/>
              </w:rPr>
            </w:pPr>
            <w:r w:rsidRPr="006B6355">
              <w:rPr>
                <w:sz w:val="20"/>
                <w:szCs w:val="20"/>
                <w:lang w:eastAsia="sk-SK"/>
              </w:rPr>
              <w:t>nevyhovujúce postavenie marginalizovaných komunít vo všetkých oblastiach života</w:t>
            </w:r>
          </w:p>
        </w:tc>
      </w:tr>
      <w:tr w:rsidR="00274BE1" w:rsidRPr="00890131" w:rsidTr="00A144D4">
        <w:tc>
          <w:tcPr>
            <w:tcW w:w="1666" w:type="dxa"/>
            <w:vMerge/>
          </w:tcPr>
          <w:p w:rsidR="00274BE1" w:rsidRPr="006B6355" w:rsidRDefault="00274BE1" w:rsidP="003765E7">
            <w:pPr>
              <w:spacing w:before="60" w:after="180"/>
              <w:rPr>
                <w:sz w:val="20"/>
                <w:szCs w:val="20"/>
              </w:rPr>
            </w:pPr>
          </w:p>
        </w:tc>
        <w:tc>
          <w:tcPr>
            <w:tcW w:w="1983" w:type="dxa"/>
          </w:tcPr>
          <w:p w:rsidR="00274BE1" w:rsidRPr="006B6355" w:rsidRDefault="00274BE1" w:rsidP="003765E7">
            <w:pPr>
              <w:spacing w:before="60" w:after="180"/>
              <w:rPr>
                <w:sz w:val="20"/>
                <w:szCs w:val="20"/>
              </w:rPr>
            </w:pPr>
            <w:r w:rsidRPr="006B6355">
              <w:rPr>
                <w:sz w:val="20"/>
                <w:szCs w:val="20"/>
                <w:lang w:eastAsia="sk-SK"/>
              </w:rPr>
              <w:t>Poskytovanie podpory sociálnym podnikom</w:t>
            </w:r>
          </w:p>
        </w:tc>
        <w:tc>
          <w:tcPr>
            <w:tcW w:w="5537" w:type="dxa"/>
          </w:tcPr>
          <w:p w:rsidR="00274BE1" w:rsidRPr="006B6355" w:rsidRDefault="00274BE1" w:rsidP="003765E7">
            <w:pPr>
              <w:spacing w:before="60" w:after="180"/>
              <w:ind w:left="37"/>
              <w:rPr>
                <w:sz w:val="20"/>
                <w:szCs w:val="20"/>
                <w:lang w:eastAsia="sk-SK"/>
              </w:rPr>
            </w:pPr>
            <w:r w:rsidRPr="006B6355">
              <w:rPr>
                <w:sz w:val="20"/>
                <w:szCs w:val="20"/>
                <w:lang w:eastAsia="sk-SK"/>
              </w:rPr>
              <w:t>Oznámenie EK - Európska platforma proti chudobe a sociálnemu vylúčeniu: európsky rámec pre sociálnu a územnú súdržnosť COM(2010) 758</w:t>
            </w:r>
          </w:p>
          <w:p w:rsidR="00274BE1" w:rsidRPr="006B6355" w:rsidRDefault="00274BE1" w:rsidP="003765E7">
            <w:pPr>
              <w:spacing w:before="60" w:after="180"/>
              <w:ind w:left="37"/>
              <w:rPr>
                <w:sz w:val="20"/>
                <w:szCs w:val="20"/>
                <w:lang w:eastAsia="sk-SK"/>
              </w:rPr>
            </w:pPr>
            <w:r w:rsidRPr="006B6355">
              <w:rPr>
                <w:sz w:val="20"/>
                <w:szCs w:val="20"/>
              </w:rPr>
              <w:t>Pracovný dokument Útvarov EK SWD (2012) 133 final</w:t>
            </w:r>
          </w:p>
          <w:p w:rsidR="00274BE1" w:rsidRPr="006B6355" w:rsidRDefault="00274BE1" w:rsidP="003765E7">
            <w:pPr>
              <w:spacing w:before="60" w:after="180"/>
              <w:ind w:left="37"/>
              <w:rPr>
                <w:sz w:val="20"/>
                <w:szCs w:val="20"/>
                <w:lang w:eastAsia="sk-SK"/>
              </w:rPr>
            </w:pPr>
            <w:r w:rsidRPr="006B6355">
              <w:rPr>
                <w:sz w:val="20"/>
                <w:szCs w:val="20"/>
                <w:lang w:eastAsia="sk-SK"/>
              </w:rPr>
              <w:t>Stratégia vlády SR pre integráciu Rómov do roku 2020</w:t>
            </w:r>
          </w:p>
          <w:p w:rsidR="00274BE1" w:rsidRPr="006B6355" w:rsidRDefault="00274BE1" w:rsidP="003765E7">
            <w:pPr>
              <w:spacing w:before="60" w:after="180"/>
              <w:ind w:left="37"/>
              <w:rPr>
                <w:sz w:val="20"/>
                <w:szCs w:val="20"/>
                <w:lang w:eastAsia="sk-SK"/>
              </w:rPr>
            </w:pPr>
            <w:r w:rsidRPr="006B6355">
              <w:rPr>
                <w:sz w:val="20"/>
                <w:szCs w:val="20"/>
                <w:lang w:eastAsia="sk-SK"/>
              </w:rPr>
              <w:t>Národný akčný plán k Dekáde začleňovania rómskej populácie 2005-2015</w:t>
            </w:r>
          </w:p>
          <w:p w:rsidR="00274BE1" w:rsidRPr="00890131" w:rsidRDefault="00274BE1" w:rsidP="003765E7">
            <w:pPr>
              <w:spacing w:before="60" w:after="180"/>
              <w:ind w:left="37"/>
              <w:rPr>
                <w:sz w:val="20"/>
                <w:szCs w:val="20"/>
                <w:lang w:eastAsia="sk-SK"/>
              </w:rPr>
            </w:pPr>
            <w:r w:rsidRPr="006B6355">
              <w:rPr>
                <w:sz w:val="20"/>
                <w:szCs w:val="20"/>
                <w:lang w:eastAsia="sk-SK"/>
              </w:rPr>
              <w:t>nedostatočná podpora znevýhodnených nezamestnaných, vrátane marginalizovaných skupín, na trhu práce prostredníctvom rôznych nástrojov sociálnej ekonomiky</w:t>
            </w:r>
          </w:p>
        </w:tc>
      </w:tr>
    </w:tbl>
    <w:p w:rsidR="00274BE1" w:rsidRDefault="00274BE1" w:rsidP="00817481">
      <w:pPr>
        <w:rPr>
          <w:sz w:val="20"/>
          <w:szCs w:val="20"/>
        </w:rPr>
      </w:pPr>
    </w:p>
    <w:p w:rsidR="00274BE1" w:rsidRPr="002804CD" w:rsidRDefault="00274BE1" w:rsidP="00817481">
      <w:pPr>
        <w:rPr>
          <w:sz w:val="20"/>
          <w:szCs w:val="20"/>
        </w:rPr>
      </w:pPr>
    </w:p>
    <w:p w:rsidR="00B91296" w:rsidRPr="002804CD" w:rsidRDefault="00B91296" w:rsidP="006C1589">
      <w:pPr>
        <w:autoSpaceDE w:val="0"/>
        <w:autoSpaceDN w:val="0"/>
        <w:adjustRightInd w:val="0"/>
        <w:spacing w:after="120"/>
        <w:rPr>
          <w:sz w:val="22"/>
          <w:szCs w:val="22"/>
        </w:rPr>
      </w:pPr>
    </w:p>
    <w:p w:rsidR="009C423C" w:rsidRPr="002804CD" w:rsidRDefault="009C423C" w:rsidP="006C1589">
      <w:pPr>
        <w:autoSpaceDE w:val="0"/>
        <w:autoSpaceDN w:val="0"/>
        <w:adjustRightInd w:val="0"/>
        <w:spacing w:after="120"/>
        <w:rPr>
          <w:sz w:val="22"/>
          <w:szCs w:val="22"/>
        </w:rPr>
      </w:pPr>
    </w:p>
    <w:p w:rsidR="002C3ADE" w:rsidRPr="002804CD" w:rsidRDefault="002C3ADE" w:rsidP="001624B9">
      <w:pPr>
        <w:spacing w:line="1" w:lineRule="exact"/>
        <w:rPr>
          <w:sz w:val="22"/>
          <w:szCs w:val="22"/>
        </w:rPr>
      </w:pPr>
    </w:p>
    <w:p w:rsidR="00FF7ACE" w:rsidRPr="002804CD" w:rsidRDefault="00FF7ACE" w:rsidP="00FF7ACE">
      <w:pPr>
        <w:pStyle w:val="Nadpis2-OP"/>
        <w:numPr>
          <w:ilvl w:val="1"/>
          <w:numId w:val="71"/>
        </w:numPr>
        <w:ind w:left="567" w:hanging="567"/>
      </w:pPr>
      <w:bookmarkStart w:id="10" w:name="_Toc387648253"/>
      <w:r>
        <w:t>Zdôvodnenie finančnej alokácie</w:t>
      </w:r>
      <w:bookmarkEnd w:id="10"/>
    </w:p>
    <w:p w:rsidR="009E193F" w:rsidRPr="002804CD" w:rsidRDefault="009E193F" w:rsidP="009E193F">
      <w:pPr>
        <w:autoSpaceDE w:val="0"/>
        <w:autoSpaceDN w:val="0"/>
        <w:adjustRightInd w:val="0"/>
        <w:spacing w:before="60" w:after="60"/>
        <w:rPr>
          <w:sz w:val="22"/>
          <w:szCs w:val="22"/>
        </w:rPr>
      </w:pPr>
      <w:r w:rsidRPr="002804CD">
        <w:rPr>
          <w:sz w:val="22"/>
          <w:szCs w:val="22"/>
        </w:rPr>
        <w:t xml:space="preserve">Celková alokácia pre OP ĽZ </w:t>
      </w:r>
      <w:r>
        <w:rPr>
          <w:sz w:val="22"/>
          <w:szCs w:val="22"/>
        </w:rPr>
        <w:t>predstavuje</w:t>
      </w:r>
      <w:r w:rsidRPr="002804CD">
        <w:rPr>
          <w:sz w:val="22"/>
          <w:szCs w:val="22"/>
        </w:rPr>
        <w:t xml:space="preserve"> </w:t>
      </w:r>
      <w:r>
        <w:rPr>
          <w:sz w:val="22"/>
          <w:szCs w:val="22"/>
        </w:rPr>
        <w:t>čiastku</w:t>
      </w:r>
      <w:r w:rsidRPr="002804CD">
        <w:rPr>
          <w:sz w:val="22"/>
          <w:szCs w:val="22"/>
        </w:rPr>
        <w:t xml:space="preserve"> </w:t>
      </w:r>
      <w:r>
        <w:rPr>
          <w:b/>
          <w:sz w:val="22"/>
          <w:szCs w:val="22"/>
        </w:rPr>
        <w:t>2 013 709 627</w:t>
      </w:r>
      <w:r w:rsidRPr="002804CD">
        <w:rPr>
          <w:b/>
          <w:sz w:val="22"/>
          <w:szCs w:val="22"/>
        </w:rPr>
        <w:t xml:space="preserve"> </w:t>
      </w:r>
      <w:r>
        <w:rPr>
          <w:b/>
          <w:sz w:val="22"/>
          <w:szCs w:val="22"/>
        </w:rPr>
        <w:t>€</w:t>
      </w:r>
      <w:r w:rsidRPr="002804CD">
        <w:rPr>
          <w:sz w:val="22"/>
          <w:szCs w:val="22"/>
        </w:rPr>
        <w:t xml:space="preserve"> za zdroje EÚ. </w:t>
      </w:r>
    </w:p>
    <w:p w:rsidR="009E193F" w:rsidRPr="00352ADE" w:rsidRDefault="009E193F" w:rsidP="009E193F">
      <w:pPr>
        <w:autoSpaceDE w:val="0"/>
        <w:autoSpaceDN w:val="0"/>
        <w:adjustRightInd w:val="0"/>
        <w:spacing w:before="60" w:after="60"/>
        <w:rPr>
          <w:rStyle w:val="FontStyle53"/>
          <w:b w:val="0"/>
          <w:bCs/>
          <w:szCs w:val="22"/>
        </w:rPr>
      </w:pPr>
      <w:r w:rsidRPr="002804CD">
        <w:rPr>
          <w:sz w:val="22"/>
          <w:szCs w:val="22"/>
        </w:rPr>
        <w:t xml:space="preserve">V súlade s globálnym cieľom </w:t>
      </w:r>
      <w:r>
        <w:rPr>
          <w:sz w:val="22"/>
          <w:szCs w:val="22"/>
        </w:rPr>
        <w:t>OP ĽZ</w:t>
      </w:r>
      <w:r w:rsidRPr="002804CD">
        <w:rPr>
          <w:sz w:val="22"/>
          <w:szCs w:val="22"/>
        </w:rPr>
        <w:t xml:space="preserve"> a</w:t>
      </w:r>
      <w:r w:rsidR="00DC1B32">
        <w:rPr>
          <w:sz w:val="22"/>
          <w:szCs w:val="22"/>
        </w:rPr>
        <w:t xml:space="preserve"> </w:t>
      </w:r>
      <w:r w:rsidRPr="002804CD">
        <w:rPr>
          <w:sz w:val="22"/>
          <w:szCs w:val="22"/>
        </w:rPr>
        <w:t>národný</w:t>
      </w:r>
      <w:r>
        <w:rPr>
          <w:sz w:val="22"/>
          <w:szCs w:val="22"/>
        </w:rPr>
        <w:t>mi</w:t>
      </w:r>
      <w:r w:rsidRPr="002804CD">
        <w:rPr>
          <w:sz w:val="22"/>
          <w:szCs w:val="22"/>
        </w:rPr>
        <w:t xml:space="preserve"> cieľ</w:t>
      </w:r>
      <w:r>
        <w:rPr>
          <w:sz w:val="22"/>
          <w:szCs w:val="22"/>
        </w:rPr>
        <w:t>mi</w:t>
      </w:r>
      <w:r w:rsidRPr="002804CD">
        <w:rPr>
          <w:sz w:val="22"/>
          <w:szCs w:val="22"/>
        </w:rPr>
        <w:t xml:space="preserve"> </w:t>
      </w:r>
      <w:r>
        <w:rPr>
          <w:sz w:val="22"/>
          <w:szCs w:val="22"/>
        </w:rPr>
        <w:t>v</w:t>
      </w:r>
      <w:r w:rsidRPr="002804CD">
        <w:rPr>
          <w:sz w:val="22"/>
          <w:szCs w:val="22"/>
        </w:rPr>
        <w:t> Stratégii E</w:t>
      </w:r>
      <w:r>
        <w:rPr>
          <w:sz w:val="22"/>
          <w:szCs w:val="22"/>
        </w:rPr>
        <w:t>Ú</w:t>
      </w:r>
      <w:r w:rsidRPr="002804CD">
        <w:rPr>
          <w:sz w:val="22"/>
          <w:szCs w:val="22"/>
        </w:rPr>
        <w:t xml:space="preserve"> 2020</w:t>
      </w:r>
      <w:r>
        <w:rPr>
          <w:sz w:val="22"/>
          <w:szCs w:val="22"/>
        </w:rPr>
        <w:t xml:space="preserve"> sa stanovilo </w:t>
      </w:r>
      <w:r w:rsidRPr="002804CD">
        <w:rPr>
          <w:sz w:val="22"/>
          <w:szCs w:val="22"/>
        </w:rPr>
        <w:t>nasledovné rozdelenie alokácie medzi jednotlivé prioritné osi:</w:t>
      </w:r>
      <w:r>
        <w:rPr>
          <w:sz w:val="22"/>
          <w:szCs w:val="22"/>
        </w:rPr>
        <w:t xml:space="preserve"> </w:t>
      </w:r>
      <w:r w:rsidRPr="00352ADE">
        <w:rPr>
          <w:rStyle w:val="FontStyle53"/>
          <w:b w:val="0"/>
          <w:szCs w:val="22"/>
        </w:rPr>
        <w:t>PO1-18,27%, PO2</w:t>
      </w:r>
      <w:r w:rsidR="00A64228">
        <w:rPr>
          <w:rStyle w:val="FontStyle53"/>
          <w:b w:val="0"/>
          <w:szCs w:val="22"/>
        </w:rPr>
        <w:t>-45,96%, PO3-17,86%, PO4-2,48%,</w:t>
      </w:r>
      <w:r w:rsidRPr="00352ADE">
        <w:rPr>
          <w:rStyle w:val="FontStyle53"/>
          <w:b w:val="0"/>
          <w:szCs w:val="22"/>
        </w:rPr>
        <w:t> PO5-11,63%</w:t>
      </w:r>
      <w:r w:rsidR="00A64228">
        <w:rPr>
          <w:rStyle w:val="FontStyle53"/>
          <w:b w:val="0"/>
          <w:szCs w:val="22"/>
        </w:rPr>
        <w:t xml:space="preserve"> a PO6- 3,80 %</w:t>
      </w:r>
      <w:r w:rsidRPr="00352ADE">
        <w:rPr>
          <w:rStyle w:val="FontStyle53"/>
          <w:b w:val="0"/>
          <w:szCs w:val="22"/>
        </w:rPr>
        <w:t xml:space="preserve">. </w:t>
      </w:r>
    </w:p>
    <w:p w:rsidR="009E193F" w:rsidRDefault="009E193F" w:rsidP="009E193F">
      <w:pPr>
        <w:autoSpaceDE w:val="0"/>
        <w:autoSpaceDN w:val="0"/>
        <w:adjustRightInd w:val="0"/>
        <w:spacing w:before="60" w:after="60"/>
        <w:rPr>
          <w:sz w:val="22"/>
          <w:szCs w:val="22"/>
        </w:rPr>
      </w:pPr>
      <w:r>
        <w:rPr>
          <w:sz w:val="22"/>
          <w:szCs w:val="22"/>
        </w:rPr>
        <w:t>Podľa</w:t>
      </w:r>
      <w:r w:rsidRPr="002804CD">
        <w:rPr>
          <w:sz w:val="22"/>
          <w:szCs w:val="22"/>
        </w:rPr>
        <w:t> </w:t>
      </w:r>
      <w:r>
        <w:rPr>
          <w:sz w:val="22"/>
          <w:szCs w:val="22"/>
        </w:rPr>
        <w:t>o</w:t>
      </w:r>
      <w:r w:rsidRPr="002804CD">
        <w:rPr>
          <w:sz w:val="22"/>
          <w:szCs w:val="22"/>
        </w:rPr>
        <w:t>dporúčan</w:t>
      </w:r>
      <w:r>
        <w:rPr>
          <w:sz w:val="22"/>
          <w:szCs w:val="22"/>
        </w:rPr>
        <w:t>í</w:t>
      </w:r>
      <w:r w:rsidRPr="002804CD">
        <w:rPr>
          <w:sz w:val="22"/>
          <w:szCs w:val="22"/>
        </w:rPr>
        <w:t xml:space="preserve"> Rady k</w:t>
      </w:r>
      <w:r>
        <w:rPr>
          <w:sz w:val="22"/>
          <w:szCs w:val="22"/>
        </w:rPr>
        <w:t> NPR 2013</w:t>
      </w:r>
      <w:r w:rsidRPr="002804CD">
        <w:rPr>
          <w:sz w:val="22"/>
          <w:szCs w:val="22"/>
        </w:rPr>
        <w:t xml:space="preserve"> je prechod zo školy do zamestnania náročný a systém vzdelávania nereaguje pohotovo na potreby trhu práce</w:t>
      </w:r>
      <w:r>
        <w:rPr>
          <w:sz w:val="22"/>
          <w:szCs w:val="22"/>
        </w:rPr>
        <w:t xml:space="preserve">, teda </w:t>
      </w:r>
      <w:r w:rsidRPr="003F0D99">
        <w:rPr>
          <w:sz w:val="22"/>
          <w:szCs w:val="22"/>
        </w:rPr>
        <w:t xml:space="preserve">je potrebné prijať opatrenia s cieľom </w:t>
      </w:r>
      <w:r>
        <w:rPr>
          <w:sz w:val="22"/>
          <w:szCs w:val="22"/>
        </w:rPr>
        <w:t>zlepšenia kvality a relevantnosti vzdelávania.</w:t>
      </w:r>
      <w:r w:rsidRPr="002804CD">
        <w:rPr>
          <w:sz w:val="22"/>
          <w:szCs w:val="22"/>
        </w:rPr>
        <w:t xml:space="preserve"> </w:t>
      </w:r>
      <w:r>
        <w:rPr>
          <w:sz w:val="22"/>
          <w:szCs w:val="22"/>
        </w:rPr>
        <w:t>A</w:t>
      </w:r>
      <w:r w:rsidRPr="002804CD">
        <w:rPr>
          <w:sz w:val="22"/>
          <w:szCs w:val="22"/>
        </w:rPr>
        <w:t>lokácia</w:t>
      </w:r>
      <w:r w:rsidR="00DC1B32">
        <w:rPr>
          <w:sz w:val="22"/>
          <w:szCs w:val="22"/>
        </w:rPr>
        <w:t xml:space="preserve"> </w:t>
      </w:r>
      <w:r w:rsidRPr="00C162F1">
        <w:rPr>
          <w:i/>
          <w:sz w:val="22"/>
          <w:szCs w:val="22"/>
        </w:rPr>
        <w:t>prioritnej osi</w:t>
      </w:r>
      <w:r>
        <w:rPr>
          <w:i/>
          <w:sz w:val="22"/>
          <w:szCs w:val="22"/>
        </w:rPr>
        <w:t xml:space="preserve"> 1</w:t>
      </w:r>
      <w:r w:rsidRPr="00C162F1">
        <w:rPr>
          <w:i/>
          <w:sz w:val="22"/>
          <w:szCs w:val="22"/>
        </w:rPr>
        <w:t xml:space="preserve"> Vzdelávanie</w:t>
      </w:r>
      <w:r>
        <w:rPr>
          <w:sz w:val="22"/>
          <w:szCs w:val="22"/>
        </w:rPr>
        <w:t xml:space="preserve"> je</w:t>
      </w:r>
      <w:r w:rsidRPr="002804CD">
        <w:rPr>
          <w:sz w:val="22"/>
          <w:szCs w:val="22"/>
        </w:rPr>
        <w:t xml:space="preserve"> smerovaná do </w:t>
      </w:r>
      <w:r>
        <w:rPr>
          <w:sz w:val="22"/>
          <w:szCs w:val="22"/>
        </w:rPr>
        <w:t>3</w:t>
      </w:r>
      <w:r w:rsidRPr="002804CD">
        <w:rPr>
          <w:sz w:val="22"/>
          <w:szCs w:val="22"/>
        </w:rPr>
        <w:t xml:space="preserve"> investičných priorít</w:t>
      </w:r>
      <w:r>
        <w:rPr>
          <w:sz w:val="22"/>
          <w:szCs w:val="22"/>
        </w:rPr>
        <w:t>, pričom</w:t>
      </w:r>
      <w:r w:rsidRPr="002804CD">
        <w:rPr>
          <w:sz w:val="22"/>
          <w:szCs w:val="22"/>
        </w:rPr>
        <w:t>:</w:t>
      </w:r>
    </w:p>
    <w:p w:rsidR="009E193F" w:rsidRPr="002804CD" w:rsidRDefault="009E193F" w:rsidP="00874F49">
      <w:pPr>
        <w:pStyle w:val="Odsekzoznamu"/>
        <w:numPr>
          <w:ilvl w:val="0"/>
          <w:numId w:val="83"/>
        </w:numPr>
        <w:autoSpaceDE w:val="0"/>
        <w:autoSpaceDN w:val="0"/>
        <w:adjustRightInd w:val="0"/>
        <w:spacing w:before="60" w:after="60"/>
        <w:contextualSpacing w:val="0"/>
        <w:rPr>
          <w:sz w:val="22"/>
          <w:szCs w:val="22"/>
        </w:rPr>
      </w:pPr>
      <w:r>
        <w:rPr>
          <w:sz w:val="22"/>
          <w:szCs w:val="22"/>
        </w:rPr>
        <w:t xml:space="preserve">Prvá </w:t>
      </w:r>
      <w:r w:rsidRPr="002804CD">
        <w:rPr>
          <w:sz w:val="22"/>
          <w:szCs w:val="22"/>
        </w:rPr>
        <w:t>prispeje k prispôsobeniu kvality základného a stredného školstva požiadavkám pracovného trhu</w:t>
      </w:r>
      <w:r>
        <w:rPr>
          <w:sz w:val="22"/>
          <w:szCs w:val="22"/>
        </w:rPr>
        <w:t xml:space="preserve"> s osobitným zameraním na posilnenie kvalitného odborného vzdelávania. </w:t>
      </w:r>
      <w:r w:rsidR="004E3020">
        <w:rPr>
          <w:sz w:val="22"/>
          <w:szCs w:val="22"/>
        </w:rPr>
        <w:t xml:space="preserve">Podpora bude zameraná aj na </w:t>
      </w:r>
      <w:r w:rsidR="004E3020" w:rsidRPr="00C81E8D">
        <w:rPr>
          <w:sz w:val="22"/>
          <w:szCs w:val="22"/>
        </w:rPr>
        <w:t>zlepšenie pripravenosti škôl na uplatňovanie modelu inkluzívneho vzdelávania v školách</w:t>
      </w:r>
      <w:r w:rsidR="004E3020">
        <w:rPr>
          <w:sz w:val="22"/>
          <w:szCs w:val="22"/>
        </w:rPr>
        <w:t xml:space="preserve">. </w:t>
      </w:r>
      <w:r>
        <w:rPr>
          <w:sz w:val="22"/>
          <w:szCs w:val="22"/>
        </w:rPr>
        <w:t>Alokácia predstavuje</w:t>
      </w:r>
      <w:r w:rsidRPr="002804CD">
        <w:rPr>
          <w:sz w:val="22"/>
          <w:szCs w:val="22"/>
        </w:rPr>
        <w:t xml:space="preserve"> </w:t>
      </w:r>
      <w:r w:rsidR="00C2036F">
        <w:rPr>
          <w:sz w:val="22"/>
          <w:szCs w:val="22"/>
        </w:rPr>
        <w:t>9,67</w:t>
      </w:r>
      <w:r w:rsidRPr="002804CD">
        <w:rPr>
          <w:sz w:val="22"/>
          <w:szCs w:val="22"/>
        </w:rPr>
        <w:t xml:space="preserve">% z celkovej alokácie </w:t>
      </w:r>
      <w:r>
        <w:rPr>
          <w:sz w:val="22"/>
          <w:szCs w:val="22"/>
        </w:rPr>
        <w:t>OP ĽZ</w:t>
      </w:r>
    </w:p>
    <w:p w:rsidR="009E193F" w:rsidRPr="00183778" w:rsidRDefault="009E193F" w:rsidP="00874F49">
      <w:pPr>
        <w:pStyle w:val="Odsekzoznamu"/>
        <w:numPr>
          <w:ilvl w:val="0"/>
          <w:numId w:val="83"/>
        </w:numPr>
        <w:autoSpaceDE w:val="0"/>
        <w:autoSpaceDN w:val="0"/>
        <w:adjustRightInd w:val="0"/>
        <w:spacing w:before="60" w:after="60"/>
        <w:contextualSpacing w:val="0"/>
        <w:rPr>
          <w:sz w:val="22"/>
          <w:szCs w:val="22"/>
        </w:rPr>
      </w:pPr>
      <w:r w:rsidRPr="00183778">
        <w:rPr>
          <w:sz w:val="22"/>
          <w:szCs w:val="22"/>
        </w:rPr>
        <w:t xml:space="preserve">Druhá s </w:t>
      </w:r>
      <w:r>
        <w:rPr>
          <w:sz w:val="22"/>
          <w:szCs w:val="22"/>
        </w:rPr>
        <w:t>p</w:t>
      </w:r>
      <w:r w:rsidRPr="00183778">
        <w:rPr>
          <w:sz w:val="22"/>
          <w:szCs w:val="22"/>
        </w:rPr>
        <w:t xml:space="preserve">odporou vo výške </w:t>
      </w:r>
      <w:r w:rsidR="00283408">
        <w:rPr>
          <w:sz w:val="22"/>
          <w:szCs w:val="22"/>
        </w:rPr>
        <w:t>3,88</w:t>
      </w:r>
      <w:r w:rsidRPr="00183778">
        <w:rPr>
          <w:sz w:val="22"/>
          <w:szCs w:val="22"/>
        </w:rPr>
        <w:t xml:space="preserve">% z celkovej alokácie OP ĽZ prispeje k </w:t>
      </w:r>
      <w:r w:rsidR="004E3020">
        <w:rPr>
          <w:sz w:val="22"/>
          <w:szCs w:val="22"/>
        </w:rPr>
        <w:t xml:space="preserve">zvýšeniu </w:t>
      </w:r>
      <w:r w:rsidRPr="00183778">
        <w:rPr>
          <w:sz w:val="22"/>
          <w:szCs w:val="22"/>
        </w:rPr>
        <w:t>kvality VŠ vzdelávania a je</w:t>
      </w:r>
      <w:r w:rsidR="004E3020">
        <w:rPr>
          <w:sz w:val="22"/>
          <w:szCs w:val="22"/>
        </w:rPr>
        <w:t>ho</w:t>
      </w:r>
      <w:r w:rsidRPr="00183778">
        <w:rPr>
          <w:sz w:val="22"/>
          <w:szCs w:val="22"/>
        </w:rPr>
        <w:t xml:space="preserve"> </w:t>
      </w:r>
      <w:r w:rsidR="004E3020">
        <w:rPr>
          <w:sz w:val="22"/>
          <w:szCs w:val="22"/>
        </w:rPr>
        <w:t xml:space="preserve">previazania </w:t>
      </w:r>
      <w:r w:rsidRPr="00183778">
        <w:rPr>
          <w:sz w:val="22"/>
          <w:szCs w:val="22"/>
        </w:rPr>
        <w:t xml:space="preserve">s praxou, </w:t>
      </w:r>
      <w:r w:rsidR="004E3020">
        <w:rPr>
          <w:sz w:val="22"/>
          <w:szCs w:val="22"/>
        </w:rPr>
        <w:t xml:space="preserve">dôrazom na </w:t>
      </w:r>
      <w:r w:rsidRPr="00183778">
        <w:rPr>
          <w:sz w:val="22"/>
          <w:szCs w:val="22"/>
        </w:rPr>
        <w:t>podpor</w:t>
      </w:r>
      <w:r w:rsidR="004E3020">
        <w:rPr>
          <w:sz w:val="22"/>
          <w:szCs w:val="22"/>
        </w:rPr>
        <w:t>u</w:t>
      </w:r>
      <w:r w:rsidRPr="00183778">
        <w:rPr>
          <w:sz w:val="22"/>
          <w:szCs w:val="22"/>
        </w:rPr>
        <w:t xml:space="preserve"> výsledkovo–orientovaného vzdelávania a profesijne orientovaných študijných programov v spolu</w:t>
      </w:r>
      <w:r w:rsidR="00277342">
        <w:rPr>
          <w:sz w:val="22"/>
          <w:szCs w:val="22"/>
        </w:rPr>
        <w:t>práci so zamestnávateľmi</w:t>
      </w:r>
    </w:p>
    <w:p w:rsidR="009E193F" w:rsidRPr="00183778" w:rsidRDefault="009E193F" w:rsidP="00874F49">
      <w:pPr>
        <w:pStyle w:val="Odsekzoznamu"/>
        <w:numPr>
          <w:ilvl w:val="0"/>
          <w:numId w:val="83"/>
        </w:numPr>
        <w:autoSpaceDE w:val="0"/>
        <w:autoSpaceDN w:val="0"/>
        <w:adjustRightInd w:val="0"/>
        <w:spacing w:before="60" w:after="60"/>
        <w:contextualSpacing w:val="0"/>
        <w:rPr>
          <w:sz w:val="22"/>
          <w:szCs w:val="22"/>
        </w:rPr>
      </w:pPr>
      <w:r w:rsidRPr="00183778">
        <w:rPr>
          <w:sz w:val="22"/>
          <w:szCs w:val="22"/>
        </w:rPr>
        <w:t xml:space="preserve">Tretia bude prispievať </w:t>
      </w:r>
      <w:r w:rsidRPr="002804CD">
        <w:rPr>
          <w:sz w:val="22"/>
          <w:szCs w:val="22"/>
        </w:rPr>
        <w:t>k </w:t>
      </w:r>
      <w:r w:rsidR="004E3020">
        <w:rPr>
          <w:sz w:val="22"/>
          <w:szCs w:val="22"/>
        </w:rPr>
        <w:t>rozvoju</w:t>
      </w:r>
      <w:r w:rsidRPr="002804CD">
        <w:rPr>
          <w:sz w:val="22"/>
          <w:szCs w:val="22"/>
        </w:rPr>
        <w:t> celoživotné</w:t>
      </w:r>
      <w:r w:rsidR="004E3020">
        <w:rPr>
          <w:sz w:val="22"/>
          <w:szCs w:val="22"/>
        </w:rPr>
        <w:t>ho</w:t>
      </w:r>
      <w:r w:rsidRPr="002804CD">
        <w:rPr>
          <w:sz w:val="22"/>
          <w:szCs w:val="22"/>
        </w:rPr>
        <w:t xml:space="preserve"> vzdelávani</w:t>
      </w:r>
      <w:r w:rsidR="004E3020">
        <w:rPr>
          <w:sz w:val="22"/>
          <w:szCs w:val="22"/>
        </w:rPr>
        <w:t>a</w:t>
      </w:r>
      <w:r w:rsidRPr="002804CD">
        <w:rPr>
          <w:sz w:val="22"/>
          <w:szCs w:val="22"/>
        </w:rPr>
        <w:t xml:space="preserve">. Súčasťou bude aj realizácia opatrení na </w:t>
      </w:r>
      <w:r w:rsidR="004E3020">
        <w:rPr>
          <w:sz w:val="22"/>
          <w:szCs w:val="22"/>
        </w:rPr>
        <w:t xml:space="preserve">podporu profesijných kompetencií </w:t>
      </w:r>
      <w:r w:rsidRPr="002804CD">
        <w:rPr>
          <w:sz w:val="22"/>
          <w:szCs w:val="22"/>
        </w:rPr>
        <w:t xml:space="preserve">pedagogických a odborných zamestnancov. </w:t>
      </w:r>
      <w:r w:rsidRPr="00183778">
        <w:rPr>
          <w:sz w:val="22"/>
          <w:szCs w:val="22"/>
        </w:rPr>
        <w:t xml:space="preserve">Alokácia predstavuje </w:t>
      </w:r>
      <w:r w:rsidR="00175D3D">
        <w:rPr>
          <w:sz w:val="22"/>
          <w:szCs w:val="22"/>
        </w:rPr>
        <w:t>4,72</w:t>
      </w:r>
      <w:r w:rsidR="00277342">
        <w:rPr>
          <w:sz w:val="22"/>
          <w:szCs w:val="22"/>
        </w:rPr>
        <w:t>% z celkovej alokácie OP ĽZ</w:t>
      </w:r>
    </w:p>
    <w:p w:rsidR="009E193F" w:rsidRPr="002804CD" w:rsidRDefault="009E193F" w:rsidP="00277342">
      <w:pPr>
        <w:autoSpaceDE w:val="0"/>
        <w:autoSpaceDN w:val="0"/>
        <w:adjustRightInd w:val="0"/>
        <w:spacing w:before="60" w:after="60"/>
        <w:rPr>
          <w:sz w:val="22"/>
          <w:szCs w:val="22"/>
        </w:rPr>
      </w:pPr>
      <w:r w:rsidRPr="00183778">
        <w:rPr>
          <w:sz w:val="22"/>
          <w:szCs w:val="22"/>
        </w:rPr>
        <w:t xml:space="preserve">Miera zamestnanosti </w:t>
      </w:r>
      <w:r w:rsidRPr="00183778">
        <w:rPr>
          <w:rFonts w:cs="Calibri"/>
          <w:color w:val="000000"/>
          <w:sz w:val="22"/>
          <w:szCs w:val="22"/>
        </w:rPr>
        <w:t xml:space="preserve">osôb vo veku 20-64 </w:t>
      </w:r>
      <w:r w:rsidRPr="00183778">
        <w:rPr>
          <w:sz w:val="22"/>
          <w:szCs w:val="22"/>
        </w:rPr>
        <w:t xml:space="preserve">vykazuje od roku 2008 postupný pokles. Na dosiahnutie národného cieľa EÚ 2020 je preto najvyššia alokácia stanovená pre </w:t>
      </w:r>
      <w:r w:rsidRPr="00183778">
        <w:rPr>
          <w:i/>
          <w:sz w:val="22"/>
          <w:szCs w:val="22"/>
        </w:rPr>
        <w:t>prioritnú os 2 Zamestnanosť</w:t>
      </w:r>
      <w:r w:rsidR="00E057D0">
        <w:rPr>
          <w:i/>
          <w:sz w:val="22"/>
          <w:szCs w:val="22"/>
        </w:rPr>
        <w:t xml:space="preserve">, </w:t>
      </w:r>
      <w:r w:rsidR="00E057D0" w:rsidRPr="00764374">
        <w:rPr>
          <w:sz w:val="22"/>
          <w:szCs w:val="22"/>
        </w:rPr>
        <w:t xml:space="preserve">ktorej </w:t>
      </w:r>
      <w:r w:rsidR="00E057D0">
        <w:rPr>
          <w:sz w:val="22"/>
          <w:szCs w:val="22"/>
        </w:rPr>
        <w:t>p</w:t>
      </w:r>
      <w:r>
        <w:rPr>
          <w:sz w:val="22"/>
          <w:szCs w:val="22"/>
        </w:rPr>
        <w:t>odpora je</w:t>
      </w:r>
      <w:r w:rsidRPr="002804CD">
        <w:rPr>
          <w:sz w:val="22"/>
          <w:szCs w:val="22"/>
        </w:rPr>
        <w:t xml:space="preserve"> smerovaná do nasledovných</w:t>
      </w:r>
      <w:r>
        <w:rPr>
          <w:sz w:val="22"/>
          <w:szCs w:val="22"/>
        </w:rPr>
        <w:t xml:space="preserve"> 4</w:t>
      </w:r>
      <w:r w:rsidRPr="002804CD">
        <w:rPr>
          <w:sz w:val="22"/>
          <w:szCs w:val="22"/>
        </w:rPr>
        <w:t xml:space="preserve"> investičných priorít</w:t>
      </w:r>
      <w:r>
        <w:rPr>
          <w:sz w:val="22"/>
          <w:szCs w:val="22"/>
        </w:rPr>
        <w:t>, pričom</w:t>
      </w:r>
      <w:r w:rsidRPr="002804CD">
        <w:rPr>
          <w:sz w:val="22"/>
          <w:szCs w:val="22"/>
        </w:rPr>
        <w:t>:</w:t>
      </w:r>
    </w:p>
    <w:p w:rsidR="00E057D0" w:rsidRPr="00B37411" w:rsidRDefault="00E057D0" w:rsidP="00874F49">
      <w:pPr>
        <w:pStyle w:val="Odsekzoznamu"/>
        <w:numPr>
          <w:ilvl w:val="0"/>
          <w:numId w:val="82"/>
        </w:numPr>
        <w:autoSpaceDE w:val="0"/>
        <w:autoSpaceDN w:val="0"/>
        <w:adjustRightInd w:val="0"/>
        <w:spacing w:before="60" w:after="60"/>
        <w:contextualSpacing w:val="0"/>
        <w:rPr>
          <w:sz w:val="22"/>
          <w:szCs w:val="22"/>
        </w:rPr>
      </w:pPr>
      <w:r w:rsidRPr="00B37411">
        <w:rPr>
          <w:sz w:val="22"/>
          <w:szCs w:val="22"/>
        </w:rPr>
        <w:t xml:space="preserve">Prvá </w:t>
      </w:r>
      <w:r>
        <w:rPr>
          <w:sz w:val="22"/>
          <w:szCs w:val="22"/>
        </w:rPr>
        <w:t>podporí</w:t>
      </w:r>
      <w:r w:rsidRPr="00B37411">
        <w:rPr>
          <w:sz w:val="22"/>
          <w:szCs w:val="22"/>
        </w:rPr>
        <w:t xml:space="preserve"> zv</w:t>
      </w:r>
      <w:r>
        <w:rPr>
          <w:sz w:val="22"/>
          <w:szCs w:val="22"/>
        </w:rPr>
        <w:t>yšovanie</w:t>
      </w:r>
      <w:r w:rsidRPr="00B37411">
        <w:rPr>
          <w:sz w:val="22"/>
          <w:szCs w:val="22"/>
        </w:rPr>
        <w:t xml:space="preserve"> zamestnateľnosti a zamestnanosti </w:t>
      </w:r>
      <w:r>
        <w:rPr>
          <w:sz w:val="22"/>
          <w:szCs w:val="22"/>
        </w:rPr>
        <w:t>znevýhodnených</w:t>
      </w:r>
      <w:r w:rsidRPr="00B37411">
        <w:rPr>
          <w:sz w:val="22"/>
          <w:szCs w:val="22"/>
        </w:rPr>
        <w:t xml:space="preserve"> skupín </w:t>
      </w:r>
      <w:r>
        <w:rPr>
          <w:sz w:val="22"/>
          <w:szCs w:val="22"/>
        </w:rPr>
        <w:t>UoZ na trhu práce</w:t>
      </w:r>
      <w:r w:rsidRPr="00B37411">
        <w:rPr>
          <w:sz w:val="22"/>
          <w:szCs w:val="22"/>
        </w:rPr>
        <w:t xml:space="preserve"> (najmä dlhodobo nezamestnaných, nízko kvalifikovaných, starších a zdravotne postihnutých osôb)</w:t>
      </w:r>
      <w:r>
        <w:rPr>
          <w:sz w:val="22"/>
          <w:szCs w:val="22"/>
        </w:rPr>
        <w:t>,</w:t>
      </w:r>
      <w:r w:rsidRPr="00B37411">
        <w:rPr>
          <w:sz w:val="22"/>
          <w:szCs w:val="22"/>
        </w:rPr>
        <w:t xml:space="preserve"> mobilit</w:t>
      </w:r>
      <w:r>
        <w:rPr>
          <w:sz w:val="22"/>
          <w:szCs w:val="22"/>
        </w:rPr>
        <w:t>u a adaptabilitu</w:t>
      </w:r>
      <w:r w:rsidRPr="00B37411">
        <w:rPr>
          <w:sz w:val="22"/>
          <w:szCs w:val="22"/>
        </w:rPr>
        <w:t xml:space="preserve"> pracovnej sily</w:t>
      </w:r>
      <w:r>
        <w:rPr>
          <w:sz w:val="22"/>
          <w:szCs w:val="22"/>
        </w:rPr>
        <w:t xml:space="preserve"> a udržanie pracovných miest</w:t>
      </w:r>
      <w:r w:rsidRPr="00B37411">
        <w:rPr>
          <w:sz w:val="22"/>
          <w:szCs w:val="22"/>
        </w:rPr>
        <w:t>. Alokácia IP je vo výške 3</w:t>
      </w:r>
      <w:r w:rsidR="00A64228">
        <w:rPr>
          <w:sz w:val="22"/>
          <w:szCs w:val="22"/>
        </w:rPr>
        <w:t xml:space="preserve">3,40 </w:t>
      </w:r>
      <w:r>
        <w:rPr>
          <w:sz w:val="22"/>
          <w:szCs w:val="22"/>
        </w:rPr>
        <w:t>% z celkovej alokácie OP ĽZ</w:t>
      </w:r>
    </w:p>
    <w:p w:rsidR="009E193F" w:rsidRPr="002804CD" w:rsidRDefault="009E193F" w:rsidP="00874F49">
      <w:pPr>
        <w:pStyle w:val="Odsekzoznamu"/>
        <w:numPr>
          <w:ilvl w:val="0"/>
          <w:numId w:val="82"/>
        </w:numPr>
        <w:autoSpaceDE w:val="0"/>
        <w:autoSpaceDN w:val="0"/>
        <w:adjustRightInd w:val="0"/>
        <w:spacing w:before="60" w:after="60"/>
        <w:contextualSpacing w:val="0"/>
        <w:rPr>
          <w:sz w:val="22"/>
          <w:szCs w:val="22"/>
        </w:rPr>
      </w:pPr>
      <w:r>
        <w:rPr>
          <w:sz w:val="22"/>
          <w:szCs w:val="22"/>
        </w:rPr>
        <w:t>Druhá prispeje k znižovaniu n</w:t>
      </w:r>
      <w:r w:rsidRPr="002804CD">
        <w:rPr>
          <w:sz w:val="22"/>
          <w:szCs w:val="22"/>
        </w:rPr>
        <w:t>ezamestnanos</w:t>
      </w:r>
      <w:r>
        <w:rPr>
          <w:sz w:val="22"/>
          <w:szCs w:val="22"/>
        </w:rPr>
        <w:t>ti</w:t>
      </w:r>
      <w:r w:rsidRPr="002804CD">
        <w:rPr>
          <w:sz w:val="22"/>
          <w:szCs w:val="22"/>
        </w:rPr>
        <w:t xml:space="preserve"> mladých</w:t>
      </w:r>
      <w:r>
        <w:rPr>
          <w:sz w:val="22"/>
          <w:szCs w:val="22"/>
        </w:rPr>
        <w:t xml:space="preserve"> ľudí </w:t>
      </w:r>
      <w:r w:rsidR="00E057D0">
        <w:rPr>
          <w:sz w:val="22"/>
          <w:szCs w:val="22"/>
        </w:rPr>
        <w:t>v</w:t>
      </w:r>
      <w:r w:rsidRPr="002804CD">
        <w:rPr>
          <w:sz w:val="22"/>
          <w:szCs w:val="22"/>
        </w:rPr>
        <w:t xml:space="preserve"> S</w:t>
      </w:r>
      <w:r>
        <w:rPr>
          <w:sz w:val="22"/>
          <w:szCs w:val="22"/>
        </w:rPr>
        <w:t>R, ktorá</w:t>
      </w:r>
      <w:r w:rsidRPr="002804CD">
        <w:rPr>
          <w:sz w:val="22"/>
          <w:szCs w:val="22"/>
        </w:rPr>
        <w:t xml:space="preserve"> je jedna z najvyšších v</w:t>
      </w:r>
      <w:r>
        <w:rPr>
          <w:sz w:val="22"/>
          <w:szCs w:val="22"/>
        </w:rPr>
        <w:t> </w:t>
      </w:r>
      <w:r w:rsidRPr="002804CD">
        <w:rPr>
          <w:sz w:val="22"/>
          <w:szCs w:val="22"/>
        </w:rPr>
        <w:t>EÚ</w:t>
      </w:r>
      <w:r>
        <w:rPr>
          <w:sz w:val="22"/>
          <w:szCs w:val="22"/>
        </w:rPr>
        <w:t xml:space="preserve">. Opatrenia smerujú na </w:t>
      </w:r>
      <w:r w:rsidR="00E057D0">
        <w:rPr>
          <w:sz w:val="22"/>
          <w:szCs w:val="22"/>
        </w:rPr>
        <w:t xml:space="preserve">podporu </w:t>
      </w:r>
      <w:r>
        <w:rPr>
          <w:sz w:val="22"/>
          <w:szCs w:val="22"/>
        </w:rPr>
        <w:t>z</w:t>
      </w:r>
      <w:r w:rsidRPr="002804CD">
        <w:rPr>
          <w:sz w:val="22"/>
          <w:szCs w:val="22"/>
        </w:rPr>
        <w:t>výšeni</w:t>
      </w:r>
      <w:r w:rsidR="00E057D0">
        <w:rPr>
          <w:sz w:val="22"/>
          <w:szCs w:val="22"/>
        </w:rPr>
        <w:t>a</w:t>
      </w:r>
      <w:r w:rsidRPr="002804CD">
        <w:rPr>
          <w:sz w:val="22"/>
          <w:szCs w:val="22"/>
        </w:rPr>
        <w:t xml:space="preserve"> </w:t>
      </w:r>
      <w:r>
        <w:rPr>
          <w:sz w:val="22"/>
          <w:szCs w:val="22"/>
        </w:rPr>
        <w:t>zamestnanosti a zamestnateľnosti mladých ľudí s využitím inovatívnych nástrojov ako stáže, praxe a tréningy. A</w:t>
      </w:r>
      <w:r w:rsidRPr="002804CD">
        <w:rPr>
          <w:sz w:val="22"/>
          <w:szCs w:val="22"/>
        </w:rPr>
        <w:t xml:space="preserve">lokácia </w:t>
      </w:r>
      <w:r>
        <w:rPr>
          <w:sz w:val="22"/>
          <w:szCs w:val="22"/>
        </w:rPr>
        <w:t>IP</w:t>
      </w:r>
      <w:r w:rsidRPr="002804CD">
        <w:rPr>
          <w:sz w:val="22"/>
          <w:szCs w:val="22"/>
        </w:rPr>
        <w:t xml:space="preserve"> je vo výške </w:t>
      </w:r>
      <w:r>
        <w:rPr>
          <w:sz w:val="22"/>
          <w:szCs w:val="22"/>
        </w:rPr>
        <w:t>8,</w:t>
      </w:r>
      <w:r w:rsidR="00277342">
        <w:rPr>
          <w:sz w:val="22"/>
          <w:szCs w:val="22"/>
        </w:rPr>
        <w:t>33</w:t>
      </w:r>
      <w:r w:rsidRPr="002804CD">
        <w:rPr>
          <w:sz w:val="22"/>
          <w:szCs w:val="22"/>
        </w:rPr>
        <w:t xml:space="preserve">% z celkovej alokácie </w:t>
      </w:r>
      <w:r>
        <w:rPr>
          <w:sz w:val="22"/>
          <w:szCs w:val="22"/>
        </w:rPr>
        <w:t>OP ĽZ , ktorá</w:t>
      </w:r>
      <w:r w:rsidRPr="002804CD">
        <w:rPr>
          <w:sz w:val="22"/>
          <w:szCs w:val="22"/>
        </w:rPr>
        <w:t xml:space="preserve"> zahŕňa aj alokáciu pre </w:t>
      </w:r>
      <w:r>
        <w:rPr>
          <w:sz w:val="22"/>
          <w:szCs w:val="22"/>
        </w:rPr>
        <w:t>IZM</w:t>
      </w:r>
    </w:p>
    <w:p w:rsidR="007A7B8A" w:rsidRPr="00DB3E13" w:rsidRDefault="007A7B8A" w:rsidP="00874F49">
      <w:pPr>
        <w:pStyle w:val="Odsekzoznamu"/>
        <w:numPr>
          <w:ilvl w:val="0"/>
          <w:numId w:val="82"/>
        </w:numPr>
        <w:autoSpaceDE w:val="0"/>
        <w:autoSpaceDN w:val="0"/>
        <w:adjustRightInd w:val="0"/>
        <w:spacing w:before="60" w:after="60"/>
        <w:ind w:left="709"/>
        <w:contextualSpacing w:val="0"/>
        <w:rPr>
          <w:b/>
          <w:color w:val="1F497D"/>
          <w:sz w:val="22"/>
          <w:szCs w:val="22"/>
        </w:rPr>
      </w:pPr>
      <w:r>
        <w:rPr>
          <w:sz w:val="22"/>
          <w:szCs w:val="22"/>
        </w:rPr>
        <w:t>Tretia</w:t>
      </w:r>
      <w:r w:rsidRPr="002804CD">
        <w:rPr>
          <w:sz w:val="22"/>
          <w:szCs w:val="22"/>
        </w:rPr>
        <w:t xml:space="preserve"> </w:t>
      </w:r>
      <w:r>
        <w:rPr>
          <w:sz w:val="22"/>
          <w:szCs w:val="22"/>
        </w:rPr>
        <w:t>počíta</w:t>
      </w:r>
      <w:r w:rsidRPr="002804CD">
        <w:rPr>
          <w:sz w:val="22"/>
          <w:szCs w:val="22"/>
        </w:rPr>
        <w:t xml:space="preserve"> s alokáciou na úrovni 2,</w:t>
      </w:r>
      <w:r>
        <w:rPr>
          <w:sz w:val="22"/>
          <w:szCs w:val="22"/>
        </w:rPr>
        <w:t>48</w:t>
      </w:r>
      <w:r w:rsidRPr="002804CD">
        <w:rPr>
          <w:sz w:val="22"/>
          <w:szCs w:val="22"/>
        </w:rPr>
        <w:t xml:space="preserve">% z celkovej alokácie </w:t>
      </w:r>
      <w:r>
        <w:rPr>
          <w:sz w:val="22"/>
          <w:szCs w:val="22"/>
        </w:rPr>
        <w:t>OP ĽZ</w:t>
      </w:r>
      <w:r w:rsidRPr="002804CD">
        <w:rPr>
          <w:sz w:val="22"/>
          <w:szCs w:val="22"/>
        </w:rPr>
        <w:t xml:space="preserve">. </w:t>
      </w:r>
      <w:r>
        <w:rPr>
          <w:sz w:val="22"/>
          <w:szCs w:val="22"/>
        </w:rPr>
        <w:t>P</w:t>
      </w:r>
      <w:r w:rsidRPr="002804CD">
        <w:rPr>
          <w:sz w:val="22"/>
          <w:szCs w:val="22"/>
        </w:rPr>
        <w:t xml:space="preserve">odpora </w:t>
      </w:r>
      <w:r>
        <w:rPr>
          <w:sz w:val="22"/>
          <w:szCs w:val="22"/>
        </w:rPr>
        <w:t xml:space="preserve">bude </w:t>
      </w:r>
      <w:r w:rsidRPr="002804CD">
        <w:rPr>
          <w:sz w:val="22"/>
          <w:szCs w:val="22"/>
        </w:rPr>
        <w:t xml:space="preserve">smerovaná do oblasti </w:t>
      </w:r>
      <w:r w:rsidRPr="00D56A04">
        <w:rPr>
          <w:sz w:val="22"/>
        </w:rPr>
        <w:t>služieb starostlivosti o deti do troch rokov veku</w:t>
      </w:r>
      <w:r>
        <w:rPr>
          <w:sz w:val="22"/>
        </w:rPr>
        <w:t xml:space="preserve"> </w:t>
      </w:r>
      <w:r w:rsidRPr="002804CD">
        <w:rPr>
          <w:sz w:val="22"/>
          <w:szCs w:val="22"/>
        </w:rPr>
        <w:t>s cieľom zvýšiť mieru zamestnanosti</w:t>
      </w:r>
      <w:r>
        <w:rPr>
          <w:sz w:val="22"/>
          <w:szCs w:val="22"/>
        </w:rPr>
        <w:t xml:space="preserve"> žien</w:t>
      </w:r>
      <w:r w:rsidRPr="002804CD">
        <w:rPr>
          <w:sz w:val="22"/>
          <w:szCs w:val="22"/>
        </w:rPr>
        <w:t xml:space="preserve"> a</w:t>
      </w:r>
      <w:r>
        <w:rPr>
          <w:sz w:val="22"/>
          <w:szCs w:val="22"/>
        </w:rPr>
        <w:t xml:space="preserve"> </w:t>
      </w:r>
      <w:r w:rsidRPr="002804CD">
        <w:rPr>
          <w:sz w:val="22"/>
          <w:szCs w:val="22"/>
        </w:rPr>
        <w:t>odstrán</w:t>
      </w:r>
      <w:r>
        <w:rPr>
          <w:sz w:val="22"/>
          <w:szCs w:val="22"/>
        </w:rPr>
        <w:t>iť</w:t>
      </w:r>
      <w:r w:rsidRPr="002804CD">
        <w:rPr>
          <w:sz w:val="22"/>
          <w:szCs w:val="22"/>
        </w:rPr>
        <w:t xml:space="preserve"> rod</w:t>
      </w:r>
      <w:r>
        <w:rPr>
          <w:sz w:val="22"/>
          <w:szCs w:val="22"/>
        </w:rPr>
        <w:t>ovú</w:t>
      </w:r>
      <w:r w:rsidRPr="002804CD">
        <w:rPr>
          <w:sz w:val="22"/>
          <w:szCs w:val="22"/>
        </w:rPr>
        <w:t xml:space="preserve"> segregáci</w:t>
      </w:r>
      <w:r>
        <w:rPr>
          <w:sz w:val="22"/>
          <w:szCs w:val="22"/>
        </w:rPr>
        <w:t>u</w:t>
      </w:r>
      <w:r w:rsidRPr="002804CD">
        <w:rPr>
          <w:sz w:val="22"/>
          <w:szCs w:val="22"/>
        </w:rPr>
        <w:t xml:space="preserve"> na trhu</w:t>
      </w:r>
      <w:r>
        <w:rPr>
          <w:sz w:val="22"/>
          <w:szCs w:val="22"/>
        </w:rPr>
        <w:t xml:space="preserve"> práce</w:t>
      </w:r>
      <w:r w:rsidRPr="002804CD">
        <w:rPr>
          <w:sz w:val="22"/>
          <w:szCs w:val="22"/>
        </w:rPr>
        <w:t xml:space="preserve"> a v príprave na pracovný trh. </w:t>
      </w:r>
      <w:r w:rsidRPr="00DB3E13">
        <w:rPr>
          <w:sz w:val="22"/>
          <w:szCs w:val="22"/>
        </w:rPr>
        <w:t xml:space="preserve">Keďže zosúlaďovanie rodinného a pracovného života je priamo závislé vývoja dopytu po práci, je vo viac rozvinutých regiónoch potreba podpory tejto oblasti vyššia ako v menej rozvinutých regiónoch, a preto sa využije možnosť 3% transferu prostriedkov </w:t>
      </w:r>
    </w:p>
    <w:p w:rsidR="009E193F" w:rsidRPr="003F0D99" w:rsidRDefault="007A7B8A" w:rsidP="00874F49">
      <w:pPr>
        <w:pStyle w:val="Odsekzoznamu"/>
        <w:numPr>
          <w:ilvl w:val="0"/>
          <w:numId w:val="83"/>
        </w:numPr>
        <w:autoSpaceDE w:val="0"/>
        <w:autoSpaceDN w:val="0"/>
        <w:adjustRightInd w:val="0"/>
        <w:spacing w:before="60" w:after="60"/>
        <w:contextualSpacing w:val="0"/>
        <w:rPr>
          <w:sz w:val="22"/>
          <w:szCs w:val="22"/>
        </w:rPr>
      </w:pPr>
      <w:r>
        <w:rPr>
          <w:sz w:val="22"/>
          <w:szCs w:val="22"/>
        </w:rPr>
        <w:t>Štvrtá</w:t>
      </w:r>
      <w:r w:rsidR="009E193F">
        <w:rPr>
          <w:sz w:val="22"/>
          <w:szCs w:val="22"/>
        </w:rPr>
        <w:t xml:space="preserve"> </w:t>
      </w:r>
      <w:r w:rsidR="00E057D0">
        <w:rPr>
          <w:sz w:val="22"/>
          <w:szCs w:val="22"/>
        </w:rPr>
        <w:t>prispeje</w:t>
      </w:r>
      <w:r w:rsidR="009E193F">
        <w:rPr>
          <w:sz w:val="22"/>
          <w:szCs w:val="22"/>
        </w:rPr>
        <w:t xml:space="preserve"> k </w:t>
      </w:r>
      <w:r w:rsidR="009E193F" w:rsidRPr="003F0D99">
        <w:rPr>
          <w:sz w:val="22"/>
          <w:szCs w:val="22"/>
        </w:rPr>
        <w:t>zlepš</w:t>
      </w:r>
      <w:r w:rsidR="009E193F">
        <w:rPr>
          <w:sz w:val="22"/>
          <w:szCs w:val="22"/>
        </w:rPr>
        <w:t>eniu</w:t>
      </w:r>
      <w:r w:rsidR="009E193F" w:rsidRPr="003F0D99">
        <w:rPr>
          <w:sz w:val="22"/>
          <w:szCs w:val="22"/>
        </w:rPr>
        <w:t xml:space="preserve"> schopnos</w:t>
      </w:r>
      <w:r w:rsidR="009E193F">
        <w:rPr>
          <w:sz w:val="22"/>
          <w:szCs w:val="22"/>
        </w:rPr>
        <w:t>ti</w:t>
      </w:r>
      <w:r w:rsidR="009E193F" w:rsidRPr="003F0D99">
        <w:rPr>
          <w:sz w:val="22"/>
          <w:szCs w:val="22"/>
        </w:rPr>
        <w:t xml:space="preserve"> verejných služieb zamestnanosti poskytovať </w:t>
      </w:r>
      <w:r w:rsidR="00E057D0">
        <w:rPr>
          <w:sz w:val="22"/>
          <w:szCs w:val="22"/>
        </w:rPr>
        <w:t>UoZ</w:t>
      </w:r>
      <w:r w:rsidR="009E193F" w:rsidRPr="003F0D99">
        <w:rPr>
          <w:sz w:val="22"/>
          <w:szCs w:val="22"/>
        </w:rPr>
        <w:t xml:space="preserve"> individualizované služby</w:t>
      </w:r>
      <w:r w:rsidR="009E193F">
        <w:rPr>
          <w:sz w:val="22"/>
          <w:szCs w:val="22"/>
        </w:rPr>
        <w:t xml:space="preserve"> </w:t>
      </w:r>
      <w:r w:rsidR="00E057D0">
        <w:rPr>
          <w:sz w:val="22"/>
          <w:szCs w:val="22"/>
        </w:rPr>
        <w:t xml:space="preserve">zamestnanosti </w:t>
      </w:r>
      <w:r w:rsidR="009E193F">
        <w:rPr>
          <w:sz w:val="22"/>
          <w:szCs w:val="22"/>
        </w:rPr>
        <w:t>a</w:t>
      </w:r>
      <w:r w:rsidR="00E057D0">
        <w:rPr>
          <w:sz w:val="22"/>
          <w:szCs w:val="22"/>
        </w:rPr>
        <w:t xml:space="preserve"> k </w:t>
      </w:r>
      <w:r w:rsidR="009E193F">
        <w:rPr>
          <w:sz w:val="22"/>
          <w:szCs w:val="22"/>
        </w:rPr>
        <w:t>poslin</w:t>
      </w:r>
      <w:r w:rsidR="00E057D0">
        <w:rPr>
          <w:sz w:val="22"/>
          <w:szCs w:val="22"/>
        </w:rPr>
        <w:t>eniu</w:t>
      </w:r>
      <w:r w:rsidR="009E193F">
        <w:rPr>
          <w:sz w:val="22"/>
          <w:szCs w:val="22"/>
        </w:rPr>
        <w:t xml:space="preserve"> spoluprác</w:t>
      </w:r>
      <w:r w:rsidR="00E057D0">
        <w:rPr>
          <w:sz w:val="22"/>
          <w:szCs w:val="22"/>
        </w:rPr>
        <w:t>e</w:t>
      </w:r>
      <w:r w:rsidR="009E193F">
        <w:rPr>
          <w:sz w:val="22"/>
          <w:szCs w:val="22"/>
        </w:rPr>
        <w:t xml:space="preserve"> so súkromnými službami zamestnanosti. Podporí sociálny dialóg medzi sociálnymi partnermi posilnením </w:t>
      </w:r>
      <w:r w:rsidR="00E057D0">
        <w:rPr>
          <w:sz w:val="22"/>
          <w:szCs w:val="22"/>
        </w:rPr>
        <w:t xml:space="preserve">ich </w:t>
      </w:r>
      <w:r w:rsidR="009E193F" w:rsidRPr="00A9239F">
        <w:rPr>
          <w:sz w:val="22"/>
          <w:szCs w:val="22"/>
        </w:rPr>
        <w:t>odborných a analytických kapacít</w:t>
      </w:r>
      <w:r w:rsidR="00E057D0">
        <w:rPr>
          <w:sz w:val="22"/>
          <w:szCs w:val="22"/>
        </w:rPr>
        <w:t>,</w:t>
      </w:r>
      <w:r w:rsidR="009E193F" w:rsidRPr="00A9239F">
        <w:rPr>
          <w:sz w:val="22"/>
          <w:szCs w:val="22"/>
        </w:rPr>
        <w:t xml:space="preserve"> </w:t>
      </w:r>
      <w:r w:rsidR="009E193F">
        <w:rPr>
          <w:sz w:val="22"/>
          <w:szCs w:val="22"/>
        </w:rPr>
        <w:t>vrátane rozvoja sociálneho partnerstva</w:t>
      </w:r>
      <w:r w:rsidR="009E193F" w:rsidRPr="003F0D99">
        <w:rPr>
          <w:sz w:val="22"/>
          <w:szCs w:val="22"/>
        </w:rPr>
        <w:t xml:space="preserve">. Alokácia predstavuje </w:t>
      </w:r>
      <w:r w:rsidR="009E193F">
        <w:rPr>
          <w:sz w:val="22"/>
          <w:szCs w:val="22"/>
        </w:rPr>
        <w:t>1</w:t>
      </w:r>
      <w:r w:rsidR="009E193F" w:rsidRPr="003F0D99">
        <w:rPr>
          <w:sz w:val="22"/>
          <w:szCs w:val="22"/>
        </w:rPr>
        <w:t>,7</w:t>
      </w:r>
      <w:r w:rsidR="00277342">
        <w:rPr>
          <w:sz w:val="22"/>
          <w:szCs w:val="22"/>
        </w:rPr>
        <w:t>4</w:t>
      </w:r>
      <w:r w:rsidR="009E193F" w:rsidRPr="003F0D99">
        <w:rPr>
          <w:sz w:val="22"/>
          <w:szCs w:val="22"/>
        </w:rPr>
        <w:t>% z celkovej alokácie OP ĽZ</w:t>
      </w:r>
    </w:p>
    <w:p w:rsidR="009E193F" w:rsidRPr="00DB3E13" w:rsidRDefault="009E193F" w:rsidP="009E193F">
      <w:pPr>
        <w:autoSpaceDE w:val="0"/>
        <w:autoSpaceDN w:val="0"/>
        <w:adjustRightInd w:val="0"/>
        <w:spacing w:before="60" w:after="60"/>
        <w:rPr>
          <w:sz w:val="22"/>
          <w:szCs w:val="22"/>
        </w:rPr>
      </w:pPr>
      <w:r w:rsidRPr="00DB3E13">
        <w:rPr>
          <w:sz w:val="22"/>
          <w:szCs w:val="22"/>
        </w:rPr>
        <w:t>S nízkou výkonnosťou trhu práce sa spája zvýšené riziko ohrozenia chudobou a sociálnym vylúčením. Napriek tomu, že podiel populácie SR ohrozenej chudobou a sociálnym vylúčením je pod priemerom EÚ, závažná materiálna deprivácia zostáva výrazne nad priemerom EÚ</w:t>
      </w:r>
      <w:r>
        <w:rPr>
          <w:sz w:val="22"/>
          <w:szCs w:val="22"/>
        </w:rPr>
        <w:t xml:space="preserve"> a to</w:t>
      </w:r>
      <w:r w:rsidRPr="00DB3E13">
        <w:rPr>
          <w:sz w:val="22"/>
          <w:szCs w:val="22"/>
        </w:rPr>
        <w:t xml:space="preserve"> predovšetkým vo vidieckych oblastiach. Alokácia </w:t>
      </w:r>
      <w:r w:rsidRPr="00DB3E13">
        <w:rPr>
          <w:i/>
          <w:sz w:val="22"/>
          <w:szCs w:val="22"/>
        </w:rPr>
        <w:t>prioritnej osi 3 Sociálne začlenenie</w:t>
      </w:r>
      <w:r w:rsidRPr="00DB3E13">
        <w:rPr>
          <w:sz w:val="22"/>
          <w:szCs w:val="22"/>
        </w:rPr>
        <w:t xml:space="preserve"> bola stanovená na úrovni 17,8</w:t>
      </w:r>
      <w:r w:rsidR="00277342">
        <w:rPr>
          <w:sz w:val="22"/>
          <w:szCs w:val="22"/>
        </w:rPr>
        <w:t>6</w:t>
      </w:r>
      <w:r w:rsidRPr="00DB3E13">
        <w:rPr>
          <w:sz w:val="22"/>
          <w:szCs w:val="22"/>
        </w:rPr>
        <w:t>% alokácie OP ĽZ. Cez túto alokáciu budú podporované opatrenia v</w:t>
      </w:r>
      <w:r w:rsidR="00DC1B32">
        <w:rPr>
          <w:sz w:val="22"/>
          <w:szCs w:val="22"/>
        </w:rPr>
        <w:t xml:space="preserve"> </w:t>
      </w:r>
      <w:r>
        <w:rPr>
          <w:sz w:val="22"/>
          <w:szCs w:val="22"/>
        </w:rPr>
        <w:t>2</w:t>
      </w:r>
      <w:r w:rsidRPr="00DB3E13">
        <w:rPr>
          <w:sz w:val="22"/>
          <w:szCs w:val="22"/>
        </w:rPr>
        <w:t xml:space="preserve"> investičných prioritách</w:t>
      </w:r>
      <w:r>
        <w:rPr>
          <w:sz w:val="22"/>
          <w:szCs w:val="22"/>
        </w:rPr>
        <w:t>, pričom</w:t>
      </w:r>
      <w:r w:rsidRPr="00DB3E13">
        <w:rPr>
          <w:sz w:val="22"/>
          <w:szCs w:val="22"/>
        </w:rPr>
        <w:t>:</w:t>
      </w:r>
    </w:p>
    <w:p w:rsidR="009E193F" w:rsidRPr="002804CD" w:rsidRDefault="009E193F" w:rsidP="00874F49">
      <w:pPr>
        <w:pStyle w:val="Style38"/>
        <w:widowControl/>
        <w:numPr>
          <w:ilvl w:val="0"/>
          <w:numId w:val="81"/>
        </w:numPr>
        <w:tabs>
          <w:tab w:val="left" w:pos="826"/>
        </w:tabs>
        <w:spacing w:before="60" w:after="60"/>
        <w:ind w:left="826" w:hanging="274"/>
        <w:jc w:val="both"/>
        <w:rPr>
          <w:sz w:val="22"/>
          <w:lang w:eastAsia="en-US"/>
        </w:rPr>
      </w:pPr>
      <w:r>
        <w:rPr>
          <w:sz w:val="22"/>
          <w:szCs w:val="22"/>
        </w:rPr>
        <w:t xml:space="preserve">Prvá </w:t>
      </w:r>
      <w:r w:rsidRPr="002804CD">
        <w:rPr>
          <w:sz w:val="22"/>
          <w:szCs w:val="22"/>
        </w:rPr>
        <w:t xml:space="preserve">v najväčšej miere bude prispievať </w:t>
      </w:r>
      <w:r w:rsidRPr="009C4C1C">
        <w:rPr>
          <w:sz w:val="22"/>
        </w:rPr>
        <w:t>k začleneniu ľudí ohrozených chudobo</w:t>
      </w:r>
      <w:r>
        <w:rPr>
          <w:sz w:val="22"/>
        </w:rPr>
        <w:t>u a sociálnym vylúčením naspäť</w:t>
      </w:r>
      <w:r w:rsidRPr="002804CD">
        <w:rPr>
          <w:rStyle w:val="FontStyle51"/>
          <w:lang w:eastAsia="en-US"/>
        </w:rPr>
        <w:t xml:space="preserve"> do spoločnosti. </w:t>
      </w:r>
      <w:r>
        <w:rPr>
          <w:rStyle w:val="FontStyle51"/>
          <w:lang w:eastAsia="en-US"/>
        </w:rPr>
        <w:t>Okrem toho sa bude dôraz klásť aj na zamedzenie vzniku a odstránenie všetkých foriem diskriminácie A</w:t>
      </w:r>
      <w:r w:rsidRPr="002804CD">
        <w:rPr>
          <w:rStyle w:val="FontStyle51"/>
          <w:lang w:eastAsia="en-US"/>
        </w:rPr>
        <w:t xml:space="preserve">lokácia </w:t>
      </w:r>
      <w:r>
        <w:rPr>
          <w:rStyle w:val="FontStyle51"/>
          <w:lang w:eastAsia="en-US"/>
        </w:rPr>
        <w:t>IP predstavuje</w:t>
      </w:r>
      <w:r w:rsidRPr="002804CD">
        <w:rPr>
          <w:rStyle w:val="FontStyle51"/>
          <w:lang w:eastAsia="en-US"/>
        </w:rPr>
        <w:t xml:space="preserve"> </w:t>
      </w:r>
      <w:r w:rsidR="00A64228">
        <w:rPr>
          <w:rStyle w:val="FontStyle51"/>
          <w:lang w:eastAsia="en-US"/>
        </w:rPr>
        <w:t xml:space="preserve">10,86 </w:t>
      </w:r>
      <w:r w:rsidRPr="002804CD">
        <w:rPr>
          <w:rStyle w:val="FontStyle51"/>
          <w:lang w:eastAsia="en-US"/>
        </w:rPr>
        <w:t xml:space="preserve">% </w:t>
      </w:r>
      <w:r w:rsidRPr="002804CD">
        <w:rPr>
          <w:sz w:val="22"/>
          <w:szCs w:val="22"/>
        </w:rPr>
        <w:t xml:space="preserve">z celkovej alokácie </w:t>
      </w:r>
      <w:r>
        <w:rPr>
          <w:sz w:val="22"/>
          <w:szCs w:val="22"/>
        </w:rPr>
        <w:t>OP ĽZ</w:t>
      </w:r>
      <w:r w:rsidRPr="002804CD">
        <w:rPr>
          <w:rStyle w:val="FontStyle51"/>
          <w:lang w:eastAsia="en-US"/>
        </w:rPr>
        <w:t xml:space="preserve"> </w:t>
      </w:r>
    </w:p>
    <w:p w:rsidR="009E193F" w:rsidRPr="009C248B" w:rsidRDefault="009E193F" w:rsidP="00874F49">
      <w:pPr>
        <w:pStyle w:val="Style38"/>
        <w:widowControl/>
        <w:numPr>
          <w:ilvl w:val="0"/>
          <w:numId w:val="81"/>
        </w:numPr>
        <w:tabs>
          <w:tab w:val="left" w:pos="826"/>
        </w:tabs>
        <w:spacing w:before="60" w:after="60"/>
        <w:ind w:left="826" w:hanging="274"/>
        <w:jc w:val="both"/>
        <w:rPr>
          <w:sz w:val="22"/>
          <w:szCs w:val="22"/>
        </w:rPr>
      </w:pPr>
      <w:r>
        <w:rPr>
          <w:sz w:val="22"/>
          <w:szCs w:val="22"/>
        </w:rPr>
        <w:t>Druhá</w:t>
      </w:r>
      <w:r w:rsidR="00DC1B32">
        <w:rPr>
          <w:sz w:val="22"/>
          <w:szCs w:val="22"/>
        </w:rPr>
        <w:t xml:space="preserve"> </w:t>
      </w:r>
      <w:r w:rsidRPr="00A11D23">
        <w:rPr>
          <w:sz w:val="22"/>
          <w:szCs w:val="22"/>
        </w:rPr>
        <w:t>bud</w:t>
      </w:r>
      <w:r>
        <w:rPr>
          <w:sz w:val="22"/>
          <w:szCs w:val="22"/>
        </w:rPr>
        <w:t>e</w:t>
      </w:r>
      <w:r w:rsidR="00DC1B32">
        <w:rPr>
          <w:sz w:val="22"/>
          <w:szCs w:val="22"/>
        </w:rPr>
        <w:t xml:space="preserve"> </w:t>
      </w:r>
      <w:r w:rsidRPr="00A11D23">
        <w:rPr>
          <w:sz w:val="22"/>
          <w:szCs w:val="22"/>
        </w:rPr>
        <w:t>zameran</w:t>
      </w:r>
      <w:r w:rsidR="004E3020">
        <w:rPr>
          <w:sz w:val="22"/>
          <w:szCs w:val="22"/>
        </w:rPr>
        <w:t>á</w:t>
      </w:r>
      <w:r w:rsidRPr="00A11D23">
        <w:rPr>
          <w:sz w:val="22"/>
          <w:szCs w:val="22"/>
        </w:rPr>
        <w:t xml:space="preserve"> na dosahovanie cieľov Stratégie </w:t>
      </w:r>
      <w:r>
        <w:rPr>
          <w:sz w:val="22"/>
          <w:szCs w:val="22"/>
        </w:rPr>
        <w:t>DI</w:t>
      </w:r>
      <w:r w:rsidRPr="002804CD">
        <w:rPr>
          <w:sz w:val="22"/>
          <w:szCs w:val="22"/>
        </w:rPr>
        <w:t xml:space="preserve"> systému sociálnych služieb a náhradnej starostlivosti v SR, ktorá jasne deklaruje východiská, ciele, opatrenia a pozíciu SR.</w:t>
      </w:r>
      <w:r>
        <w:rPr>
          <w:sz w:val="22"/>
          <w:szCs w:val="22"/>
        </w:rPr>
        <w:t xml:space="preserve"> Súčasťou bude aj podpora zlepšenia kvality a dostupnosti zdravotnej starostlivosti</w:t>
      </w:r>
      <w:r w:rsidR="004E3020">
        <w:rPr>
          <w:sz w:val="22"/>
          <w:szCs w:val="22"/>
        </w:rPr>
        <w:t xml:space="preserve"> </w:t>
      </w:r>
      <w:r w:rsidR="004E3020" w:rsidRPr="00A144D4">
        <w:rPr>
          <w:sz w:val="22"/>
          <w:szCs w:val="22"/>
        </w:rPr>
        <w:t>prostredníctvom tvorby štandardov klinických postupov a medicínskej prevencie</w:t>
      </w:r>
      <w:r>
        <w:rPr>
          <w:sz w:val="22"/>
          <w:szCs w:val="22"/>
        </w:rPr>
        <w:t>.</w:t>
      </w:r>
      <w:r w:rsidRPr="002804CD">
        <w:rPr>
          <w:sz w:val="22"/>
          <w:szCs w:val="22"/>
        </w:rPr>
        <w:t xml:space="preserve"> </w:t>
      </w:r>
      <w:r w:rsidR="00277342">
        <w:rPr>
          <w:sz w:val="22"/>
          <w:szCs w:val="22"/>
        </w:rPr>
        <w:t xml:space="preserve">Alokácia IP predstavuje </w:t>
      </w:r>
      <w:r w:rsidR="00A64228">
        <w:rPr>
          <w:sz w:val="22"/>
          <w:szCs w:val="22"/>
        </w:rPr>
        <w:t>7,0</w:t>
      </w:r>
      <w:r w:rsidR="001124EA">
        <w:rPr>
          <w:sz w:val="22"/>
          <w:szCs w:val="22"/>
        </w:rPr>
        <w:t>0</w:t>
      </w:r>
      <w:r w:rsidR="00A64228">
        <w:rPr>
          <w:sz w:val="22"/>
          <w:szCs w:val="22"/>
        </w:rPr>
        <w:t xml:space="preserve"> </w:t>
      </w:r>
      <w:r w:rsidRPr="009C248B">
        <w:rPr>
          <w:sz w:val="22"/>
          <w:szCs w:val="22"/>
        </w:rPr>
        <w:t xml:space="preserve">% </w:t>
      </w:r>
      <w:r w:rsidRPr="002804CD">
        <w:rPr>
          <w:sz w:val="22"/>
          <w:szCs w:val="22"/>
        </w:rPr>
        <w:t xml:space="preserve">z celkovej alokácie </w:t>
      </w:r>
      <w:r w:rsidR="00277342">
        <w:rPr>
          <w:sz w:val="22"/>
          <w:szCs w:val="22"/>
        </w:rPr>
        <w:t>OP ĽZ</w:t>
      </w:r>
    </w:p>
    <w:p w:rsidR="009E193F" w:rsidRPr="00DB1296" w:rsidRDefault="009E193F" w:rsidP="00764374">
      <w:pPr>
        <w:pStyle w:val="Style38"/>
        <w:widowControl/>
        <w:tabs>
          <w:tab w:val="left" w:pos="0"/>
        </w:tabs>
        <w:spacing w:before="60" w:after="60"/>
        <w:jc w:val="both"/>
        <w:rPr>
          <w:sz w:val="22"/>
          <w:szCs w:val="22"/>
        </w:rPr>
      </w:pPr>
      <w:r w:rsidRPr="00DB1296">
        <w:rPr>
          <w:sz w:val="22"/>
          <w:szCs w:val="22"/>
          <w:lang w:eastAsia="en-US"/>
        </w:rPr>
        <w:t>V</w:t>
      </w:r>
      <w:r w:rsidR="00764374">
        <w:rPr>
          <w:sz w:val="22"/>
          <w:szCs w:val="22"/>
          <w:lang w:eastAsia="en-US"/>
        </w:rPr>
        <w:t> uvedených pri</w:t>
      </w:r>
      <w:r w:rsidRPr="003612AC">
        <w:rPr>
          <w:sz w:val="22"/>
          <w:szCs w:val="22"/>
          <w:lang w:eastAsia="en-US"/>
        </w:rPr>
        <w:t>oritn</w:t>
      </w:r>
      <w:r w:rsidR="00764374">
        <w:rPr>
          <w:sz w:val="22"/>
          <w:szCs w:val="22"/>
          <w:lang w:eastAsia="en-US"/>
        </w:rPr>
        <w:t>ých</w:t>
      </w:r>
      <w:r w:rsidRPr="003612AC">
        <w:rPr>
          <w:sz w:val="22"/>
          <w:szCs w:val="22"/>
          <w:lang w:eastAsia="en-US"/>
        </w:rPr>
        <w:t xml:space="preserve"> osi</w:t>
      </w:r>
      <w:r w:rsidR="00764374">
        <w:rPr>
          <w:sz w:val="22"/>
          <w:szCs w:val="22"/>
          <w:lang w:eastAsia="en-US"/>
        </w:rPr>
        <w:t>ach</w:t>
      </w:r>
      <w:r w:rsidRPr="003612AC">
        <w:rPr>
          <w:sz w:val="22"/>
          <w:szCs w:val="22"/>
          <w:lang w:eastAsia="en-US"/>
        </w:rPr>
        <w:t xml:space="preserve"> bude </w:t>
      </w:r>
      <w:r w:rsidRPr="00DB1296">
        <w:rPr>
          <w:sz w:val="22"/>
          <w:szCs w:val="22"/>
          <w:lang w:eastAsia="en-US"/>
        </w:rPr>
        <w:t xml:space="preserve">uplatnený aj transfer z menej rozvinutých regiónov do viac rozvinutého regiónu v maximálnej miere 3%. Aj keď má BSK </w:t>
      </w:r>
      <w:r>
        <w:rPr>
          <w:sz w:val="22"/>
          <w:szCs w:val="22"/>
          <w:lang w:eastAsia="en-US"/>
        </w:rPr>
        <w:t>HDP</w:t>
      </w:r>
      <w:r w:rsidRPr="00DB1296">
        <w:rPr>
          <w:sz w:val="22"/>
          <w:szCs w:val="22"/>
          <w:lang w:eastAsia="en-US"/>
        </w:rPr>
        <w:t xml:space="preserve"> vyjadrený v parite kúpnej s</w:t>
      </w:r>
      <w:r w:rsidR="00277342">
        <w:rPr>
          <w:sz w:val="22"/>
          <w:szCs w:val="22"/>
          <w:lang w:eastAsia="en-US"/>
        </w:rPr>
        <w:t>ily na jedného obyvateľa až 186</w:t>
      </w:r>
      <w:r w:rsidRPr="00DB1296">
        <w:rPr>
          <w:sz w:val="22"/>
          <w:szCs w:val="22"/>
          <w:lang w:eastAsia="en-US"/>
        </w:rPr>
        <w:t>% z prieme</w:t>
      </w:r>
      <w:r w:rsidRPr="00DB1296">
        <w:rPr>
          <w:sz w:val="22"/>
          <w:szCs w:val="22"/>
        </w:rPr>
        <w:t>ru EÚ (2011)</w:t>
      </w:r>
      <w:r w:rsidR="00764374">
        <w:rPr>
          <w:sz w:val="22"/>
          <w:szCs w:val="22"/>
        </w:rPr>
        <w:t>,</w:t>
      </w:r>
      <w:r w:rsidRPr="00DB1296">
        <w:rPr>
          <w:sz w:val="22"/>
          <w:szCs w:val="22"/>
        </w:rPr>
        <w:t xml:space="preserve"> v skutočnosti vysoké HDP priamo súvisí s</w:t>
      </w:r>
      <w:r>
        <w:rPr>
          <w:sz w:val="22"/>
          <w:szCs w:val="22"/>
        </w:rPr>
        <w:t>tým</w:t>
      </w:r>
      <w:r w:rsidRPr="00DB1296">
        <w:rPr>
          <w:sz w:val="22"/>
          <w:szCs w:val="22"/>
        </w:rPr>
        <w:t>, že jeho súčasťou je hlavné mesto Bratislava</w:t>
      </w:r>
      <w:r>
        <w:rPr>
          <w:sz w:val="22"/>
          <w:szCs w:val="22"/>
        </w:rPr>
        <w:t xml:space="preserve"> </w:t>
      </w:r>
      <w:r w:rsidRPr="00DB1296">
        <w:rPr>
          <w:sz w:val="22"/>
          <w:szCs w:val="22"/>
        </w:rPr>
        <w:t xml:space="preserve">ako sídlo mnohých firiem s vysokou produkciou, ktoré podnikajú v rámci celej krajiny. </w:t>
      </w:r>
      <w:r>
        <w:rPr>
          <w:sz w:val="22"/>
          <w:szCs w:val="22"/>
        </w:rPr>
        <w:t>Na rozdiel od</w:t>
      </w:r>
      <w:r w:rsidRPr="00DB1296">
        <w:rPr>
          <w:sz w:val="22"/>
          <w:szCs w:val="22"/>
        </w:rPr>
        <w:t xml:space="preserve"> ostatných rozvinutých</w:t>
      </w:r>
      <w:r>
        <w:rPr>
          <w:sz w:val="22"/>
          <w:szCs w:val="22"/>
        </w:rPr>
        <w:t xml:space="preserve"> </w:t>
      </w:r>
      <w:r w:rsidRPr="00DB1296">
        <w:rPr>
          <w:sz w:val="22"/>
          <w:szCs w:val="22"/>
        </w:rPr>
        <w:t>regiónov</w:t>
      </w:r>
      <w:r>
        <w:rPr>
          <w:sz w:val="22"/>
          <w:szCs w:val="22"/>
        </w:rPr>
        <w:t xml:space="preserve"> v EÚ sa</w:t>
      </w:r>
      <w:r w:rsidRPr="00DB1296">
        <w:rPr>
          <w:sz w:val="22"/>
          <w:szCs w:val="22"/>
        </w:rPr>
        <w:t xml:space="preserve"> k BSK viažu </w:t>
      </w:r>
      <w:r>
        <w:rPr>
          <w:sz w:val="22"/>
          <w:szCs w:val="22"/>
        </w:rPr>
        <w:t xml:space="preserve">aj </w:t>
      </w:r>
      <w:r w:rsidRPr="00DB1296">
        <w:rPr>
          <w:sz w:val="22"/>
          <w:szCs w:val="22"/>
        </w:rPr>
        <w:t>ďalšie charakteristiky, ktoré ovplyvňujú výšku HDP</w:t>
      </w:r>
      <w:r>
        <w:rPr>
          <w:sz w:val="22"/>
          <w:szCs w:val="22"/>
        </w:rPr>
        <w:t>/capita</w:t>
      </w:r>
      <w:r w:rsidRPr="00DB1296">
        <w:rPr>
          <w:sz w:val="22"/>
          <w:szCs w:val="22"/>
        </w:rPr>
        <w:t xml:space="preserve">. Okrem ekonomickej produkcie na </w:t>
      </w:r>
      <w:r>
        <w:rPr>
          <w:sz w:val="22"/>
          <w:szCs w:val="22"/>
        </w:rPr>
        <w:t>HDP</w:t>
      </w:r>
      <w:r w:rsidR="00DC1B32">
        <w:rPr>
          <w:sz w:val="22"/>
          <w:szCs w:val="22"/>
        </w:rPr>
        <w:t xml:space="preserve"> </w:t>
      </w:r>
      <w:r w:rsidRPr="00DB1296">
        <w:rPr>
          <w:sz w:val="22"/>
          <w:szCs w:val="22"/>
        </w:rPr>
        <w:t>významne pôsobia</w:t>
      </w:r>
      <w:r>
        <w:rPr>
          <w:sz w:val="22"/>
          <w:szCs w:val="22"/>
        </w:rPr>
        <w:t xml:space="preserve"> aj</w:t>
      </w:r>
      <w:r w:rsidRPr="00DB1296">
        <w:rPr>
          <w:sz w:val="22"/>
          <w:szCs w:val="22"/>
        </w:rPr>
        <w:t xml:space="preserve"> nasledujúce faktory, ktoré</w:t>
      </w:r>
      <w:r>
        <w:rPr>
          <w:sz w:val="22"/>
          <w:szCs w:val="22"/>
        </w:rPr>
        <w:t xml:space="preserve"> ho</w:t>
      </w:r>
      <w:r w:rsidRPr="00DB1296">
        <w:rPr>
          <w:sz w:val="22"/>
          <w:szCs w:val="22"/>
        </w:rPr>
        <w:t xml:space="preserve"> nadhodnocujú:</w:t>
      </w:r>
    </w:p>
    <w:p w:rsidR="009E193F" w:rsidRPr="00DB1296" w:rsidRDefault="009E193F" w:rsidP="00874F49">
      <w:pPr>
        <w:pStyle w:val="Style38"/>
        <w:numPr>
          <w:ilvl w:val="0"/>
          <w:numId w:val="81"/>
        </w:numPr>
        <w:spacing w:before="60" w:after="60"/>
        <w:ind w:left="1058" w:hanging="425"/>
        <w:rPr>
          <w:sz w:val="22"/>
          <w:szCs w:val="22"/>
          <w:lang w:eastAsia="en-US"/>
        </w:rPr>
      </w:pPr>
      <w:r w:rsidRPr="00DB1296">
        <w:rPr>
          <w:sz w:val="22"/>
          <w:szCs w:val="22"/>
          <w:lang w:eastAsia="en-US"/>
        </w:rPr>
        <w:t>nízky počet obyvateľov oproti ostatným regiónom Slovenska,</w:t>
      </w:r>
    </w:p>
    <w:p w:rsidR="009E193F" w:rsidRPr="00DB1296" w:rsidRDefault="009E193F" w:rsidP="00874F49">
      <w:pPr>
        <w:pStyle w:val="Style38"/>
        <w:numPr>
          <w:ilvl w:val="0"/>
          <w:numId w:val="81"/>
        </w:numPr>
        <w:spacing w:before="60" w:after="60"/>
        <w:ind w:left="1058" w:hanging="425"/>
        <w:rPr>
          <w:sz w:val="22"/>
          <w:szCs w:val="22"/>
          <w:lang w:eastAsia="en-US"/>
        </w:rPr>
      </w:pPr>
      <w:r w:rsidRPr="00DB1296">
        <w:rPr>
          <w:sz w:val="22"/>
          <w:szCs w:val="22"/>
          <w:lang w:eastAsia="en-US"/>
        </w:rPr>
        <w:t>vysoký počet dochádzajúceho obyvateľstva,</w:t>
      </w:r>
    </w:p>
    <w:p w:rsidR="009E193F" w:rsidRPr="00DB1296" w:rsidRDefault="009E193F" w:rsidP="00874F49">
      <w:pPr>
        <w:pStyle w:val="Style38"/>
        <w:widowControl/>
        <w:numPr>
          <w:ilvl w:val="0"/>
          <w:numId w:val="81"/>
        </w:numPr>
        <w:spacing w:before="60" w:after="60"/>
        <w:ind w:left="1058" w:hanging="425"/>
        <w:jc w:val="both"/>
        <w:rPr>
          <w:sz w:val="22"/>
          <w:szCs w:val="22"/>
          <w:lang w:eastAsia="en-US"/>
        </w:rPr>
      </w:pPr>
      <w:r w:rsidRPr="00DB1296">
        <w:rPr>
          <w:sz w:val="22"/>
          <w:szCs w:val="22"/>
          <w:lang w:eastAsia="en-US"/>
        </w:rPr>
        <w:t>vysoký počet bývajúceho obyvateľstva bez prihlásenia na pobyt v Bratislav</w:t>
      </w:r>
      <w:r>
        <w:rPr>
          <w:sz w:val="22"/>
          <w:szCs w:val="22"/>
          <w:lang w:eastAsia="en-US"/>
        </w:rPr>
        <w:t>e</w:t>
      </w:r>
      <w:r w:rsidRPr="00DB1296">
        <w:rPr>
          <w:sz w:val="22"/>
          <w:szCs w:val="22"/>
          <w:lang w:eastAsia="en-US"/>
        </w:rPr>
        <w:t xml:space="preserve"> (bez trvalého bydliska).</w:t>
      </w:r>
    </w:p>
    <w:p w:rsidR="009E193F" w:rsidRPr="002804CD" w:rsidRDefault="009E193F" w:rsidP="00764374">
      <w:pPr>
        <w:spacing w:before="60" w:after="60"/>
        <w:rPr>
          <w:sz w:val="22"/>
          <w:szCs w:val="22"/>
        </w:rPr>
      </w:pPr>
      <w:r w:rsidRPr="00DB1296">
        <w:rPr>
          <w:sz w:val="22"/>
          <w:szCs w:val="22"/>
        </w:rPr>
        <w:t xml:space="preserve">Podpora </w:t>
      </w:r>
      <w:r>
        <w:rPr>
          <w:sz w:val="22"/>
          <w:szCs w:val="22"/>
        </w:rPr>
        <w:t>v rámci BSK</w:t>
      </w:r>
      <w:r w:rsidRPr="00DB1296">
        <w:rPr>
          <w:sz w:val="22"/>
          <w:szCs w:val="22"/>
        </w:rPr>
        <w:t xml:space="preserve"> bude realizovaná z dôvodu sociálnych špecifík, ktoré sú typick</w:t>
      </w:r>
      <w:r w:rsidRPr="002804CD">
        <w:rPr>
          <w:sz w:val="22"/>
          <w:szCs w:val="22"/>
        </w:rPr>
        <w:t>é pre viac rozvinuté regióny. Pre viac rozvinuté regióny je typická vyššia mobilita dochádzania za prácou, nárast podielu poproduktívneho obyvateľstva</w:t>
      </w:r>
      <w:r>
        <w:rPr>
          <w:sz w:val="22"/>
          <w:szCs w:val="22"/>
        </w:rPr>
        <w:t xml:space="preserve"> a</w:t>
      </w:r>
      <w:r w:rsidRPr="002804CD">
        <w:rPr>
          <w:sz w:val="22"/>
          <w:szCs w:val="22"/>
        </w:rPr>
        <w:t xml:space="preserve"> vyššia koncentrácia ľudí bez prístrešia. </w:t>
      </w:r>
    </w:p>
    <w:p w:rsidR="009E193F" w:rsidRPr="002804CD" w:rsidRDefault="009E193F" w:rsidP="009E193F">
      <w:pPr>
        <w:pStyle w:val="Style38"/>
        <w:tabs>
          <w:tab w:val="left" w:pos="0"/>
        </w:tabs>
        <w:spacing w:before="60" w:after="60"/>
        <w:jc w:val="both"/>
        <w:rPr>
          <w:sz w:val="22"/>
          <w:lang w:eastAsia="en-US"/>
        </w:rPr>
      </w:pPr>
      <w:r w:rsidRPr="002804CD">
        <w:rPr>
          <w:sz w:val="22"/>
          <w:lang w:eastAsia="en-US"/>
        </w:rPr>
        <w:t xml:space="preserve">Najviac vylúčenou skupinou obyvateľstva sú </w:t>
      </w:r>
      <w:r>
        <w:rPr>
          <w:sz w:val="22"/>
          <w:lang w:eastAsia="en-US"/>
        </w:rPr>
        <w:t xml:space="preserve">MRK. Pre ich integráciu </w:t>
      </w:r>
      <w:r w:rsidRPr="002804CD">
        <w:rPr>
          <w:sz w:val="22"/>
          <w:lang w:eastAsia="en-US"/>
        </w:rPr>
        <w:t xml:space="preserve">do spoločnosti </w:t>
      </w:r>
      <w:r>
        <w:rPr>
          <w:sz w:val="22"/>
          <w:lang w:eastAsia="en-US"/>
        </w:rPr>
        <w:t xml:space="preserve">sa príjmu komplexné opatrenia previazaním zdrojov </w:t>
      </w:r>
      <w:r w:rsidRPr="002804CD">
        <w:rPr>
          <w:sz w:val="22"/>
          <w:lang w:eastAsia="en-US"/>
        </w:rPr>
        <w:t xml:space="preserve">ESF </w:t>
      </w:r>
      <w:r>
        <w:rPr>
          <w:sz w:val="22"/>
          <w:lang w:eastAsia="en-US"/>
        </w:rPr>
        <w:t>a EFRR. P</w:t>
      </w:r>
      <w:r w:rsidRPr="002804CD">
        <w:rPr>
          <w:sz w:val="22"/>
          <w:lang w:eastAsia="en-US"/>
        </w:rPr>
        <w:t>re integráciu</w:t>
      </w:r>
      <w:r>
        <w:rPr>
          <w:sz w:val="22"/>
          <w:lang w:eastAsia="en-US"/>
        </w:rPr>
        <w:t xml:space="preserve"> MRK sú</w:t>
      </w:r>
      <w:r w:rsidRPr="002804CD">
        <w:rPr>
          <w:sz w:val="22"/>
          <w:lang w:eastAsia="en-US"/>
        </w:rPr>
        <w:t xml:space="preserve"> vyčlenené prostriedky</w:t>
      </w:r>
      <w:r>
        <w:rPr>
          <w:sz w:val="22"/>
          <w:lang w:eastAsia="en-US"/>
        </w:rPr>
        <w:t xml:space="preserve"> </w:t>
      </w:r>
      <w:r w:rsidRPr="00C162F1">
        <w:rPr>
          <w:i/>
          <w:sz w:val="22"/>
          <w:lang w:eastAsia="en-US"/>
        </w:rPr>
        <w:t>v rámci prioritných osi 4 a 5</w:t>
      </w:r>
      <w:r w:rsidRPr="002804CD">
        <w:rPr>
          <w:sz w:val="22"/>
          <w:lang w:eastAsia="en-US"/>
        </w:rPr>
        <w:t xml:space="preserve">, ktoré predstavujú </w:t>
      </w:r>
      <w:r>
        <w:rPr>
          <w:sz w:val="22"/>
          <w:lang w:eastAsia="en-US"/>
        </w:rPr>
        <w:t>z</w:t>
      </w:r>
      <w:r w:rsidRPr="002804CD">
        <w:rPr>
          <w:sz w:val="22"/>
          <w:lang w:eastAsia="en-US"/>
        </w:rPr>
        <w:t xml:space="preserve"> celkov</w:t>
      </w:r>
      <w:r>
        <w:rPr>
          <w:sz w:val="22"/>
          <w:lang w:eastAsia="en-US"/>
        </w:rPr>
        <w:t>ého</w:t>
      </w:r>
      <w:r w:rsidRPr="002804CD">
        <w:rPr>
          <w:sz w:val="22"/>
          <w:lang w:eastAsia="en-US"/>
        </w:rPr>
        <w:t xml:space="preserve"> objem</w:t>
      </w:r>
      <w:r>
        <w:rPr>
          <w:sz w:val="22"/>
          <w:lang w:eastAsia="en-US"/>
        </w:rPr>
        <w:t>u</w:t>
      </w:r>
      <w:r w:rsidRPr="002804CD">
        <w:rPr>
          <w:sz w:val="22"/>
          <w:lang w:eastAsia="en-US"/>
        </w:rPr>
        <w:t xml:space="preserve"> </w:t>
      </w:r>
      <w:r>
        <w:rPr>
          <w:sz w:val="22"/>
          <w:lang w:eastAsia="en-US"/>
        </w:rPr>
        <w:t>OP ĽZ</w:t>
      </w:r>
      <w:r w:rsidRPr="002804CD">
        <w:rPr>
          <w:sz w:val="22"/>
          <w:lang w:eastAsia="en-US"/>
        </w:rPr>
        <w:t xml:space="preserve"> 14,</w:t>
      </w:r>
      <w:r w:rsidR="00277342">
        <w:rPr>
          <w:sz w:val="22"/>
          <w:lang w:eastAsia="en-US"/>
        </w:rPr>
        <w:t>11</w:t>
      </w:r>
      <w:r w:rsidRPr="002804CD">
        <w:rPr>
          <w:sz w:val="22"/>
          <w:lang w:eastAsia="en-US"/>
        </w:rPr>
        <w:t>% (</w:t>
      </w:r>
      <w:r>
        <w:rPr>
          <w:sz w:val="22"/>
          <w:lang w:eastAsia="en-US"/>
        </w:rPr>
        <w:t xml:space="preserve">z toho </w:t>
      </w:r>
      <w:r w:rsidRPr="002804CD">
        <w:rPr>
          <w:sz w:val="22"/>
          <w:lang w:eastAsia="en-US"/>
        </w:rPr>
        <w:t>ESF</w:t>
      </w:r>
      <w:r>
        <w:rPr>
          <w:sz w:val="22"/>
          <w:lang w:eastAsia="en-US"/>
        </w:rPr>
        <w:t xml:space="preserve"> </w:t>
      </w:r>
      <w:r w:rsidRPr="002804CD">
        <w:rPr>
          <w:sz w:val="22"/>
          <w:lang w:eastAsia="en-US"/>
        </w:rPr>
        <w:t>2,</w:t>
      </w:r>
      <w:r w:rsidR="00277342">
        <w:rPr>
          <w:sz w:val="22"/>
          <w:lang w:eastAsia="en-US"/>
        </w:rPr>
        <w:t>48</w:t>
      </w:r>
      <w:r w:rsidRPr="002804CD">
        <w:rPr>
          <w:sz w:val="22"/>
          <w:lang w:eastAsia="en-US"/>
        </w:rPr>
        <w:t xml:space="preserve"> % a </w:t>
      </w:r>
      <w:r>
        <w:rPr>
          <w:sz w:val="22"/>
          <w:lang w:eastAsia="en-US"/>
        </w:rPr>
        <w:t>EFRR</w:t>
      </w:r>
      <w:r w:rsidRPr="002804CD">
        <w:rPr>
          <w:sz w:val="22"/>
          <w:lang w:eastAsia="en-US"/>
        </w:rPr>
        <w:t xml:space="preserve"> 11,</w:t>
      </w:r>
      <w:r w:rsidR="00277342">
        <w:rPr>
          <w:sz w:val="22"/>
          <w:lang w:eastAsia="en-US"/>
        </w:rPr>
        <w:t>63</w:t>
      </w:r>
      <w:r w:rsidRPr="002804CD">
        <w:rPr>
          <w:sz w:val="22"/>
          <w:lang w:eastAsia="en-US"/>
        </w:rPr>
        <w:t xml:space="preserve">%). Politiky a opatrenia vymedzené v Stratégii </w:t>
      </w:r>
      <w:r>
        <w:rPr>
          <w:sz w:val="22"/>
          <w:lang w:eastAsia="en-US"/>
        </w:rPr>
        <w:t>SR</w:t>
      </w:r>
      <w:r w:rsidRPr="002804CD">
        <w:rPr>
          <w:sz w:val="22"/>
          <w:lang w:eastAsia="en-US"/>
        </w:rPr>
        <w:t xml:space="preserve"> pre integráciu Rómov do roku 2020 (v oblasti bývania, zamestnanosti, zdravotníctva, vzdelávania) budú podporované integrovaným prístupom cez </w:t>
      </w:r>
    </w:p>
    <w:p w:rsidR="00573A9B" w:rsidRPr="002804CD" w:rsidRDefault="00573A9B" w:rsidP="00874F49">
      <w:pPr>
        <w:pStyle w:val="Style38"/>
        <w:widowControl/>
        <w:numPr>
          <w:ilvl w:val="0"/>
          <w:numId w:val="85"/>
        </w:numPr>
        <w:tabs>
          <w:tab w:val="left" w:pos="0"/>
        </w:tabs>
        <w:spacing w:before="60" w:after="60"/>
        <w:jc w:val="both"/>
        <w:rPr>
          <w:sz w:val="22"/>
          <w:lang w:eastAsia="en-US"/>
        </w:rPr>
      </w:pPr>
      <w:r w:rsidRPr="002804CD">
        <w:rPr>
          <w:sz w:val="22"/>
          <w:lang w:eastAsia="en-US"/>
        </w:rPr>
        <w:t>investičnú prioritu prioritnej osi</w:t>
      </w:r>
      <w:r>
        <w:rPr>
          <w:sz w:val="22"/>
          <w:lang w:eastAsia="en-US"/>
        </w:rPr>
        <w:t xml:space="preserve"> 4 financovanú z ESF s osobitným dôrazom na posilnenie predprimárneho vzdelávania, zlepšenie zamestnateľnosti ľudí z MRK ako aj podporu prístupu k zdravotnej starostlivosti vrátane zlepšenia hygieny štandardov bývania </w:t>
      </w:r>
      <w:r w:rsidR="00A64228">
        <w:rPr>
          <w:sz w:val="22"/>
          <w:lang w:eastAsia="en-US"/>
        </w:rPr>
        <w:t xml:space="preserve">s alokáciou 2,48 </w:t>
      </w:r>
      <w:r w:rsidRPr="002804CD">
        <w:rPr>
          <w:sz w:val="22"/>
          <w:lang w:eastAsia="en-US"/>
        </w:rPr>
        <w:t>%</w:t>
      </w:r>
      <w:r>
        <w:rPr>
          <w:sz w:val="22"/>
          <w:lang w:eastAsia="en-US"/>
        </w:rPr>
        <w:t xml:space="preserve"> z celkovej</w:t>
      </w:r>
      <w:r w:rsidRPr="002804CD">
        <w:rPr>
          <w:sz w:val="22"/>
          <w:lang w:eastAsia="en-US"/>
        </w:rPr>
        <w:t xml:space="preserve"> alokácie </w:t>
      </w:r>
      <w:r>
        <w:rPr>
          <w:sz w:val="22"/>
          <w:szCs w:val="22"/>
        </w:rPr>
        <w:t>OP ĽZ</w:t>
      </w:r>
    </w:p>
    <w:p w:rsidR="00573A9B" w:rsidRPr="002804CD" w:rsidRDefault="00573A9B" w:rsidP="00874F49">
      <w:pPr>
        <w:pStyle w:val="Style38"/>
        <w:widowControl/>
        <w:numPr>
          <w:ilvl w:val="0"/>
          <w:numId w:val="85"/>
        </w:numPr>
        <w:tabs>
          <w:tab w:val="left" w:pos="0"/>
        </w:tabs>
        <w:spacing w:before="60" w:after="60"/>
        <w:jc w:val="both"/>
        <w:rPr>
          <w:sz w:val="22"/>
          <w:lang w:eastAsia="en-US"/>
        </w:rPr>
      </w:pPr>
      <w:r w:rsidRPr="002804CD">
        <w:rPr>
          <w:sz w:val="22"/>
          <w:lang w:eastAsia="en-US"/>
        </w:rPr>
        <w:t>investičnú prioritu prioritnej osi</w:t>
      </w:r>
      <w:r>
        <w:rPr>
          <w:sz w:val="22"/>
          <w:lang w:eastAsia="en-US"/>
        </w:rPr>
        <w:t xml:space="preserve"> 5 financovanú z EFRR</w:t>
      </w:r>
      <w:r w:rsidR="00DC1B32">
        <w:rPr>
          <w:sz w:val="22"/>
          <w:lang w:eastAsia="en-US"/>
        </w:rPr>
        <w:t xml:space="preserve"> </w:t>
      </w:r>
      <w:r>
        <w:rPr>
          <w:sz w:val="22"/>
          <w:lang w:eastAsia="en-US"/>
        </w:rPr>
        <w:t>s osobitným dôrazom na zvýšenie kvality životných podmienok</w:t>
      </w:r>
      <w:r w:rsidRPr="00B54D52">
        <w:rPr>
          <w:sz w:val="22"/>
          <w:lang w:eastAsia="en-US"/>
        </w:rPr>
        <w:t xml:space="preserve"> ľudí z MRK v oblasti </w:t>
      </w:r>
      <w:r>
        <w:rPr>
          <w:sz w:val="22"/>
          <w:lang w:eastAsia="en-US"/>
        </w:rPr>
        <w:t xml:space="preserve">bývania, </w:t>
      </w:r>
      <w:r w:rsidRPr="00B54D52">
        <w:rPr>
          <w:sz w:val="22"/>
          <w:lang w:eastAsia="en-US"/>
        </w:rPr>
        <w:t>prístupu k</w:t>
      </w:r>
      <w:r w:rsidR="00DC1B32">
        <w:rPr>
          <w:sz w:val="22"/>
          <w:lang w:eastAsia="en-US"/>
        </w:rPr>
        <w:t xml:space="preserve"> </w:t>
      </w:r>
      <w:r>
        <w:rPr>
          <w:sz w:val="22"/>
          <w:lang w:eastAsia="en-US"/>
        </w:rPr>
        <w:t xml:space="preserve">sociálnej a predškolskej </w:t>
      </w:r>
      <w:r w:rsidRPr="00B54D52">
        <w:rPr>
          <w:sz w:val="22"/>
          <w:lang w:eastAsia="en-US"/>
        </w:rPr>
        <w:t>infraštruktúr</w:t>
      </w:r>
      <w:r>
        <w:rPr>
          <w:sz w:val="22"/>
          <w:lang w:eastAsia="en-US"/>
        </w:rPr>
        <w:t>e</w:t>
      </w:r>
      <w:r>
        <w:rPr>
          <w:bCs/>
          <w:sz w:val="22"/>
          <w:szCs w:val="22"/>
          <w:lang w:eastAsia="en-US"/>
        </w:rPr>
        <w:t xml:space="preserve"> </w:t>
      </w:r>
      <w:r w:rsidRPr="002804CD">
        <w:rPr>
          <w:sz w:val="22"/>
          <w:lang w:eastAsia="en-US"/>
        </w:rPr>
        <w:t>s alokáciou 1</w:t>
      </w:r>
      <w:r w:rsidR="00A64228">
        <w:rPr>
          <w:sz w:val="22"/>
          <w:lang w:eastAsia="en-US"/>
        </w:rPr>
        <w:t>0,93</w:t>
      </w:r>
      <w:r w:rsidRPr="002804CD">
        <w:rPr>
          <w:sz w:val="22"/>
          <w:lang w:eastAsia="en-US"/>
        </w:rPr>
        <w:t>%</w:t>
      </w:r>
      <w:r>
        <w:rPr>
          <w:sz w:val="22"/>
          <w:lang w:eastAsia="en-US"/>
        </w:rPr>
        <w:t xml:space="preserve"> z</w:t>
      </w:r>
      <w:r w:rsidRPr="002804CD">
        <w:rPr>
          <w:sz w:val="22"/>
          <w:lang w:eastAsia="en-US"/>
        </w:rPr>
        <w:t xml:space="preserve"> celkovej alokácie </w:t>
      </w:r>
      <w:r>
        <w:rPr>
          <w:sz w:val="22"/>
          <w:szCs w:val="22"/>
        </w:rPr>
        <w:t>OP ĽZ</w:t>
      </w:r>
    </w:p>
    <w:p w:rsidR="009E193F" w:rsidRPr="002804CD" w:rsidRDefault="009E193F" w:rsidP="009E193F">
      <w:pPr>
        <w:spacing w:before="60" w:after="60"/>
        <w:rPr>
          <w:sz w:val="22"/>
          <w:szCs w:val="22"/>
        </w:rPr>
      </w:pPr>
      <w:r w:rsidRPr="002804CD">
        <w:rPr>
          <w:sz w:val="22"/>
          <w:lang w:eastAsia="en-US"/>
        </w:rPr>
        <w:t xml:space="preserve">Dosahovanie cieľov v oblasti zamestnanosti Stratégie </w:t>
      </w:r>
      <w:r>
        <w:rPr>
          <w:sz w:val="22"/>
          <w:lang w:eastAsia="en-US"/>
        </w:rPr>
        <w:t>SR</w:t>
      </w:r>
      <w:r w:rsidRPr="002804CD">
        <w:rPr>
          <w:sz w:val="22"/>
          <w:lang w:eastAsia="en-US"/>
        </w:rPr>
        <w:t xml:space="preserve"> pre integráciu Rómov do roku 2020 bude dosahované aj cez vyčlenenú predp</w:t>
      </w:r>
      <w:r w:rsidR="00277342">
        <w:rPr>
          <w:sz w:val="22"/>
          <w:lang w:eastAsia="en-US"/>
        </w:rPr>
        <w:t>okladanú alokáciu vo výške 0,70</w:t>
      </w:r>
      <w:r w:rsidRPr="002804CD">
        <w:rPr>
          <w:sz w:val="22"/>
          <w:lang w:eastAsia="en-US"/>
        </w:rPr>
        <w:t xml:space="preserve">% z celkovej alokácie </w:t>
      </w:r>
      <w:r>
        <w:rPr>
          <w:sz w:val="22"/>
          <w:lang w:eastAsia="en-US"/>
        </w:rPr>
        <w:t>OP ĽZ</w:t>
      </w:r>
      <w:r w:rsidRPr="002804CD">
        <w:rPr>
          <w:sz w:val="22"/>
          <w:lang w:eastAsia="en-US"/>
        </w:rPr>
        <w:t xml:space="preserve"> na integráciu Rómov cez nástroje sociálnej ekonomiky.</w:t>
      </w:r>
    </w:p>
    <w:p w:rsidR="002C3ADE" w:rsidRPr="002804CD" w:rsidRDefault="002C3ADE" w:rsidP="00AD4A71">
      <w:pPr>
        <w:pStyle w:val="Style33"/>
        <w:widowControl/>
        <w:spacing w:before="60" w:after="60" w:line="240" w:lineRule="auto"/>
        <w:jc w:val="both"/>
        <w:rPr>
          <w:rStyle w:val="FontStyle96"/>
          <w:i w:val="0"/>
          <w:iCs/>
          <w:szCs w:val="22"/>
          <w:lang w:eastAsia="en-US"/>
        </w:rPr>
        <w:sectPr w:rsidR="002C3ADE" w:rsidRPr="002804CD" w:rsidSect="00EF7D1D">
          <w:headerReference w:type="default" r:id="rId17"/>
          <w:pgSz w:w="11907" w:h="16839" w:code="9"/>
          <w:pgMar w:top="1418" w:right="1418" w:bottom="1418" w:left="1418" w:header="709" w:footer="709" w:gutter="0"/>
          <w:cols w:space="60"/>
          <w:noEndnote/>
          <w:docGrid w:linePitch="326"/>
        </w:sectPr>
      </w:pPr>
    </w:p>
    <w:p w:rsidR="002C3ADE" w:rsidRPr="002804CD" w:rsidRDefault="002C3ADE" w:rsidP="001624B9">
      <w:pPr>
        <w:spacing w:line="1" w:lineRule="exact"/>
        <w:rPr>
          <w:sz w:val="22"/>
          <w:szCs w:val="22"/>
        </w:rPr>
      </w:pPr>
    </w:p>
    <w:p w:rsidR="009C423C" w:rsidRPr="002804CD" w:rsidRDefault="002C3ADE" w:rsidP="004B656A">
      <w:pPr>
        <w:spacing w:before="60" w:after="60"/>
        <w:rPr>
          <w:sz w:val="20"/>
          <w:szCs w:val="20"/>
        </w:rPr>
      </w:pPr>
      <w:r w:rsidRPr="002804CD">
        <w:rPr>
          <w:b/>
          <w:i/>
          <w:sz w:val="20"/>
          <w:szCs w:val="20"/>
          <w:u w:val="single"/>
        </w:rPr>
        <w:t>Tabuľka č. 2:</w:t>
      </w:r>
      <w:r w:rsidRPr="002804CD">
        <w:rPr>
          <w:b/>
          <w:sz w:val="20"/>
          <w:szCs w:val="20"/>
        </w:rPr>
        <w:t xml:space="preserve"> </w:t>
      </w:r>
      <w:r w:rsidRPr="002804CD">
        <w:rPr>
          <w:sz w:val="20"/>
          <w:szCs w:val="20"/>
        </w:rPr>
        <w:t>Prehľad investičnej stratégie</w:t>
      </w:r>
      <w:r w:rsidR="00A40A28" w:rsidRPr="002804CD">
        <w:rPr>
          <w:sz w:val="20"/>
          <w:szCs w:val="20"/>
        </w:rPr>
        <w:t xml:space="preserve"> operačného</w:t>
      </w:r>
      <w:r w:rsidRPr="002804CD">
        <w:rPr>
          <w:sz w:val="20"/>
          <w:szCs w:val="20"/>
        </w:rPr>
        <w:t xml:space="preserve"> programu</w:t>
      </w:r>
      <w:r w:rsidR="00B923E5" w:rsidRPr="002804CD">
        <w:rPr>
          <w:sz w:val="20"/>
          <w:szCs w:val="20"/>
        </w:rPr>
        <w:t xml:space="preserve"> </w:t>
      </w:r>
    </w:p>
    <w:tbl>
      <w:tblPr>
        <w:tblpPr w:leftFromText="141" w:rightFromText="141" w:vertAnchor="text" w:horzAnchor="margin" w:tblpY="47"/>
        <w:tblW w:w="5000" w:type="pct"/>
        <w:tblLayout w:type="fixed"/>
        <w:tblCellMar>
          <w:left w:w="57" w:type="dxa"/>
          <w:right w:w="57" w:type="dxa"/>
        </w:tblCellMar>
        <w:tblLook w:val="04A0"/>
      </w:tblPr>
      <w:tblGrid>
        <w:gridCol w:w="1475"/>
        <w:gridCol w:w="709"/>
        <w:gridCol w:w="1350"/>
        <w:gridCol w:w="1035"/>
        <w:gridCol w:w="1576"/>
        <w:gridCol w:w="3253"/>
        <w:gridCol w:w="2996"/>
        <w:gridCol w:w="2999"/>
      </w:tblGrid>
      <w:tr w:rsidR="009D6E45" w:rsidRPr="002804CD" w:rsidTr="00880C4D">
        <w:trPr>
          <w:trHeight w:val="1646"/>
        </w:trPr>
        <w:tc>
          <w:tcPr>
            <w:tcW w:w="147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D6E45" w:rsidRPr="002804CD" w:rsidRDefault="009D6E45" w:rsidP="00DA0B96">
            <w:pPr>
              <w:pStyle w:val="Zkladntext62"/>
              <w:shd w:val="clear" w:color="auto" w:fill="auto"/>
              <w:spacing w:line="240" w:lineRule="auto"/>
              <w:ind w:right="22" w:firstLine="0"/>
              <w:jc w:val="center"/>
              <w:rPr>
                <w:rStyle w:val="Zkladntext30"/>
                <w:b/>
                <w:sz w:val="19"/>
                <w:szCs w:val="19"/>
                <w:lang w:eastAsia="en-GB"/>
              </w:rPr>
            </w:pPr>
            <w:r w:rsidRPr="002804CD">
              <w:rPr>
                <w:b/>
                <w:sz w:val="19"/>
                <w:szCs w:val="19"/>
              </w:rPr>
              <w:t>Prioritná os</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D6E45" w:rsidRPr="002804CD" w:rsidRDefault="009D6E45" w:rsidP="007E1C24">
            <w:pPr>
              <w:pStyle w:val="Zkladntext62"/>
              <w:shd w:val="clear" w:color="auto" w:fill="auto"/>
              <w:spacing w:line="240" w:lineRule="auto"/>
              <w:ind w:right="22" w:firstLine="0"/>
              <w:jc w:val="center"/>
              <w:rPr>
                <w:rStyle w:val="Zkladntext30"/>
                <w:b/>
                <w:sz w:val="19"/>
                <w:szCs w:val="19"/>
                <w:lang w:eastAsia="en-GB"/>
              </w:rPr>
            </w:pPr>
            <w:r w:rsidRPr="002804CD">
              <w:rPr>
                <w:b/>
                <w:sz w:val="19"/>
                <w:szCs w:val="19"/>
              </w:rPr>
              <w:t>Fond (EFRR, KF, ESF, IZM)</w:t>
            </w:r>
          </w:p>
        </w:tc>
        <w:tc>
          <w:tcPr>
            <w:tcW w:w="135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D6E45" w:rsidRPr="002804CD" w:rsidRDefault="009D6E45" w:rsidP="00976D5E">
            <w:pPr>
              <w:pStyle w:val="Zkladntext62"/>
              <w:shd w:val="clear" w:color="auto" w:fill="auto"/>
              <w:spacing w:line="240" w:lineRule="auto"/>
              <w:ind w:right="22" w:firstLine="0"/>
              <w:jc w:val="center"/>
              <w:rPr>
                <w:b/>
                <w:sz w:val="19"/>
                <w:szCs w:val="19"/>
              </w:rPr>
            </w:pPr>
            <w:r w:rsidRPr="002804CD">
              <w:rPr>
                <w:b/>
                <w:sz w:val="19"/>
                <w:szCs w:val="19"/>
              </w:rPr>
              <w:t>Podpora EÚ</w:t>
            </w:r>
            <w:r w:rsidR="001C32C7" w:rsidRPr="002804CD">
              <w:rPr>
                <w:b/>
                <w:sz w:val="19"/>
                <w:szCs w:val="19"/>
              </w:rPr>
              <w:t xml:space="preserve"> </w:t>
            </w:r>
            <w:r w:rsidRPr="002804CD">
              <w:rPr>
                <w:b/>
                <w:sz w:val="19"/>
                <w:szCs w:val="19"/>
              </w:rPr>
              <w:t>(EUR)</w:t>
            </w:r>
          </w:p>
        </w:tc>
        <w:tc>
          <w:tcPr>
            <w:tcW w:w="103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D6E45" w:rsidRPr="002804CD" w:rsidRDefault="009D6E45" w:rsidP="0040455C">
            <w:pPr>
              <w:pStyle w:val="Zkladntext62"/>
              <w:shd w:val="clear" w:color="auto" w:fill="auto"/>
              <w:spacing w:line="240" w:lineRule="auto"/>
              <w:ind w:right="22" w:firstLine="0"/>
              <w:jc w:val="center"/>
              <w:rPr>
                <w:b/>
                <w:sz w:val="19"/>
                <w:szCs w:val="19"/>
              </w:rPr>
            </w:pPr>
            <w:r w:rsidRPr="002804CD">
              <w:rPr>
                <w:b/>
                <w:sz w:val="19"/>
                <w:szCs w:val="19"/>
              </w:rPr>
              <w:t>Podiel celkovej podpory EÚ pre OP (podľa fondu a prioritnej osi)</w:t>
            </w:r>
          </w:p>
        </w:tc>
        <w:tc>
          <w:tcPr>
            <w:tcW w:w="157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D6E45" w:rsidRPr="002804CD" w:rsidRDefault="009D6E45" w:rsidP="00FA7726">
            <w:pPr>
              <w:jc w:val="center"/>
              <w:rPr>
                <w:b/>
                <w:sz w:val="19"/>
                <w:szCs w:val="19"/>
                <w:lang w:eastAsia="sk-SK"/>
              </w:rPr>
            </w:pPr>
            <w:r w:rsidRPr="002804CD">
              <w:rPr>
                <w:b/>
                <w:sz w:val="19"/>
                <w:szCs w:val="19"/>
              </w:rPr>
              <w:t>Tematický cieľ</w:t>
            </w:r>
          </w:p>
        </w:tc>
        <w:tc>
          <w:tcPr>
            <w:tcW w:w="325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D6E45" w:rsidRPr="002804CD" w:rsidRDefault="009D6E45" w:rsidP="001256F7">
            <w:pPr>
              <w:jc w:val="center"/>
              <w:rPr>
                <w:b/>
                <w:sz w:val="19"/>
                <w:szCs w:val="19"/>
              </w:rPr>
            </w:pPr>
            <w:r w:rsidRPr="002804CD">
              <w:rPr>
                <w:b/>
                <w:sz w:val="19"/>
                <w:szCs w:val="19"/>
              </w:rPr>
              <w:t>Investičné priority</w:t>
            </w:r>
          </w:p>
        </w:tc>
        <w:tc>
          <w:tcPr>
            <w:tcW w:w="299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D6E45" w:rsidRPr="002804CD" w:rsidRDefault="009D6E45" w:rsidP="00414623">
            <w:pPr>
              <w:jc w:val="center"/>
              <w:rPr>
                <w:b/>
                <w:sz w:val="19"/>
                <w:szCs w:val="19"/>
              </w:rPr>
            </w:pPr>
            <w:r w:rsidRPr="002804CD">
              <w:rPr>
                <w:b/>
                <w:sz w:val="19"/>
                <w:szCs w:val="19"/>
              </w:rPr>
              <w:t>Špecifické ciele zodpovedajúce investičným prioritám</w:t>
            </w:r>
          </w:p>
        </w:tc>
        <w:tc>
          <w:tcPr>
            <w:tcW w:w="299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D6E45" w:rsidRPr="002804CD" w:rsidRDefault="009D6E45" w:rsidP="00414623">
            <w:pPr>
              <w:autoSpaceDE w:val="0"/>
              <w:autoSpaceDN w:val="0"/>
              <w:adjustRightInd w:val="0"/>
              <w:jc w:val="center"/>
              <w:rPr>
                <w:b/>
                <w:i/>
                <w:sz w:val="19"/>
                <w:szCs w:val="19"/>
              </w:rPr>
            </w:pPr>
            <w:r w:rsidRPr="002804CD">
              <w:rPr>
                <w:b/>
                <w:sz w:val="19"/>
                <w:szCs w:val="19"/>
              </w:rPr>
              <w:t>Spoločné a programovo špecifické ukazovatele výsledku, pre ktoré bol stanovený cieľ</w:t>
            </w:r>
          </w:p>
        </w:tc>
      </w:tr>
      <w:tr w:rsidR="00EC2BB4" w:rsidRPr="002804CD" w:rsidTr="00880C4D">
        <w:trPr>
          <w:trHeight w:val="1646"/>
        </w:trPr>
        <w:tc>
          <w:tcPr>
            <w:tcW w:w="1475" w:type="dxa"/>
            <w:vMerge w:val="restart"/>
            <w:tcBorders>
              <w:top w:val="single" w:sz="4" w:space="0" w:color="auto"/>
              <w:left w:val="single" w:sz="4" w:space="0" w:color="auto"/>
              <w:right w:val="single" w:sz="4" w:space="0" w:color="auto"/>
            </w:tcBorders>
            <w:shd w:val="clear" w:color="auto" w:fill="FFFFFF"/>
          </w:tcPr>
          <w:p w:rsidR="00EC2BB4" w:rsidRPr="002804CD" w:rsidRDefault="00EC2BB4" w:rsidP="00EC2BB4">
            <w:pPr>
              <w:pStyle w:val="Zkladntext62"/>
              <w:shd w:val="clear" w:color="auto" w:fill="auto"/>
              <w:spacing w:line="240" w:lineRule="auto"/>
              <w:ind w:right="22" w:firstLine="0"/>
              <w:rPr>
                <w:b/>
                <w:sz w:val="19"/>
                <w:szCs w:val="19"/>
                <w:shd w:val="clear" w:color="auto" w:fill="FFFFFF"/>
              </w:rPr>
            </w:pPr>
            <w:r w:rsidRPr="002804CD">
              <w:rPr>
                <w:rStyle w:val="Zkladntext30"/>
                <w:b/>
                <w:sz w:val="19"/>
                <w:szCs w:val="19"/>
              </w:rPr>
              <w:t>1. Vzdelávanie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pStyle w:val="Zkladntext62"/>
              <w:spacing w:line="240" w:lineRule="auto"/>
              <w:ind w:right="22" w:firstLine="0"/>
              <w:jc w:val="center"/>
              <w:rPr>
                <w:sz w:val="19"/>
                <w:szCs w:val="19"/>
              </w:rPr>
            </w:pPr>
            <w:r w:rsidRPr="002804CD">
              <w:rPr>
                <w:rStyle w:val="Zkladntext30"/>
                <w:sz w:val="19"/>
                <w:szCs w:val="19"/>
              </w:rPr>
              <w:t>ESF</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880C4D">
            <w:pPr>
              <w:jc w:val="right"/>
              <w:rPr>
                <w:sz w:val="19"/>
                <w:szCs w:val="19"/>
              </w:rPr>
            </w:pPr>
            <w:r>
              <w:rPr>
                <w:sz w:val="19"/>
                <w:szCs w:val="19"/>
              </w:rPr>
              <w:t>194 700 000</w:t>
            </w: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880C4D">
            <w:pPr>
              <w:jc w:val="right"/>
              <w:rPr>
                <w:sz w:val="19"/>
                <w:szCs w:val="19"/>
              </w:rPr>
            </w:pPr>
            <w:r>
              <w:rPr>
                <w:sz w:val="19"/>
                <w:szCs w:val="19"/>
              </w:rPr>
              <w:t>9,67 %</w:t>
            </w: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widowControl w:val="0"/>
              <w:autoSpaceDE w:val="0"/>
              <w:autoSpaceDN w:val="0"/>
              <w:adjustRightInd w:val="0"/>
              <w:rPr>
                <w:sz w:val="19"/>
                <w:szCs w:val="19"/>
              </w:rPr>
            </w:pPr>
            <w:r w:rsidRPr="002804CD">
              <w:rPr>
                <w:sz w:val="19"/>
                <w:szCs w:val="19"/>
                <w:lang w:eastAsia="sk-SK"/>
              </w:rPr>
              <w:t>Investovanie do vzdelania, školení a odbornej prípravy, ako aj zručností a celoživotného vzdelávania</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widowControl w:val="0"/>
              <w:autoSpaceDE w:val="0"/>
              <w:autoSpaceDN w:val="0"/>
              <w:adjustRightInd w:val="0"/>
              <w:rPr>
                <w:bCs/>
                <w:sz w:val="19"/>
                <w:szCs w:val="19"/>
              </w:rPr>
            </w:pPr>
            <w:r w:rsidRPr="002804CD">
              <w:rPr>
                <w:sz w:val="19"/>
                <w:szCs w:val="19"/>
              </w:rPr>
              <w:t xml:space="preserve">1.1 </w:t>
            </w:r>
            <w:r w:rsidRPr="002804CD">
              <w:rPr>
                <w:rStyle w:val="FontStyle96"/>
                <w:i w:val="0"/>
                <w:sz w:val="19"/>
                <w:szCs w:val="19"/>
                <w:lang w:eastAsia="en-US"/>
              </w:rPr>
              <w:t>Zvyšovanie významu trhu práce v oblasti systémov vzdelávania a odbornej prípravy, uľahčovanie prechodu od vzdelávania k zamestnanosti a zlepšovanie systémov odborného vzdelávania a prípravy a ich kvality, a to aj prostredníctvom mechanizmov na predvídanie zručností, úpravy učebných plánov a vytvárania a rozvoja systémov vzdelávania na pracovisku vrátane systémov duálneho vzdelávania a odborného vzdelávania</w:t>
            </w:r>
          </w:p>
        </w:tc>
        <w:tc>
          <w:tcPr>
            <w:tcW w:w="2996"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widowControl w:val="0"/>
              <w:autoSpaceDE w:val="0"/>
              <w:autoSpaceDN w:val="0"/>
              <w:adjustRightInd w:val="0"/>
              <w:rPr>
                <w:sz w:val="19"/>
                <w:szCs w:val="19"/>
              </w:rPr>
            </w:pPr>
            <w:r w:rsidRPr="002804CD">
              <w:rPr>
                <w:sz w:val="19"/>
                <w:szCs w:val="19"/>
              </w:rPr>
              <w:t>1.1.1 Zvýšiť kvalitu vzdelávania na ZŠ a SŠ reflektujúc potreby trhu práce s dôrazom na podporu odborného vzdelávania a prípravy</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autoSpaceDE w:val="0"/>
              <w:autoSpaceDN w:val="0"/>
              <w:adjustRightInd w:val="0"/>
              <w:rPr>
                <w:i/>
                <w:sz w:val="19"/>
                <w:szCs w:val="19"/>
              </w:rPr>
            </w:pPr>
            <w:r w:rsidRPr="002804CD">
              <w:rPr>
                <w:i/>
                <w:sz w:val="19"/>
                <w:szCs w:val="19"/>
              </w:rPr>
              <w:t>Počet účastníkov, ktorí absolvovali aktivity s prvkami duálneho vzdelávania</w:t>
            </w:r>
          </w:p>
          <w:p w:rsidR="00EC2BB4" w:rsidRPr="002804CD" w:rsidRDefault="00EC2BB4" w:rsidP="00EC2BB4">
            <w:pPr>
              <w:autoSpaceDE w:val="0"/>
              <w:autoSpaceDN w:val="0"/>
              <w:adjustRightInd w:val="0"/>
              <w:rPr>
                <w:i/>
                <w:sz w:val="19"/>
                <w:szCs w:val="19"/>
              </w:rPr>
            </w:pPr>
          </w:p>
          <w:p w:rsidR="00EC2BB4" w:rsidRPr="002804CD" w:rsidRDefault="00EC2BB4" w:rsidP="00EC2BB4">
            <w:pPr>
              <w:autoSpaceDE w:val="0"/>
              <w:autoSpaceDN w:val="0"/>
              <w:adjustRightInd w:val="0"/>
              <w:rPr>
                <w:i/>
                <w:sz w:val="19"/>
                <w:szCs w:val="19"/>
              </w:rPr>
            </w:pPr>
            <w:r w:rsidRPr="002804CD">
              <w:rPr>
                <w:i/>
                <w:sz w:val="19"/>
                <w:szCs w:val="19"/>
              </w:rPr>
              <w:t>Počet partnerstiev medzi zamestnávateľmi a školami fungujúcich 18 mesiacov po ukončení projektu</w:t>
            </w:r>
          </w:p>
          <w:p w:rsidR="00EC2BB4" w:rsidRPr="002804CD" w:rsidRDefault="00EC2BB4" w:rsidP="00EC2BB4">
            <w:pPr>
              <w:autoSpaceDE w:val="0"/>
              <w:autoSpaceDN w:val="0"/>
              <w:adjustRightInd w:val="0"/>
              <w:rPr>
                <w:i/>
                <w:sz w:val="19"/>
                <w:szCs w:val="19"/>
              </w:rPr>
            </w:pPr>
          </w:p>
          <w:p w:rsidR="00EC2BB4" w:rsidRPr="002804CD" w:rsidRDefault="00EC2BB4" w:rsidP="00EC2BB4">
            <w:pPr>
              <w:autoSpaceDE w:val="0"/>
              <w:autoSpaceDN w:val="0"/>
              <w:adjustRightInd w:val="0"/>
              <w:rPr>
                <w:i/>
                <w:sz w:val="19"/>
                <w:szCs w:val="19"/>
              </w:rPr>
            </w:pPr>
            <w:r w:rsidRPr="002804CD">
              <w:rPr>
                <w:i/>
                <w:sz w:val="19"/>
                <w:szCs w:val="19"/>
              </w:rPr>
              <w:t>Počet účastníkov, ktorí absolvovali aktivity na zlepšenie zručnosti a na zvýšenie gramotnosti</w:t>
            </w:r>
          </w:p>
          <w:p w:rsidR="00EC2BB4" w:rsidRPr="002804CD" w:rsidRDefault="00EC2BB4" w:rsidP="00EC2BB4">
            <w:pPr>
              <w:autoSpaceDE w:val="0"/>
              <w:autoSpaceDN w:val="0"/>
              <w:adjustRightInd w:val="0"/>
              <w:rPr>
                <w:i/>
                <w:sz w:val="19"/>
                <w:szCs w:val="19"/>
              </w:rPr>
            </w:pPr>
          </w:p>
          <w:p w:rsidR="00EC2BB4" w:rsidRPr="002804CD" w:rsidRDefault="00EC2BB4" w:rsidP="00EC2BB4">
            <w:pPr>
              <w:autoSpaceDE w:val="0"/>
              <w:autoSpaceDN w:val="0"/>
              <w:adjustRightInd w:val="0"/>
              <w:rPr>
                <w:i/>
                <w:sz w:val="19"/>
                <w:szCs w:val="19"/>
              </w:rPr>
            </w:pPr>
            <w:r w:rsidRPr="002804CD">
              <w:rPr>
                <w:i/>
                <w:sz w:val="19"/>
                <w:szCs w:val="19"/>
              </w:rPr>
              <w:t>Počet účastníkov, ktorým sa zlepšili kompetencie a zručnosti 6 mesiacov po absolvovaní programu</w:t>
            </w:r>
          </w:p>
          <w:p w:rsidR="00EC2BB4" w:rsidRPr="002804CD" w:rsidRDefault="00EC2BB4" w:rsidP="00EC2BB4">
            <w:pPr>
              <w:autoSpaceDE w:val="0"/>
              <w:autoSpaceDN w:val="0"/>
              <w:adjustRightInd w:val="0"/>
              <w:rPr>
                <w:i/>
                <w:sz w:val="19"/>
                <w:szCs w:val="19"/>
              </w:rPr>
            </w:pPr>
          </w:p>
          <w:p w:rsidR="00EC2BB4" w:rsidRPr="002804CD" w:rsidRDefault="00EC2BB4" w:rsidP="00EC2BB4">
            <w:pPr>
              <w:autoSpaceDE w:val="0"/>
              <w:autoSpaceDN w:val="0"/>
              <w:adjustRightInd w:val="0"/>
              <w:rPr>
                <w:bCs/>
                <w:sz w:val="19"/>
                <w:szCs w:val="19"/>
              </w:rPr>
            </w:pPr>
            <w:r w:rsidRPr="002804CD">
              <w:rPr>
                <w:i/>
                <w:sz w:val="19"/>
                <w:szCs w:val="19"/>
              </w:rPr>
              <w:t>Počet škôl, ktoré uplatňujú inkluzívny model vzdelávania</w:t>
            </w:r>
          </w:p>
        </w:tc>
      </w:tr>
      <w:tr w:rsidR="00EC2BB4" w:rsidRPr="002804CD" w:rsidTr="00880C4D">
        <w:trPr>
          <w:trHeight w:val="456"/>
        </w:trPr>
        <w:tc>
          <w:tcPr>
            <w:tcW w:w="1475" w:type="dxa"/>
            <w:vMerge/>
            <w:tcBorders>
              <w:left w:val="single" w:sz="4" w:space="0" w:color="auto"/>
              <w:right w:val="single" w:sz="4" w:space="0" w:color="auto"/>
            </w:tcBorders>
            <w:shd w:val="clear" w:color="auto" w:fill="FFFFFF"/>
          </w:tcPr>
          <w:p w:rsidR="00EC2BB4" w:rsidRPr="002804CD" w:rsidRDefault="00EC2BB4" w:rsidP="00880C4D">
            <w:pPr>
              <w:rPr>
                <w:b/>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880C4D">
            <w:pPr>
              <w:jc w:val="center"/>
              <w:rPr>
                <w:sz w:val="19"/>
                <w:szCs w:val="19"/>
              </w:rPr>
            </w:pPr>
            <w:r w:rsidRPr="002804CD">
              <w:rPr>
                <w:sz w:val="19"/>
                <w:szCs w:val="19"/>
              </w:rPr>
              <w:t>ESF</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880C4D">
            <w:pPr>
              <w:jc w:val="right"/>
              <w:rPr>
                <w:sz w:val="19"/>
                <w:szCs w:val="19"/>
              </w:rPr>
            </w:pPr>
            <w:r>
              <w:rPr>
                <w:sz w:val="19"/>
                <w:szCs w:val="19"/>
              </w:rPr>
              <w:t>78 133 766</w:t>
            </w: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880C4D">
            <w:pPr>
              <w:jc w:val="right"/>
              <w:rPr>
                <w:sz w:val="19"/>
                <w:szCs w:val="19"/>
              </w:rPr>
            </w:pPr>
            <w:r>
              <w:rPr>
                <w:sz w:val="19"/>
                <w:szCs w:val="19"/>
              </w:rPr>
              <w:t>3,88 %</w:t>
            </w: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rPr>
                <w:sz w:val="19"/>
                <w:szCs w:val="19"/>
                <w:lang w:eastAsia="sk-SK"/>
              </w:rPr>
            </w:pPr>
            <w:r w:rsidRPr="002804CD">
              <w:rPr>
                <w:sz w:val="19"/>
                <w:szCs w:val="19"/>
                <w:lang w:eastAsia="sk-SK"/>
              </w:rPr>
              <w:t>Investovanie do vzdelania, školení a odbornej prípravy, ako aj zručností a celoživotného vzdelávania</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rPr>
                <w:bCs/>
                <w:sz w:val="19"/>
                <w:szCs w:val="19"/>
              </w:rPr>
            </w:pPr>
            <w:r w:rsidRPr="002804CD">
              <w:rPr>
                <w:sz w:val="19"/>
                <w:szCs w:val="19"/>
              </w:rPr>
              <w:t xml:space="preserve">1.2 </w:t>
            </w:r>
            <w:r w:rsidRPr="002804CD">
              <w:rPr>
                <w:i/>
                <w:sz w:val="19"/>
                <w:szCs w:val="19"/>
              </w:rPr>
              <w:t>Z</w:t>
            </w:r>
            <w:r w:rsidRPr="002804CD">
              <w:rPr>
                <w:sz w:val="19"/>
                <w:szCs w:val="19"/>
              </w:rPr>
              <w:t>lepšenie kvality, efektívnosti a prístupu k terciárnemu a ekvivalentnému vzdelávaniu s cieľom zvýšiť počet študujúcich a úroveň vzdelania, najmä v prípade znevýhodnených skupín</w:t>
            </w:r>
          </w:p>
        </w:tc>
        <w:tc>
          <w:tcPr>
            <w:tcW w:w="2996"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rPr>
                <w:sz w:val="19"/>
                <w:szCs w:val="19"/>
              </w:rPr>
            </w:pPr>
            <w:r w:rsidRPr="002804CD">
              <w:rPr>
                <w:sz w:val="19"/>
                <w:szCs w:val="19"/>
              </w:rPr>
              <w:t>1.2.1 Zvýšiť kvalitu VŠ vzdelávania a rozvoj ľudských zdrojov v oblasti výskumu a vývoja s cieľom dosiahnuť prepojenie VŠ vzdelávania s potrebami trhu práce</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A55EEA">
            <w:pPr>
              <w:widowControl w:val="0"/>
              <w:autoSpaceDE w:val="0"/>
              <w:autoSpaceDN w:val="0"/>
              <w:adjustRightInd w:val="0"/>
              <w:rPr>
                <w:i/>
                <w:sz w:val="19"/>
                <w:szCs w:val="19"/>
              </w:rPr>
            </w:pPr>
            <w:r w:rsidRPr="002804CD">
              <w:rPr>
                <w:i/>
                <w:sz w:val="19"/>
                <w:szCs w:val="19"/>
              </w:rPr>
              <w:t>Počet zavedených profesijne orientovaných bakalárskych programov</w:t>
            </w:r>
          </w:p>
          <w:p w:rsidR="00EC2BB4" w:rsidRPr="002804CD" w:rsidRDefault="00EC2BB4" w:rsidP="00880C4D">
            <w:pPr>
              <w:autoSpaceDE w:val="0"/>
              <w:autoSpaceDN w:val="0"/>
              <w:adjustRightInd w:val="0"/>
              <w:rPr>
                <w:i/>
                <w:sz w:val="19"/>
                <w:szCs w:val="19"/>
              </w:rPr>
            </w:pPr>
          </w:p>
          <w:p w:rsidR="00EF473C" w:rsidRDefault="00EC2BB4">
            <w:pPr>
              <w:autoSpaceDE w:val="0"/>
              <w:autoSpaceDN w:val="0"/>
              <w:adjustRightInd w:val="0"/>
              <w:rPr>
                <w:i/>
                <w:sz w:val="19"/>
                <w:szCs w:val="19"/>
              </w:rPr>
            </w:pPr>
            <w:r w:rsidRPr="002804CD">
              <w:rPr>
                <w:i/>
                <w:sz w:val="19"/>
                <w:szCs w:val="19"/>
              </w:rPr>
              <w:t>Počet vytvorených partnerstiev prepájajúcich VŠ a podnikovú sféru fungujúcich 18 mesiacov po ukončení projektu</w:t>
            </w:r>
          </w:p>
          <w:p w:rsidR="00EF473C" w:rsidRDefault="00EF473C" w:rsidP="00362684">
            <w:pPr>
              <w:autoSpaceDE w:val="0"/>
              <w:autoSpaceDN w:val="0"/>
              <w:adjustRightInd w:val="0"/>
              <w:rPr>
                <w:i/>
                <w:sz w:val="19"/>
                <w:szCs w:val="19"/>
              </w:rPr>
            </w:pPr>
          </w:p>
          <w:p w:rsidR="00EF473C" w:rsidRDefault="00EC2BB4" w:rsidP="00E12C04">
            <w:pPr>
              <w:autoSpaceDE w:val="0"/>
              <w:autoSpaceDN w:val="0"/>
              <w:adjustRightInd w:val="0"/>
              <w:rPr>
                <w:bCs/>
                <w:sz w:val="19"/>
                <w:szCs w:val="19"/>
              </w:rPr>
            </w:pPr>
            <w:r w:rsidRPr="002804CD">
              <w:rPr>
                <w:i/>
                <w:sz w:val="19"/>
                <w:szCs w:val="19"/>
              </w:rPr>
              <w:t>Počet zavedených profesijne orientovaných bakalárskych programov VŠ fungujúcich 24 mesiacov po ukončení projektu</w:t>
            </w:r>
          </w:p>
        </w:tc>
      </w:tr>
      <w:tr w:rsidR="00EC2BB4" w:rsidRPr="002804CD" w:rsidTr="00880C4D">
        <w:trPr>
          <w:trHeight w:val="466"/>
        </w:trPr>
        <w:tc>
          <w:tcPr>
            <w:tcW w:w="1475" w:type="dxa"/>
            <w:vMerge/>
            <w:tcBorders>
              <w:left w:val="single" w:sz="4" w:space="0" w:color="auto"/>
              <w:right w:val="single" w:sz="4" w:space="0" w:color="auto"/>
            </w:tcBorders>
            <w:shd w:val="clear" w:color="auto" w:fill="FFFFFF"/>
          </w:tcPr>
          <w:p w:rsidR="00EC2BB4" w:rsidRPr="002804CD" w:rsidRDefault="00EC2BB4" w:rsidP="00880C4D">
            <w:pPr>
              <w:rPr>
                <w:b/>
                <w:sz w:val="19"/>
                <w:szCs w:val="19"/>
              </w:rPr>
            </w:pPr>
          </w:p>
        </w:tc>
        <w:tc>
          <w:tcPr>
            <w:tcW w:w="709" w:type="dxa"/>
            <w:vMerge w:val="restart"/>
            <w:tcBorders>
              <w:top w:val="single" w:sz="4" w:space="0" w:color="auto"/>
              <w:left w:val="single" w:sz="4" w:space="0" w:color="auto"/>
              <w:right w:val="single" w:sz="4" w:space="0" w:color="auto"/>
            </w:tcBorders>
            <w:shd w:val="clear" w:color="auto" w:fill="FFFFFF"/>
          </w:tcPr>
          <w:p w:rsidR="00EC2BB4" w:rsidRPr="002804CD" w:rsidRDefault="00EC2BB4" w:rsidP="00880C4D">
            <w:pPr>
              <w:jc w:val="center"/>
              <w:rPr>
                <w:sz w:val="19"/>
                <w:szCs w:val="19"/>
              </w:rPr>
            </w:pPr>
            <w:r w:rsidRPr="002804CD">
              <w:rPr>
                <w:sz w:val="19"/>
                <w:szCs w:val="19"/>
              </w:rPr>
              <w:t>ESF</w:t>
            </w:r>
          </w:p>
          <w:p w:rsidR="00EC2BB4" w:rsidRPr="002804CD" w:rsidRDefault="00EC2BB4" w:rsidP="00880C4D">
            <w:pPr>
              <w:jc w:val="center"/>
              <w:rPr>
                <w:sz w:val="19"/>
                <w:szCs w:val="19"/>
              </w:rPr>
            </w:pPr>
          </w:p>
        </w:tc>
        <w:tc>
          <w:tcPr>
            <w:tcW w:w="1350" w:type="dxa"/>
            <w:vMerge w:val="restart"/>
            <w:tcBorders>
              <w:top w:val="single" w:sz="4" w:space="0" w:color="auto"/>
              <w:left w:val="single" w:sz="4" w:space="0" w:color="auto"/>
              <w:right w:val="single" w:sz="4" w:space="0" w:color="auto"/>
            </w:tcBorders>
            <w:shd w:val="clear" w:color="auto" w:fill="FFFFFF"/>
          </w:tcPr>
          <w:p w:rsidR="00EC2BB4" w:rsidRPr="002804CD" w:rsidRDefault="00EC2BB4" w:rsidP="00880C4D">
            <w:pPr>
              <w:jc w:val="right"/>
              <w:rPr>
                <w:sz w:val="19"/>
                <w:szCs w:val="19"/>
              </w:rPr>
            </w:pPr>
            <w:r>
              <w:rPr>
                <w:sz w:val="19"/>
                <w:szCs w:val="19"/>
              </w:rPr>
              <w:t>95 000 000</w:t>
            </w:r>
          </w:p>
        </w:tc>
        <w:tc>
          <w:tcPr>
            <w:tcW w:w="1035" w:type="dxa"/>
            <w:vMerge w:val="restart"/>
            <w:tcBorders>
              <w:top w:val="single" w:sz="4" w:space="0" w:color="auto"/>
              <w:left w:val="single" w:sz="4" w:space="0" w:color="auto"/>
              <w:right w:val="single" w:sz="4" w:space="0" w:color="auto"/>
            </w:tcBorders>
            <w:shd w:val="clear" w:color="auto" w:fill="FFFFFF"/>
          </w:tcPr>
          <w:p w:rsidR="00EC2BB4" w:rsidRPr="002804CD" w:rsidRDefault="00EC2BB4" w:rsidP="00880C4D">
            <w:pPr>
              <w:jc w:val="right"/>
              <w:rPr>
                <w:sz w:val="19"/>
                <w:szCs w:val="19"/>
              </w:rPr>
            </w:pPr>
            <w:r>
              <w:rPr>
                <w:sz w:val="19"/>
                <w:szCs w:val="19"/>
              </w:rPr>
              <w:t>4,72%</w:t>
            </w: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rPr>
                <w:sz w:val="19"/>
                <w:szCs w:val="19"/>
                <w:lang w:eastAsia="sk-SK"/>
              </w:rPr>
            </w:pPr>
            <w:r w:rsidRPr="002804CD">
              <w:rPr>
                <w:sz w:val="19"/>
                <w:szCs w:val="19"/>
                <w:lang w:eastAsia="sk-SK"/>
              </w:rPr>
              <w:t>Investovanie do vzdelania, školení a odbornej prípravy, ako aj zručností a celoživotného vzdelávania</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rPr>
                <w:bCs/>
                <w:sz w:val="19"/>
                <w:szCs w:val="19"/>
              </w:rPr>
            </w:pPr>
            <w:r w:rsidRPr="002804CD">
              <w:rPr>
                <w:sz w:val="19"/>
                <w:szCs w:val="19"/>
              </w:rPr>
              <w:t xml:space="preserve">1.3 </w:t>
            </w:r>
            <w:r w:rsidRPr="002804CD">
              <w:rPr>
                <w:sz w:val="19"/>
                <w:szCs w:val="19"/>
                <w:lang w:eastAsia="sk-SK"/>
              </w:rPr>
              <w:t>Zlepšenie rovnakého prístupu k celoživotnému vzdelávaniu pre všetky vekové skupiny v rámci formálneho, neformálneho a bežného vzdelávania, zvyšovanie vedomostí, zručností a spôsobilostí pracovnej sily a podpora flexibilných spôsobov vzdelávania prostredníctvom usmerňovania pri výbere povolania a potvrdzovania nadobudnutých kompetencií</w:t>
            </w:r>
          </w:p>
        </w:tc>
        <w:tc>
          <w:tcPr>
            <w:tcW w:w="2996"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rPr>
                <w:sz w:val="19"/>
                <w:szCs w:val="19"/>
              </w:rPr>
            </w:pPr>
            <w:r w:rsidRPr="002804CD">
              <w:rPr>
                <w:sz w:val="19"/>
                <w:szCs w:val="19"/>
              </w:rPr>
              <w:t>1.3.1 Zvýšiť kvalitu a efektívnosť celoživotného vzdelávania s dôrazom na rozvoj kľúčových kompetencií, prehlbovanie a zvyšovanie kvalifikácie</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widowControl w:val="0"/>
              <w:autoSpaceDE w:val="0"/>
              <w:autoSpaceDN w:val="0"/>
              <w:adjustRightInd w:val="0"/>
              <w:rPr>
                <w:sz w:val="19"/>
                <w:szCs w:val="19"/>
              </w:rPr>
            </w:pPr>
            <w:r w:rsidRPr="002804CD">
              <w:rPr>
                <w:i/>
                <w:sz w:val="19"/>
                <w:szCs w:val="19"/>
              </w:rPr>
              <w:t>Účastníci CŽV, ktorí v čase odchodu získali alebo si zvýšili kvalifikáciu</w:t>
            </w:r>
            <w:r w:rsidRPr="002804CD">
              <w:rPr>
                <w:sz w:val="19"/>
                <w:szCs w:val="19"/>
              </w:rPr>
              <w:t xml:space="preserve"> </w:t>
            </w:r>
          </w:p>
          <w:p w:rsidR="00EC2BB4" w:rsidRPr="002804CD" w:rsidRDefault="00EC2BB4" w:rsidP="00EC2BB4">
            <w:pPr>
              <w:autoSpaceDE w:val="0"/>
              <w:autoSpaceDN w:val="0"/>
              <w:adjustRightInd w:val="0"/>
              <w:rPr>
                <w:i/>
                <w:sz w:val="19"/>
                <w:szCs w:val="19"/>
              </w:rPr>
            </w:pPr>
          </w:p>
          <w:p w:rsidR="00EC2BB4" w:rsidRPr="002804CD" w:rsidRDefault="00EC2BB4" w:rsidP="00A55EEA">
            <w:pPr>
              <w:autoSpaceDE w:val="0"/>
              <w:autoSpaceDN w:val="0"/>
              <w:adjustRightInd w:val="0"/>
              <w:rPr>
                <w:i/>
                <w:sz w:val="19"/>
                <w:szCs w:val="19"/>
              </w:rPr>
            </w:pPr>
            <w:r w:rsidRPr="002804CD">
              <w:rPr>
                <w:i/>
                <w:sz w:val="19"/>
                <w:szCs w:val="19"/>
              </w:rPr>
              <w:t>Počet partnerstiev medzi zamestnávateľmi a poskytovateľmi CŽV fungujúcich 18 mesiacov po ukončení projektu</w:t>
            </w:r>
          </w:p>
          <w:p w:rsidR="00EC2BB4" w:rsidRPr="002804CD" w:rsidRDefault="00EC2BB4" w:rsidP="00880C4D">
            <w:pPr>
              <w:autoSpaceDE w:val="0"/>
              <w:autoSpaceDN w:val="0"/>
              <w:adjustRightInd w:val="0"/>
              <w:rPr>
                <w:bCs/>
                <w:sz w:val="19"/>
                <w:szCs w:val="19"/>
              </w:rPr>
            </w:pPr>
          </w:p>
        </w:tc>
      </w:tr>
      <w:tr w:rsidR="00EC2BB4" w:rsidRPr="002804CD" w:rsidTr="00E12C04">
        <w:trPr>
          <w:trHeight w:val="466"/>
        </w:trPr>
        <w:tc>
          <w:tcPr>
            <w:tcW w:w="1475" w:type="dxa"/>
            <w:vMerge/>
            <w:tcBorders>
              <w:left w:val="single" w:sz="4" w:space="0" w:color="auto"/>
              <w:bottom w:val="single" w:sz="4" w:space="0" w:color="auto"/>
              <w:right w:val="single" w:sz="4" w:space="0" w:color="auto"/>
            </w:tcBorders>
            <w:shd w:val="clear" w:color="auto" w:fill="FFFFFF"/>
          </w:tcPr>
          <w:p w:rsidR="00EF473C" w:rsidRDefault="00EF473C" w:rsidP="003765E7">
            <w:pPr>
              <w:rPr>
                <w:b/>
                <w:sz w:val="19"/>
                <w:szCs w:val="19"/>
              </w:rPr>
            </w:pPr>
          </w:p>
        </w:tc>
        <w:tc>
          <w:tcPr>
            <w:tcW w:w="709" w:type="dxa"/>
            <w:vMerge/>
            <w:tcBorders>
              <w:left w:val="single" w:sz="4" w:space="0" w:color="auto"/>
              <w:bottom w:val="single" w:sz="4" w:space="0" w:color="auto"/>
              <w:right w:val="single" w:sz="4" w:space="0" w:color="auto"/>
            </w:tcBorders>
            <w:shd w:val="clear" w:color="auto" w:fill="FFFFFF"/>
            <w:vAlign w:val="center"/>
          </w:tcPr>
          <w:p w:rsidR="00EF473C" w:rsidRDefault="00EF473C" w:rsidP="003765E7">
            <w:pPr>
              <w:jc w:val="center"/>
              <w:rPr>
                <w:sz w:val="19"/>
                <w:szCs w:val="19"/>
              </w:rPr>
            </w:pPr>
          </w:p>
        </w:tc>
        <w:tc>
          <w:tcPr>
            <w:tcW w:w="1350" w:type="dxa"/>
            <w:vMerge/>
            <w:tcBorders>
              <w:left w:val="single" w:sz="4" w:space="0" w:color="auto"/>
              <w:bottom w:val="single" w:sz="4" w:space="0" w:color="auto"/>
              <w:right w:val="single" w:sz="4" w:space="0" w:color="auto"/>
            </w:tcBorders>
            <w:shd w:val="clear" w:color="auto" w:fill="FFFFFF"/>
          </w:tcPr>
          <w:p w:rsidR="00EF473C" w:rsidRDefault="00EF473C" w:rsidP="003765E7">
            <w:pPr>
              <w:rPr>
                <w:sz w:val="19"/>
                <w:szCs w:val="19"/>
              </w:rPr>
            </w:pPr>
          </w:p>
        </w:tc>
        <w:tc>
          <w:tcPr>
            <w:tcW w:w="1035" w:type="dxa"/>
            <w:vMerge/>
            <w:tcBorders>
              <w:left w:val="single" w:sz="4" w:space="0" w:color="auto"/>
              <w:bottom w:val="single" w:sz="4" w:space="0" w:color="auto"/>
              <w:right w:val="single" w:sz="4" w:space="0" w:color="auto"/>
            </w:tcBorders>
            <w:shd w:val="clear" w:color="auto" w:fill="FFFFFF"/>
          </w:tcPr>
          <w:p w:rsidR="00EF473C" w:rsidRDefault="00EF473C" w:rsidP="003765E7">
            <w:pPr>
              <w:rPr>
                <w:sz w:val="19"/>
                <w:szCs w:val="19"/>
              </w:rPr>
            </w:pP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EF473C" w:rsidRDefault="00EC2BB4" w:rsidP="003765E7">
            <w:pPr>
              <w:rPr>
                <w:sz w:val="19"/>
                <w:szCs w:val="19"/>
                <w:lang w:eastAsia="sk-SK"/>
              </w:rPr>
            </w:pPr>
            <w:r w:rsidRPr="002804CD">
              <w:rPr>
                <w:sz w:val="19"/>
                <w:szCs w:val="19"/>
                <w:lang w:eastAsia="sk-SK"/>
              </w:rPr>
              <w:t>Investovanie do vzdelania, školení a odbornej prípravy, ako aj zručností a celoživotného vzdelávania</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EF473C" w:rsidRDefault="00EC2BB4" w:rsidP="003765E7">
            <w:pPr>
              <w:rPr>
                <w:bCs/>
                <w:sz w:val="19"/>
                <w:szCs w:val="19"/>
              </w:rPr>
            </w:pPr>
            <w:r w:rsidRPr="002804CD">
              <w:rPr>
                <w:sz w:val="19"/>
                <w:szCs w:val="19"/>
              </w:rPr>
              <w:t xml:space="preserve">1.3 </w:t>
            </w:r>
            <w:r w:rsidRPr="002804CD">
              <w:rPr>
                <w:sz w:val="19"/>
                <w:szCs w:val="19"/>
                <w:lang w:eastAsia="sk-SK"/>
              </w:rPr>
              <w:t>Zlepšenie rovnakého prístupu k celoživotnému vzdelávaniu pre všetky vekové skupiny v rámci formálneho, neformálneho a bežného vzdelávania, zvyšovanie vedomostí, zručností a spôsobilostí pracovnej sily a podpora flexibilných spôsobov vzdelávania prostredníctvom usmerňovania pri výbere povolania a potvrdzovania nadobudnutých kompetencií</w:t>
            </w:r>
          </w:p>
        </w:tc>
        <w:tc>
          <w:tcPr>
            <w:tcW w:w="2996" w:type="dxa"/>
            <w:tcBorders>
              <w:top w:val="single" w:sz="4" w:space="0" w:color="auto"/>
              <w:left w:val="single" w:sz="4" w:space="0" w:color="auto"/>
              <w:bottom w:val="single" w:sz="4" w:space="0" w:color="auto"/>
              <w:right w:val="single" w:sz="4" w:space="0" w:color="auto"/>
            </w:tcBorders>
            <w:shd w:val="clear" w:color="auto" w:fill="FFFFFF"/>
          </w:tcPr>
          <w:p w:rsidR="00EF473C" w:rsidRDefault="00EC2BB4" w:rsidP="003765E7">
            <w:pPr>
              <w:rPr>
                <w:sz w:val="19"/>
                <w:szCs w:val="19"/>
              </w:rPr>
            </w:pPr>
            <w:r w:rsidRPr="002804CD">
              <w:rPr>
                <w:sz w:val="19"/>
                <w:szCs w:val="19"/>
              </w:rPr>
              <w:t>1.3.2 Zlepšiť profesijné kompetencie pedagogických a odborných zamestnancov na všetkých stupňoch škôl vrátane prípravy na povolanie pedagóga</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EF473C" w:rsidRDefault="00EC2BB4" w:rsidP="003765E7">
            <w:pPr>
              <w:widowControl w:val="0"/>
              <w:autoSpaceDE w:val="0"/>
              <w:autoSpaceDN w:val="0"/>
              <w:adjustRightInd w:val="0"/>
              <w:rPr>
                <w:sz w:val="19"/>
                <w:szCs w:val="19"/>
              </w:rPr>
            </w:pPr>
            <w:r w:rsidRPr="002804CD">
              <w:rPr>
                <w:i/>
                <w:sz w:val="19"/>
                <w:szCs w:val="19"/>
              </w:rPr>
              <w:t xml:space="preserve">Počet pedagogických a odborných zamestnancov, vrátane budúcich pedagógov, ktorí si prostredníctvom aktivít zvýšili profesijné kompetencie </w:t>
            </w:r>
          </w:p>
          <w:p w:rsidR="00EF473C" w:rsidRDefault="00EF473C" w:rsidP="003765E7">
            <w:pPr>
              <w:autoSpaceDE w:val="0"/>
              <w:autoSpaceDN w:val="0"/>
              <w:adjustRightInd w:val="0"/>
              <w:rPr>
                <w:bCs/>
                <w:i/>
                <w:sz w:val="19"/>
                <w:szCs w:val="19"/>
              </w:rPr>
            </w:pPr>
          </w:p>
        </w:tc>
      </w:tr>
      <w:tr w:rsidR="00EC2BB4" w:rsidRPr="002804CD" w:rsidTr="00880C4D">
        <w:trPr>
          <w:trHeight w:val="466"/>
        </w:trPr>
        <w:tc>
          <w:tcPr>
            <w:tcW w:w="1475" w:type="dxa"/>
            <w:vMerge w:val="restart"/>
            <w:tcBorders>
              <w:top w:val="single" w:sz="4" w:space="0" w:color="auto"/>
              <w:left w:val="single" w:sz="4" w:space="0" w:color="auto"/>
              <w:right w:val="single" w:sz="4" w:space="0" w:color="auto"/>
            </w:tcBorders>
            <w:shd w:val="clear" w:color="auto" w:fill="FFFFFF"/>
          </w:tcPr>
          <w:p w:rsidR="00EC2BB4" w:rsidRPr="002804CD" w:rsidRDefault="00EC2BB4" w:rsidP="00EC2BB4">
            <w:pPr>
              <w:rPr>
                <w:b/>
                <w:sz w:val="19"/>
                <w:szCs w:val="19"/>
              </w:rPr>
            </w:pPr>
            <w:r w:rsidRPr="002804CD">
              <w:rPr>
                <w:b/>
                <w:sz w:val="19"/>
                <w:szCs w:val="19"/>
              </w:rPr>
              <w:t>2. Zamestnanosť</w:t>
            </w:r>
          </w:p>
        </w:tc>
        <w:tc>
          <w:tcPr>
            <w:tcW w:w="709" w:type="dxa"/>
            <w:vMerge w:val="restart"/>
            <w:tcBorders>
              <w:top w:val="single" w:sz="4" w:space="0" w:color="auto"/>
              <w:left w:val="single" w:sz="4" w:space="0" w:color="auto"/>
              <w:right w:val="single" w:sz="4" w:space="0" w:color="auto"/>
            </w:tcBorders>
            <w:shd w:val="clear" w:color="auto" w:fill="FFFFFF"/>
          </w:tcPr>
          <w:p w:rsidR="00EC2BB4" w:rsidRPr="002804CD" w:rsidRDefault="00EC2BB4" w:rsidP="00EC2BB4">
            <w:pPr>
              <w:jc w:val="center"/>
              <w:rPr>
                <w:sz w:val="19"/>
                <w:szCs w:val="19"/>
              </w:rPr>
            </w:pPr>
            <w:r w:rsidRPr="002804CD">
              <w:rPr>
                <w:sz w:val="19"/>
                <w:szCs w:val="19"/>
              </w:rPr>
              <w:t>ESF</w:t>
            </w:r>
          </w:p>
          <w:p w:rsidR="00EC2BB4" w:rsidRPr="002804CD" w:rsidRDefault="00EC2BB4" w:rsidP="00EC2BB4">
            <w:pPr>
              <w:jc w:val="center"/>
              <w:rPr>
                <w:sz w:val="19"/>
                <w:szCs w:val="19"/>
              </w:rPr>
            </w:pPr>
          </w:p>
        </w:tc>
        <w:tc>
          <w:tcPr>
            <w:tcW w:w="1350" w:type="dxa"/>
            <w:vMerge w:val="restart"/>
            <w:tcBorders>
              <w:top w:val="single" w:sz="4" w:space="0" w:color="auto"/>
              <w:left w:val="single" w:sz="4" w:space="0" w:color="auto"/>
              <w:right w:val="single" w:sz="4" w:space="0" w:color="auto"/>
            </w:tcBorders>
            <w:shd w:val="clear" w:color="auto" w:fill="FFFFFF"/>
          </w:tcPr>
          <w:p w:rsidR="00EC2BB4" w:rsidRPr="002804CD" w:rsidRDefault="00EC2BB4" w:rsidP="00880C4D">
            <w:pPr>
              <w:jc w:val="right"/>
              <w:rPr>
                <w:sz w:val="19"/>
                <w:szCs w:val="19"/>
              </w:rPr>
            </w:pPr>
            <w:r>
              <w:rPr>
                <w:sz w:val="19"/>
                <w:szCs w:val="19"/>
              </w:rPr>
              <w:t>672 582 693</w:t>
            </w:r>
          </w:p>
        </w:tc>
        <w:tc>
          <w:tcPr>
            <w:tcW w:w="1035" w:type="dxa"/>
            <w:vMerge w:val="restart"/>
            <w:tcBorders>
              <w:top w:val="single" w:sz="4" w:space="0" w:color="auto"/>
              <w:left w:val="single" w:sz="4" w:space="0" w:color="auto"/>
              <w:right w:val="single" w:sz="4" w:space="0" w:color="auto"/>
            </w:tcBorders>
            <w:shd w:val="clear" w:color="auto" w:fill="FFFFFF"/>
          </w:tcPr>
          <w:p w:rsidR="00EC2BB4" w:rsidRPr="002804CD" w:rsidRDefault="00EC2BB4" w:rsidP="00880C4D">
            <w:pPr>
              <w:jc w:val="right"/>
              <w:rPr>
                <w:sz w:val="19"/>
                <w:szCs w:val="19"/>
              </w:rPr>
            </w:pPr>
            <w:r>
              <w:rPr>
                <w:sz w:val="19"/>
                <w:szCs w:val="19"/>
              </w:rPr>
              <w:t>33,40%</w:t>
            </w: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pStyle w:val="Zkladntext62"/>
              <w:spacing w:line="240" w:lineRule="auto"/>
              <w:ind w:firstLine="22"/>
              <w:jc w:val="both"/>
              <w:rPr>
                <w:sz w:val="19"/>
                <w:szCs w:val="19"/>
              </w:rPr>
            </w:pPr>
            <w:r w:rsidRPr="002804CD">
              <w:rPr>
                <w:sz w:val="19"/>
                <w:szCs w:val="19"/>
              </w:rPr>
              <w:t>Podpora udržateľnej a kvalitnej zamestnanosti a mobility pracovnej sily</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pStyle w:val="Zkladntext62"/>
              <w:spacing w:line="240" w:lineRule="auto"/>
              <w:ind w:firstLine="22"/>
              <w:jc w:val="both"/>
              <w:rPr>
                <w:sz w:val="19"/>
                <w:szCs w:val="19"/>
              </w:rPr>
            </w:pPr>
            <w:r w:rsidRPr="002804CD">
              <w:rPr>
                <w:sz w:val="19"/>
                <w:szCs w:val="19"/>
              </w:rPr>
              <w:t xml:space="preserve">2.1 </w:t>
            </w:r>
            <w:r w:rsidRPr="002804CD">
              <w:rPr>
                <w:rStyle w:val="FontStyle96"/>
                <w:i w:val="0"/>
                <w:sz w:val="19"/>
                <w:szCs w:val="19"/>
              </w:rPr>
              <w:t>Prístup uchádzačov o zamestnanie a neaktívnych osôb k zamestnaniu vrátane dlhodobo nezamestnaných a osôb, ktoré sú vzdialené od trhu práce, ako aj miestne iniciatívy v oblasti zamestnávania a podpora mobility pracovnej sily</w:t>
            </w:r>
          </w:p>
        </w:tc>
        <w:tc>
          <w:tcPr>
            <w:tcW w:w="2996"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pStyle w:val="Zkladntext62"/>
              <w:spacing w:line="240" w:lineRule="auto"/>
              <w:ind w:firstLine="0"/>
              <w:jc w:val="both"/>
              <w:rPr>
                <w:sz w:val="19"/>
                <w:szCs w:val="19"/>
              </w:rPr>
            </w:pPr>
            <w:r w:rsidRPr="002804CD">
              <w:rPr>
                <w:sz w:val="19"/>
                <w:szCs w:val="19"/>
              </w:rPr>
              <w:t xml:space="preserve">2.1.1 </w:t>
            </w:r>
            <w:r w:rsidRPr="002804CD">
              <w:rPr>
                <w:rFonts w:eastAsia="Calibri"/>
                <w:sz w:val="19"/>
                <w:szCs w:val="19"/>
                <w:lang w:eastAsia="en-US"/>
              </w:rPr>
              <w:t xml:space="preserve">Zvýšiť zamestnanosť, zamestnateľnosť a riešiť nezamestnanosť s osobitným dôrazom na </w:t>
            </w:r>
            <w:r w:rsidRPr="002804CD">
              <w:rPr>
                <w:rStyle w:val="FontStyle96"/>
                <w:rFonts w:eastAsia="Calibri"/>
                <w:i w:val="0"/>
                <w:sz w:val="19"/>
                <w:szCs w:val="19"/>
                <w:lang w:eastAsia="en-US"/>
              </w:rPr>
              <w:t xml:space="preserve">dlhodobo nezamestnaných, </w:t>
            </w:r>
            <w:r w:rsidRPr="002804CD">
              <w:rPr>
                <w:sz w:val="19"/>
                <w:szCs w:val="19"/>
              </w:rPr>
              <w:t>nízko kvalifikovaných, starších a zdravotne postihnut</w:t>
            </w:r>
            <w:r w:rsidRPr="002804CD">
              <w:rPr>
                <w:rFonts w:eastAsia="Calibri"/>
                <w:sz w:val="19"/>
                <w:szCs w:val="19"/>
                <w:lang w:eastAsia="en-US"/>
              </w:rPr>
              <w:t>é osoby</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rPr>
                <w:sz w:val="19"/>
                <w:szCs w:val="19"/>
              </w:rPr>
            </w:pPr>
            <w:r w:rsidRPr="002804CD">
              <w:rPr>
                <w:bCs/>
                <w:sz w:val="19"/>
                <w:szCs w:val="19"/>
              </w:rPr>
              <w:t>Účastníci, ktorí sú v čase odchodu zamestnaní, a to aj samostatne zárobkovo činní</w:t>
            </w:r>
            <w:r w:rsidRPr="002804CD">
              <w:rPr>
                <w:sz w:val="19"/>
                <w:szCs w:val="19"/>
              </w:rPr>
              <w:t xml:space="preserve"> </w:t>
            </w:r>
          </w:p>
          <w:p w:rsidR="00EC2BB4" w:rsidRPr="002804CD" w:rsidRDefault="00EC2BB4" w:rsidP="00EC2BB4">
            <w:pPr>
              <w:rPr>
                <w:sz w:val="19"/>
                <w:szCs w:val="19"/>
              </w:rPr>
            </w:pPr>
          </w:p>
          <w:p w:rsidR="00EC2BB4" w:rsidRPr="002804CD" w:rsidRDefault="00EC2BB4" w:rsidP="00EC2BB4">
            <w:pPr>
              <w:rPr>
                <w:i/>
                <w:sz w:val="19"/>
                <w:szCs w:val="19"/>
              </w:rPr>
            </w:pPr>
            <w:r w:rsidRPr="002804CD">
              <w:rPr>
                <w:sz w:val="19"/>
                <w:szCs w:val="19"/>
              </w:rPr>
              <w:t>Účastníci, ktorí sú v čase odchodu v procese vzdelávania/odbornej prípravy</w:t>
            </w:r>
          </w:p>
        </w:tc>
      </w:tr>
      <w:tr w:rsidR="00EC2BB4" w:rsidRPr="002804CD" w:rsidTr="00880C4D">
        <w:trPr>
          <w:trHeight w:val="466"/>
        </w:trPr>
        <w:tc>
          <w:tcPr>
            <w:tcW w:w="1475" w:type="dxa"/>
            <w:vMerge/>
            <w:tcBorders>
              <w:left w:val="single" w:sz="4" w:space="0" w:color="auto"/>
              <w:right w:val="single" w:sz="4" w:space="0" w:color="auto"/>
            </w:tcBorders>
            <w:shd w:val="clear" w:color="auto" w:fill="FFFFFF"/>
          </w:tcPr>
          <w:p w:rsidR="00EF473C" w:rsidRDefault="00EF473C" w:rsidP="003765E7">
            <w:pPr>
              <w:rPr>
                <w:b/>
                <w:sz w:val="19"/>
                <w:szCs w:val="19"/>
              </w:rPr>
            </w:pPr>
          </w:p>
        </w:tc>
        <w:tc>
          <w:tcPr>
            <w:tcW w:w="709" w:type="dxa"/>
            <w:vMerge/>
            <w:tcBorders>
              <w:left w:val="single" w:sz="4" w:space="0" w:color="auto"/>
              <w:bottom w:val="single" w:sz="4" w:space="0" w:color="auto"/>
              <w:right w:val="single" w:sz="4" w:space="0" w:color="auto"/>
            </w:tcBorders>
            <w:shd w:val="clear" w:color="auto" w:fill="FFFFFF"/>
          </w:tcPr>
          <w:p w:rsidR="00EF473C" w:rsidRDefault="00EF473C" w:rsidP="003765E7">
            <w:pPr>
              <w:jc w:val="center"/>
              <w:rPr>
                <w:sz w:val="19"/>
                <w:szCs w:val="19"/>
              </w:rPr>
            </w:pPr>
          </w:p>
        </w:tc>
        <w:tc>
          <w:tcPr>
            <w:tcW w:w="1350" w:type="dxa"/>
            <w:vMerge/>
            <w:tcBorders>
              <w:left w:val="single" w:sz="4" w:space="0" w:color="auto"/>
              <w:bottom w:val="single" w:sz="4" w:space="0" w:color="auto"/>
              <w:right w:val="single" w:sz="4" w:space="0" w:color="auto"/>
            </w:tcBorders>
            <w:shd w:val="clear" w:color="auto" w:fill="FFFFFF"/>
          </w:tcPr>
          <w:p w:rsidR="00EF473C" w:rsidRDefault="00EF473C" w:rsidP="003765E7">
            <w:pPr>
              <w:rPr>
                <w:sz w:val="19"/>
                <w:szCs w:val="19"/>
              </w:rPr>
            </w:pPr>
          </w:p>
        </w:tc>
        <w:tc>
          <w:tcPr>
            <w:tcW w:w="1035" w:type="dxa"/>
            <w:vMerge/>
            <w:tcBorders>
              <w:left w:val="single" w:sz="4" w:space="0" w:color="auto"/>
              <w:bottom w:val="single" w:sz="4" w:space="0" w:color="auto"/>
              <w:right w:val="single" w:sz="4" w:space="0" w:color="auto"/>
            </w:tcBorders>
            <w:shd w:val="clear" w:color="auto" w:fill="FFFFFF"/>
          </w:tcPr>
          <w:p w:rsidR="00EF473C" w:rsidRDefault="00EF473C" w:rsidP="003765E7">
            <w:pPr>
              <w:rPr>
                <w:sz w:val="19"/>
                <w:szCs w:val="19"/>
              </w:rPr>
            </w:pP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EF473C" w:rsidRDefault="00EC2BB4" w:rsidP="003765E7">
            <w:pPr>
              <w:rPr>
                <w:sz w:val="19"/>
                <w:szCs w:val="19"/>
              </w:rPr>
            </w:pPr>
            <w:r w:rsidRPr="002804CD">
              <w:rPr>
                <w:sz w:val="19"/>
                <w:szCs w:val="19"/>
              </w:rPr>
              <w:t>Podpora udržateľnej a kvalitnej zamestnanosti a mobility pracovnej sily</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EF473C" w:rsidRDefault="00EC2BB4" w:rsidP="003765E7">
            <w:pPr>
              <w:rPr>
                <w:sz w:val="19"/>
                <w:szCs w:val="19"/>
              </w:rPr>
            </w:pPr>
            <w:r w:rsidRPr="002804CD">
              <w:rPr>
                <w:sz w:val="19"/>
                <w:szCs w:val="19"/>
              </w:rPr>
              <w:t xml:space="preserve">2.1 </w:t>
            </w:r>
            <w:r w:rsidRPr="002804CD">
              <w:rPr>
                <w:rStyle w:val="FontStyle96"/>
                <w:i w:val="0"/>
                <w:sz w:val="19"/>
                <w:szCs w:val="19"/>
              </w:rPr>
              <w:t>Prístup uchádzačov o zamestnanie a neaktívnych osôb k zamestnaniu vrátane dlhodobo nezamestnaných a osôb, ktoré sú vzdialené od trhu práce, ako aj miestne iniciatívy v oblasti zamestnávania a podpora mobility pracovnej sily</w:t>
            </w:r>
          </w:p>
        </w:tc>
        <w:tc>
          <w:tcPr>
            <w:tcW w:w="2996" w:type="dxa"/>
            <w:tcBorders>
              <w:top w:val="single" w:sz="4" w:space="0" w:color="auto"/>
              <w:left w:val="single" w:sz="4" w:space="0" w:color="auto"/>
              <w:bottom w:val="single" w:sz="4" w:space="0" w:color="auto"/>
              <w:right w:val="single" w:sz="4" w:space="0" w:color="auto"/>
            </w:tcBorders>
            <w:shd w:val="clear" w:color="auto" w:fill="FFFFFF"/>
          </w:tcPr>
          <w:p w:rsidR="00EF473C" w:rsidRDefault="00EC2BB4" w:rsidP="003765E7">
            <w:pPr>
              <w:rPr>
                <w:sz w:val="19"/>
                <w:szCs w:val="19"/>
              </w:rPr>
            </w:pPr>
            <w:r w:rsidRPr="002804CD">
              <w:rPr>
                <w:sz w:val="19"/>
                <w:szCs w:val="19"/>
              </w:rPr>
              <w:t>2.1.2 Zvýšiť zamestnanosť podporou tvorby pracovných miest, mobility pre získanie zamestnania, adaptability zamestnancov a podnikov, podporou udržateľnej samostatnej zárobkovej činnosti, začínajúcich podnikov a poľnohospodárskych a nepoľnohospodárskych aktivít vo vidieckych oblastiach</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EF473C" w:rsidRDefault="00EC2BB4" w:rsidP="003765E7">
            <w:pPr>
              <w:widowControl w:val="0"/>
              <w:autoSpaceDE w:val="0"/>
              <w:autoSpaceDN w:val="0"/>
              <w:adjustRightInd w:val="0"/>
              <w:rPr>
                <w:sz w:val="19"/>
                <w:szCs w:val="19"/>
              </w:rPr>
            </w:pPr>
            <w:r w:rsidRPr="002804CD">
              <w:rPr>
                <w:sz w:val="19"/>
                <w:szCs w:val="19"/>
              </w:rPr>
              <w:t>Účastníci, ktorí sú v čase odchodu v procese vzdelávania/odbornej prípravy</w:t>
            </w:r>
          </w:p>
          <w:p w:rsidR="00EF473C" w:rsidRDefault="00EF473C" w:rsidP="003765E7">
            <w:pPr>
              <w:rPr>
                <w:i/>
                <w:sz w:val="19"/>
                <w:szCs w:val="19"/>
              </w:rPr>
            </w:pPr>
          </w:p>
          <w:p w:rsidR="00173D9E" w:rsidRDefault="00173D9E" w:rsidP="003765E7">
            <w:pPr>
              <w:rPr>
                <w:i/>
                <w:sz w:val="19"/>
                <w:szCs w:val="19"/>
              </w:rPr>
            </w:pPr>
            <w:r w:rsidRPr="000652F2">
              <w:rPr>
                <w:i/>
                <w:sz w:val="19"/>
                <w:szCs w:val="19"/>
              </w:rPr>
              <w:t>Účastníci, ktorí využili príspevok na založenie/udržanie pracovného miesta vrátane samostatnej zárobkovej činnosti</w:t>
            </w:r>
          </w:p>
        </w:tc>
      </w:tr>
      <w:tr w:rsidR="00EC2BB4" w:rsidRPr="002804CD" w:rsidTr="00880C4D">
        <w:trPr>
          <w:trHeight w:val="466"/>
        </w:trPr>
        <w:tc>
          <w:tcPr>
            <w:tcW w:w="1475" w:type="dxa"/>
            <w:vMerge/>
            <w:tcBorders>
              <w:left w:val="single" w:sz="4" w:space="0" w:color="auto"/>
              <w:right w:val="single" w:sz="4" w:space="0" w:color="auto"/>
            </w:tcBorders>
            <w:shd w:val="clear" w:color="auto" w:fill="FFFFFF"/>
          </w:tcPr>
          <w:p w:rsidR="00EC2BB4" w:rsidRPr="002804CD" w:rsidRDefault="00EC2BB4" w:rsidP="00880C4D">
            <w:pPr>
              <w:rPr>
                <w:b/>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880C4D">
            <w:pPr>
              <w:jc w:val="center"/>
              <w:rPr>
                <w:sz w:val="19"/>
                <w:szCs w:val="19"/>
              </w:rPr>
            </w:pPr>
            <w:r w:rsidRPr="002804CD">
              <w:rPr>
                <w:sz w:val="19"/>
                <w:szCs w:val="19"/>
              </w:rPr>
              <w:t>ESF, IZM</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880C4D">
            <w:pPr>
              <w:jc w:val="right"/>
              <w:rPr>
                <w:sz w:val="19"/>
                <w:szCs w:val="19"/>
              </w:rPr>
            </w:pPr>
            <w:r>
              <w:rPr>
                <w:sz w:val="19"/>
                <w:szCs w:val="19"/>
              </w:rPr>
              <w:t>167 824 741</w:t>
            </w: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880C4D">
            <w:pPr>
              <w:jc w:val="right"/>
              <w:rPr>
                <w:sz w:val="19"/>
                <w:szCs w:val="19"/>
              </w:rPr>
            </w:pPr>
            <w:r>
              <w:rPr>
                <w:sz w:val="19"/>
                <w:szCs w:val="19"/>
              </w:rPr>
              <w:t>8,33%</w:t>
            </w: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rPr>
                <w:sz w:val="19"/>
                <w:szCs w:val="19"/>
              </w:rPr>
            </w:pPr>
            <w:r w:rsidRPr="002804CD">
              <w:rPr>
                <w:sz w:val="19"/>
                <w:szCs w:val="19"/>
              </w:rPr>
              <w:t>Podpora udržateľnej a kvalitnej zamestnanosti a mobility pracovnej sily</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rPr>
                <w:sz w:val="19"/>
                <w:szCs w:val="19"/>
              </w:rPr>
            </w:pPr>
            <w:r w:rsidRPr="002804CD">
              <w:rPr>
                <w:bCs/>
                <w:sz w:val="19"/>
                <w:szCs w:val="19"/>
              </w:rPr>
              <w:t xml:space="preserve">2.2 </w:t>
            </w:r>
            <w:r w:rsidRPr="002804CD">
              <w:rPr>
                <w:rStyle w:val="FontStyle91"/>
                <w:b w:val="0"/>
                <w:i w:val="0"/>
                <w:sz w:val="19"/>
                <w:szCs w:val="19"/>
              </w:rPr>
              <w:t>Trvalo udržateľná integrácia mladých ľudí, najmä tých, ktorí nie sú zamestnaní, ani nie sú v procese vzdelávania alebo odbornej prípravy, na trh práce, vrátane mladých ľudí ohrozených sociálnym vylúčením a mladých ľudí z marginalizovaných komunít, vrátane vykonávania systému záruk pre mladých ľudí</w:t>
            </w:r>
          </w:p>
        </w:tc>
        <w:tc>
          <w:tcPr>
            <w:tcW w:w="2996"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rPr>
                <w:sz w:val="19"/>
                <w:szCs w:val="19"/>
              </w:rPr>
            </w:pPr>
            <w:r w:rsidRPr="002804CD">
              <w:rPr>
                <w:bCs/>
                <w:sz w:val="19"/>
                <w:szCs w:val="19"/>
              </w:rPr>
              <w:t>2</w:t>
            </w:r>
            <w:r w:rsidRPr="002804CD">
              <w:rPr>
                <w:sz w:val="19"/>
                <w:szCs w:val="19"/>
              </w:rPr>
              <w:t xml:space="preserve">.2.1 </w:t>
            </w:r>
            <w:r w:rsidRPr="002804CD">
              <w:rPr>
                <w:rStyle w:val="FontStyle96"/>
                <w:i w:val="0"/>
                <w:sz w:val="19"/>
                <w:szCs w:val="19"/>
              </w:rPr>
              <w:t>Zvýšiť zamestnanosť, zamestnateľnosť a účasť mladých ľudí, najmä NEET, na trhu práce</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A55EEA">
            <w:pPr>
              <w:rPr>
                <w:bCs/>
                <w:sz w:val="19"/>
                <w:szCs w:val="19"/>
              </w:rPr>
            </w:pPr>
            <w:r w:rsidRPr="002804CD">
              <w:rPr>
                <w:bCs/>
                <w:sz w:val="19"/>
                <w:szCs w:val="19"/>
              </w:rPr>
              <w:t>Nezamestnaní účastníci, ktorí dokončia intervenciu podporovanú z prostriedkov vyčlenených na iniciatívu na podporu zamestnanosti mladých ľudí</w:t>
            </w:r>
          </w:p>
          <w:p w:rsidR="00EC2BB4" w:rsidRPr="002804CD" w:rsidRDefault="00EC2BB4" w:rsidP="00880C4D">
            <w:pPr>
              <w:rPr>
                <w:bCs/>
                <w:sz w:val="19"/>
                <w:szCs w:val="19"/>
              </w:rPr>
            </w:pPr>
          </w:p>
          <w:p w:rsidR="00EF473C" w:rsidRDefault="00EC2BB4">
            <w:pPr>
              <w:rPr>
                <w:bCs/>
                <w:i/>
                <w:sz w:val="19"/>
                <w:szCs w:val="19"/>
              </w:rPr>
            </w:pPr>
            <w:r w:rsidRPr="002804CD">
              <w:rPr>
                <w:bCs/>
                <w:sz w:val="19"/>
                <w:szCs w:val="19"/>
              </w:rPr>
              <w:t>Neaktívni účastníci, ktorí nie sú v procese vzdelávania alebo odbornej prípravy a ktorí dokončia intervenciu podporovanú z prostriedkov vyčlenených na iniciatívu na podporu zamestnanosti mladých ľudí</w:t>
            </w:r>
          </w:p>
          <w:p w:rsidR="00EF473C" w:rsidRDefault="00EF473C" w:rsidP="00362684">
            <w:pPr>
              <w:rPr>
                <w:bCs/>
                <w:i/>
                <w:sz w:val="19"/>
                <w:szCs w:val="19"/>
              </w:rPr>
            </w:pPr>
          </w:p>
          <w:p w:rsidR="00EF473C" w:rsidRDefault="00EC2BB4" w:rsidP="00E12C04">
            <w:pPr>
              <w:rPr>
                <w:bCs/>
                <w:sz w:val="19"/>
                <w:szCs w:val="19"/>
              </w:rPr>
            </w:pPr>
            <w:r w:rsidRPr="002804CD">
              <w:rPr>
                <w:bCs/>
                <w:i/>
                <w:sz w:val="19"/>
                <w:szCs w:val="19"/>
              </w:rPr>
              <w:t>Účastníci vo veku do 29 rokov, ktorí sú v čase odchodu zamestnaní, a to aj samostatne zárobkovo činní</w:t>
            </w:r>
          </w:p>
        </w:tc>
      </w:tr>
      <w:tr w:rsidR="00EC2BB4" w:rsidRPr="002804CD" w:rsidTr="00880C4D">
        <w:trPr>
          <w:trHeight w:val="466"/>
        </w:trPr>
        <w:tc>
          <w:tcPr>
            <w:tcW w:w="1475" w:type="dxa"/>
            <w:vMerge/>
            <w:tcBorders>
              <w:left w:val="single" w:sz="4" w:space="0" w:color="auto"/>
              <w:right w:val="single" w:sz="4" w:space="0" w:color="auto"/>
            </w:tcBorders>
            <w:shd w:val="clear" w:color="auto" w:fill="FFFFFF"/>
          </w:tcPr>
          <w:p w:rsidR="00EC2BB4" w:rsidRPr="002804CD" w:rsidRDefault="00EC2BB4" w:rsidP="00880C4D">
            <w:pPr>
              <w:rPr>
                <w:b/>
                <w:sz w:val="19"/>
                <w:szCs w:val="19"/>
              </w:rPr>
            </w:pPr>
          </w:p>
        </w:tc>
        <w:tc>
          <w:tcPr>
            <w:tcW w:w="709" w:type="dxa"/>
            <w:vMerge w:val="restart"/>
            <w:tcBorders>
              <w:top w:val="single" w:sz="4" w:space="0" w:color="auto"/>
              <w:left w:val="single" w:sz="4" w:space="0" w:color="auto"/>
              <w:right w:val="single" w:sz="4" w:space="0" w:color="auto"/>
            </w:tcBorders>
            <w:shd w:val="clear" w:color="auto" w:fill="FFFFFF"/>
          </w:tcPr>
          <w:p w:rsidR="00EC2BB4" w:rsidRPr="002804CD" w:rsidRDefault="00EC2BB4" w:rsidP="00880C4D">
            <w:pPr>
              <w:jc w:val="center"/>
              <w:rPr>
                <w:sz w:val="19"/>
                <w:szCs w:val="19"/>
              </w:rPr>
            </w:pPr>
            <w:r w:rsidRPr="002804CD">
              <w:rPr>
                <w:sz w:val="19"/>
                <w:szCs w:val="19"/>
              </w:rPr>
              <w:t>ESF</w:t>
            </w:r>
          </w:p>
          <w:p w:rsidR="00EC2BB4" w:rsidRPr="002804CD" w:rsidRDefault="00EC2BB4" w:rsidP="00880C4D">
            <w:pPr>
              <w:jc w:val="center"/>
              <w:rPr>
                <w:sz w:val="19"/>
                <w:szCs w:val="19"/>
              </w:rPr>
            </w:pPr>
          </w:p>
        </w:tc>
        <w:tc>
          <w:tcPr>
            <w:tcW w:w="1350" w:type="dxa"/>
            <w:vMerge w:val="restart"/>
            <w:tcBorders>
              <w:top w:val="single" w:sz="4" w:space="0" w:color="auto"/>
              <w:left w:val="single" w:sz="4" w:space="0" w:color="auto"/>
              <w:right w:val="single" w:sz="4" w:space="0" w:color="auto"/>
            </w:tcBorders>
            <w:shd w:val="clear" w:color="auto" w:fill="FFFFFF"/>
          </w:tcPr>
          <w:p w:rsidR="00EC2BB4" w:rsidRPr="002804CD" w:rsidRDefault="00EC2BB4" w:rsidP="00880C4D">
            <w:pPr>
              <w:jc w:val="right"/>
              <w:rPr>
                <w:sz w:val="19"/>
                <w:szCs w:val="19"/>
              </w:rPr>
            </w:pPr>
            <w:r>
              <w:rPr>
                <w:sz w:val="19"/>
                <w:szCs w:val="19"/>
              </w:rPr>
              <w:t>50 000 000</w:t>
            </w:r>
          </w:p>
        </w:tc>
        <w:tc>
          <w:tcPr>
            <w:tcW w:w="1035" w:type="dxa"/>
            <w:vMerge w:val="restart"/>
            <w:tcBorders>
              <w:top w:val="single" w:sz="4" w:space="0" w:color="auto"/>
              <w:left w:val="single" w:sz="4" w:space="0" w:color="auto"/>
              <w:right w:val="single" w:sz="4" w:space="0" w:color="auto"/>
            </w:tcBorders>
            <w:shd w:val="clear" w:color="auto" w:fill="FFFFFF"/>
          </w:tcPr>
          <w:p w:rsidR="00EC2BB4" w:rsidRPr="002804CD" w:rsidRDefault="00EC2BB4" w:rsidP="00880C4D">
            <w:pPr>
              <w:jc w:val="right"/>
              <w:rPr>
                <w:sz w:val="19"/>
                <w:szCs w:val="19"/>
              </w:rPr>
            </w:pPr>
            <w:r>
              <w:rPr>
                <w:sz w:val="19"/>
                <w:szCs w:val="19"/>
              </w:rPr>
              <w:t>2,48%</w:t>
            </w: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rPr>
                <w:sz w:val="19"/>
                <w:szCs w:val="19"/>
              </w:rPr>
            </w:pPr>
            <w:r w:rsidRPr="002804CD">
              <w:rPr>
                <w:sz w:val="19"/>
                <w:szCs w:val="19"/>
              </w:rPr>
              <w:t>Podpora udržateľnej a kvalitnej zamestnanosti a mobility pracovnej sily</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rPr>
                <w:bCs/>
                <w:sz w:val="19"/>
                <w:szCs w:val="19"/>
              </w:rPr>
            </w:pPr>
            <w:r w:rsidRPr="002804CD">
              <w:rPr>
                <w:sz w:val="19"/>
                <w:szCs w:val="19"/>
                <w:lang w:eastAsia="sk-SK"/>
              </w:rPr>
              <w:t xml:space="preserve">2.3 </w:t>
            </w:r>
            <w:r w:rsidRPr="002804CD">
              <w:rPr>
                <w:rStyle w:val="FontStyle96"/>
                <w:i w:val="0"/>
                <w:sz w:val="19"/>
                <w:szCs w:val="19"/>
              </w:rPr>
              <w:t>Rovnosť medzi mužmi a ženami vo všetkých oblastiach vrátane v oblasti prístupu k zamestnaniu, kariérnemu postupu, zosúladenia pracovného a súkromného života a presadzovania rovnakej odmeny za rovnakú prácu</w:t>
            </w:r>
          </w:p>
        </w:tc>
        <w:tc>
          <w:tcPr>
            <w:tcW w:w="2996"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rPr>
                <w:bCs/>
                <w:sz w:val="19"/>
                <w:szCs w:val="19"/>
              </w:rPr>
            </w:pPr>
            <w:r w:rsidRPr="002804CD">
              <w:rPr>
                <w:sz w:val="19"/>
                <w:szCs w:val="19"/>
                <w:lang w:eastAsia="sk-SK"/>
              </w:rPr>
              <w:t xml:space="preserve">2.3.1 </w:t>
            </w:r>
            <w:r w:rsidRPr="002804CD">
              <w:rPr>
                <w:bCs/>
                <w:sz w:val="19"/>
                <w:szCs w:val="19"/>
              </w:rPr>
              <w:t>Zlepšením podmienok pre zosúladenie pracovného a rodinného života zvýšiť zamestnanosť osôb s rodičovskými povinnosťami, najmä žien</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widowControl w:val="0"/>
              <w:autoSpaceDE w:val="0"/>
              <w:autoSpaceDN w:val="0"/>
              <w:adjustRightInd w:val="0"/>
              <w:rPr>
                <w:sz w:val="19"/>
                <w:szCs w:val="19"/>
              </w:rPr>
            </w:pPr>
            <w:r w:rsidRPr="002804CD">
              <w:rPr>
                <w:i/>
                <w:sz w:val="19"/>
                <w:szCs w:val="19"/>
              </w:rPr>
              <w:t>Počet podporených zariadení, ktoré v čase odchodu poskytujú služby v oblasti starostlivosti o deti</w:t>
            </w:r>
          </w:p>
          <w:p w:rsidR="00EC2BB4" w:rsidRPr="002804CD" w:rsidRDefault="00EC2BB4" w:rsidP="00A55EEA">
            <w:pPr>
              <w:rPr>
                <w:i/>
                <w:sz w:val="19"/>
                <w:szCs w:val="19"/>
              </w:rPr>
            </w:pPr>
          </w:p>
          <w:p w:rsidR="00EC2BB4" w:rsidRPr="002804CD" w:rsidRDefault="00EC2BB4" w:rsidP="00880C4D">
            <w:pPr>
              <w:rPr>
                <w:i/>
                <w:sz w:val="19"/>
                <w:szCs w:val="19"/>
              </w:rPr>
            </w:pPr>
            <w:r w:rsidRPr="002804CD">
              <w:rPr>
                <w:i/>
                <w:sz w:val="19"/>
                <w:szCs w:val="19"/>
              </w:rPr>
              <w:t>Počet rodičov s deťmi do troch rokov veku využívajúcich finančný príspevok na starostlivosť o dieťa, ktorí sú zamestnaní</w:t>
            </w:r>
          </w:p>
        </w:tc>
      </w:tr>
      <w:tr w:rsidR="00EC2BB4" w:rsidRPr="002804CD" w:rsidTr="00880C4D">
        <w:trPr>
          <w:trHeight w:val="466"/>
        </w:trPr>
        <w:tc>
          <w:tcPr>
            <w:tcW w:w="1475" w:type="dxa"/>
            <w:vMerge/>
            <w:tcBorders>
              <w:left w:val="single" w:sz="4" w:space="0" w:color="auto"/>
              <w:right w:val="single" w:sz="4" w:space="0" w:color="auto"/>
            </w:tcBorders>
            <w:shd w:val="clear" w:color="auto" w:fill="FFFFFF"/>
          </w:tcPr>
          <w:p w:rsidR="00EF473C" w:rsidRDefault="00EF473C" w:rsidP="003765E7">
            <w:pPr>
              <w:rPr>
                <w:b/>
                <w:sz w:val="19"/>
                <w:szCs w:val="19"/>
              </w:rPr>
            </w:pPr>
          </w:p>
        </w:tc>
        <w:tc>
          <w:tcPr>
            <w:tcW w:w="709" w:type="dxa"/>
            <w:vMerge/>
            <w:tcBorders>
              <w:left w:val="single" w:sz="4" w:space="0" w:color="auto"/>
              <w:bottom w:val="single" w:sz="4" w:space="0" w:color="auto"/>
              <w:right w:val="single" w:sz="4" w:space="0" w:color="auto"/>
            </w:tcBorders>
            <w:shd w:val="clear" w:color="auto" w:fill="FFFFFF"/>
          </w:tcPr>
          <w:p w:rsidR="00EF473C" w:rsidRDefault="00EF473C" w:rsidP="003765E7">
            <w:pPr>
              <w:jc w:val="center"/>
              <w:rPr>
                <w:sz w:val="19"/>
                <w:szCs w:val="19"/>
              </w:rPr>
            </w:pPr>
          </w:p>
        </w:tc>
        <w:tc>
          <w:tcPr>
            <w:tcW w:w="1350" w:type="dxa"/>
            <w:vMerge/>
            <w:tcBorders>
              <w:left w:val="single" w:sz="4" w:space="0" w:color="auto"/>
              <w:bottom w:val="single" w:sz="4" w:space="0" w:color="auto"/>
              <w:right w:val="single" w:sz="4" w:space="0" w:color="auto"/>
            </w:tcBorders>
            <w:shd w:val="clear" w:color="auto" w:fill="FFFFFF"/>
          </w:tcPr>
          <w:p w:rsidR="00EF473C" w:rsidRDefault="00EF473C" w:rsidP="003765E7">
            <w:pPr>
              <w:rPr>
                <w:sz w:val="19"/>
                <w:szCs w:val="19"/>
              </w:rPr>
            </w:pPr>
          </w:p>
        </w:tc>
        <w:tc>
          <w:tcPr>
            <w:tcW w:w="1035" w:type="dxa"/>
            <w:vMerge/>
            <w:tcBorders>
              <w:left w:val="single" w:sz="4" w:space="0" w:color="auto"/>
              <w:bottom w:val="single" w:sz="4" w:space="0" w:color="auto"/>
              <w:right w:val="single" w:sz="4" w:space="0" w:color="auto"/>
            </w:tcBorders>
            <w:shd w:val="clear" w:color="auto" w:fill="FFFFFF"/>
          </w:tcPr>
          <w:p w:rsidR="00EF473C" w:rsidRDefault="00EF473C" w:rsidP="003765E7">
            <w:pPr>
              <w:rPr>
                <w:sz w:val="19"/>
                <w:szCs w:val="19"/>
              </w:rPr>
            </w:pP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EF473C" w:rsidRDefault="00EC2BB4" w:rsidP="003765E7">
            <w:pPr>
              <w:rPr>
                <w:sz w:val="19"/>
                <w:szCs w:val="19"/>
              </w:rPr>
            </w:pPr>
            <w:r w:rsidRPr="002804CD">
              <w:rPr>
                <w:sz w:val="19"/>
                <w:szCs w:val="19"/>
              </w:rPr>
              <w:t>Podpora udržateľnej a kvalitnej zamestnanosti a mobility pracovnej sily</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EF473C" w:rsidRDefault="00EC2BB4" w:rsidP="003765E7">
            <w:pPr>
              <w:rPr>
                <w:sz w:val="19"/>
                <w:szCs w:val="19"/>
                <w:lang w:eastAsia="sk-SK"/>
              </w:rPr>
            </w:pPr>
            <w:r w:rsidRPr="002804CD">
              <w:rPr>
                <w:sz w:val="19"/>
                <w:szCs w:val="19"/>
                <w:lang w:eastAsia="sk-SK"/>
              </w:rPr>
              <w:t xml:space="preserve">2.3 </w:t>
            </w:r>
            <w:r w:rsidRPr="002804CD">
              <w:rPr>
                <w:rStyle w:val="FontStyle96"/>
                <w:i w:val="0"/>
                <w:sz w:val="19"/>
                <w:szCs w:val="19"/>
              </w:rPr>
              <w:t>Rovnosť medzi mužmi a ženami vo všetkých oblastiach vrátane v oblasti prístupu k zamestnaniu, kariérnemu postupu, zosúladenia pracovného a súkromného života a presadzovania rovnakej odmeny za rovnakú prácu</w:t>
            </w:r>
          </w:p>
        </w:tc>
        <w:tc>
          <w:tcPr>
            <w:tcW w:w="2996" w:type="dxa"/>
            <w:tcBorders>
              <w:top w:val="single" w:sz="4" w:space="0" w:color="auto"/>
              <w:left w:val="single" w:sz="4" w:space="0" w:color="auto"/>
              <w:bottom w:val="single" w:sz="4" w:space="0" w:color="auto"/>
              <w:right w:val="single" w:sz="4" w:space="0" w:color="auto"/>
            </w:tcBorders>
            <w:shd w:val="clear" w:color="auto" w:fill="FFFFFF"/>
          </w:tcPr>
          <w:p w:rsidR="00EF473C" w:rsidRDefault="00EC2BB4" w:rsidP="003765E7">
            <w:pPr>
              <w:rPr>
                <w:sz w:val="19"/>
                <w:szCs w:val="19"/>
                <w:lang w:eastAsia="sk-SK"/>
              </w:rPr>
            </w:pPr>
            <w:r w:rsidRPr="002804CD">
              <w:rPr>
                <w:bCs/>
                <w:sz w:val="19"/>
                <w:szCs w:val="19"/>
              </w:rPr>
              <w:t xml:space="preserve">2.3.2 </w:t>
            </w:r>
            <w:r w:rsidRPr="002804CD">
              <w:rPr>
                <w:sz w:val="19"/>
                <w:szCs w:val="19"/>
                <w:lang w:eastAsia="sk-SK"/>
              </w:rPr>
              <w:t>Znížiť horizontálnu a vertikálnu rodovú segregáciu na pracovnom trhu a v príprave na povolanie</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EF473C" w:rsidRDefault="00EC2BB4" w:rsidP="003765E7">
            <w:pPr>
              <w:rPr>
                <w:sz w:val="19"/>
                <w:szCs w:val="19"/>
              </w:rPr>
            </w:pPr>
            <w:r w:rsidRPr="002804CD">
              <w:rPr>
                <w:i/>
                <w:sz w:val="19"/>
                <w:szCs w:val="19"/>
              </w:rPr>
              <w:t>Rodový mzdový rozdiel v neupravenej forme</w:t>
            </w:r>
          </w:p>
        </w:tc>
      </w:tr>
      <w:tr w:rsidR="00EC2BB4" w:rsidRPr="002804CD" w:rsidTr="00880C4D">
        <w:trPr>
          <w:trHeight w:val="466"/>
        </w:trPr>
        <w:tc>
          <w:tcPr>
            <w:tcW w:w="1475" w:type="dxa"/>
            <w:vMerge/>
            <w:tcBorders>
              <w:left w:val="single" w:sz="4" w:space="0" w:color="auto"/>
              <w:bottom w:val="single" w:sz="4" w:space="0" w:color="auto"/>
              <w:right w:val="single" w:sz="4" w:space="0" w:color="auto"/>
            </w:tcBorders>
            <w:shd w:val="clear" w:color="auto" w:fill="FFFFFF"/>
          </w:tcPr>
          <w:p w:rsidR="00EF473C" w:rsidRDefault="00EF473C" w:rsidP="003765E7">
            <w:pPr>
              <w:rPr>
                <w:b/>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473C" w:rsidRDefault="00EC2BB4" w:rsidP="003765E7">
            <w:pPr>
              <w:widowControl w:val="0"/>
              <w:autoSpaceDE w:val="0"/>
              <w:autoSpaceDN w:val="0"/>
              <w:adjustRightInd w:val="0"/>
              <w:jc w:val="center"/>
              <w:rPr>
                <w:sz w:val="19"/>
                <w:szCs w:val="19"/>
              </w:rPr>
            </w:pPr>
            <w:r w:rsidRPr="002804CD">
              <w:rPr>
                <w:sz w:val="19"/>
                <w:szCs w:val="19"/>
              </w:rPr>
              <w:t>ESF</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F473C" w:rsidRDefault="00EC2BB4" w:rsidP="003765E7">
            <w:pPr>
              <w:jc w:val="right"/>
              <w:rPr>
                <w:sz w:val="19"/>
                <w:szCs w:val="19"/>
              </w:rPr>
            </w:pPr>
            <w:r>
              <w:rPr>
                <w:sz w:val="19"/>
                <w:szCs w:val="19"/>
              </w:rPr>
              <w:t>35 000 000</w:t>
            </w:r>
          </w:p>
        </w:tc>
        <w:tc>
          <w:tcPr>
            <w:tcW w:w="1035" w:type="dxa"/>
            <w:tcBorders>
              <w:top w:val="single" w:sz="4" w:space="0" w:color="auto"/>
              <w:left w:val="single" w:sz="4" w:space="0" w:color="auto"/>
              <w:bottom w:val="single" w:sz="4" w:space="0" w:color="auto"/>
              <w:right w:val="single" w:sz="4" w:space="0" w:color="auto"/>
            </w:tcBorders>
            <w:shd w:val="clear" w:color="auto" w:fill="auto"/>
          </w:tcPr>
          <w:p w:rsidR="00EF473C" w:rsidRDefault="00EC2BB4" w:rsidP="003765E7">
            <w:pPr>
              <w:jc w:val="right"/>
              <w:rPr>
                <w:sz w:val="19"/>
                <w:szCs w:val="19"/>
              </w:rPr>
            </w:pPr>
            <w:r>
              <w:rPr>
                <w:sz w:val="19"/>
                <w:szCs w:val="19"/>
              </w:rPr>
              <w:t>1,74%</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EC2BB4" w:rsidRPr="002804CD" w:rsidRDefault="00EC2BB4" w:rsidP="00EC2BB4">
            <w:pPr>
              <w:widowControl w:val="0"/>
              <w:autoSpaceDE w:val="0"/>
              <w:autoSpaceDN w:val="0"/>
              <w:adjustRightInd w:val="0"/>
              <w:rPr>
                <w:sz w:val="19"/>
                <w:szCs w:val="19"/>
              </w:rPr>
            </w:pPr>
            <w:r w:rsidRPr="002804CD">
              <w:rPr>
                <w:sz w:val="19"/>
                <w:szCs w:val="19"/>
              </w:rPr>
              <w:t>Podpora udržateľnej a kvalitnej zamestnanosti a mobility pracovnej sily</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EC2BB4" w:rsidRPr="002804CD" w:rsidRDefault="00EC2BB4" w:rsidP="00EC2BB4">
            <w:pPr>
              <w:rPr>
                <w:sz w:val="19"/>
                <w:szCs w:val="19"/>
              </w:rPr>
            </w:pPr>
            <w:r w:rsidRPr="002804CD">
              <w:rPr>
                <w:rStyle w:val="FontStyle96"/>
                <w:i w:val="0"/>
                <w:sz w:val="19"/>
                <w:szCs w:val="19"/>
              </w:rPr>
              <w:t>2.4 Modernizácia inštitúcií trhu práce, ako sú verejné a súkromné služby zamestnanosti, zlepšenie prispôsobenia sa potrebám trhu práce, vrátane opatrení zameraných na zlepšenie nadnárodnej pracovnej mobility, ako aj programov mobility a lepšej spolupráce medzi inštitúciami a príslušnými zainteresovanými stranami</w:t>
            </w:r>
          </w:p>
        </w:tc>
        <w:tc>
          <w:tcPr>
            <w:tcW w:w="2996" w:type="dxa"/>
            <w:tcBorders>
              <w:top w:val="single" w:sz="4" w:space="0" w:color="auto"/>
              <w:left w:val="single" w:sz="4" w:space="0" w:color="auto"/>
              <w:bottom w:val="single" w:sz="4" w:space="0" w:color="auto"/>
              <w:right w:val="single" w:sz="4" w:space="0" w:color="auto"/>
            </w:tcBorders>
            <w:shd w:val="clear" w:color="auto" w:fill="auto"/>
          </w:tcPr>
          <w:p w:rsidR="00EC2BB4" w:rsidRPr="002804CD" w:rsidRDefault="00EC2BB4" w:rsidP="00EC2BB4">
            <w:pPr>
              <w:widowControl w:val="0"/>
              <w:autoSpaceDE w:val="0"/>
              <w:autoSpaceDN w:val="0"/>
              <w:adjustRightInd w:val="0"/>
              <w:rPr>
                <w:bCs/>
                <w:sz w:val="19"/>
                <w:szCs w:val="19"/>
              </w:rPr>
            </w:pPr>
            <w:r w:rsidRPr="002804CD">
              <w:rPr>
                <w:bCs/>
                <w:sz w:val="19"/>
                <w:szCs w:val="19"/>
              </w:rPr>
              <w:t>2.4.1 Zvýšiť kvalitu a kapacity verejných služieb zamestnanosti na zodpovedajúcu úroveň v nadväznosti na meniace sa potreby a požiadavky trhu práce, nadnárodnú pracovnú mobilitu, a zvýšiť účasť partnerov a súkromných služieb zamestnanosti na riešení problémov v oblasti zamestnanosti</w:t>
            </w:r>
          </w:p>
        </w:tc>
        <w:tc>
          <w:tcPr>
            <w:tcW w:w="2999" w:type="dxa"/>
            <w:tcBorders>
              <w:top w:val="single" w:sz="4" w:space="0" w:color="auto"/>
              <w:left w:val="single" w:sz="4" w:space="0" w:color="auto"/>
              <w:bottom w:val="single" w:sz="4" w:space="0" w:color="auto"/>
              <w:right w:val="single" w:sz="4" w:space="0" w:color="auto"/>
            </w:tcBorders>
            <w:shd w:val="clear" w:color="auto" w:fill="auto"/>
          </w:tcPr>
          <w:p w:rsidR="00EC2BB4" w:rsidRPr="002804CD" w:rsidRDefault="00EC2BB4" w:rsidP="00A55EEA">
            <w:pPr>
              <w:widowControl w:val="0"/>
              <w:autoSpaceDE w:val="0"/>
              <w:autoSpaceDN w:val="0"/>
              <w:adjustRightInd w:val="0"/>
              <w:rPr>
                <w:i/>
                <w:sz w:val="19"/>
                <w:szCs w:val="19"/>
              </w:rPr>
            </w:pPr>
            <w:r w:rsidRPr="002804CD">
              <w:rPr>
                <w:i/>
                <w:sz w:val="19"/>
                <w:szCs w:val="19"/>
              </w:rPr>
              <w:t>Počet zamestnancov inštitúcií trhu práce, ktorí absolvovali vzdelávanie zamerané na zvýšenie ich zručností poskytovať individualizované služby klientom</w:t>
            </w:r>
          </w:p>
        </w:tc>
      </w:tr>
      <w:tr w:rsidR="00EC2BB4" w:rsidRPr="002804CD" w:rsidTr="00880C4D">
        <w:trPr>
          <w:trHeight w:val="466"/>
        </w:trPr>
        <w:tc>
          <w:tcPr>
            <w:tcW w:w="1475" w:type="dxa"/>
            <w:vMerge w:val="restart"/>
            <w:tcBorders>
              <w:top w:val="single" w:sz="4" w:space="0" w:color="auto"/>
              <w:left w:val="single" w:sz="4" w:space="0" w:color="auto"/>
              <w:right w:val="single" w:sz="4" w:space="0" w:color="auto"/>
            </w:tcBorders>
            <w:shd w:val="clear" w:color="auto" w:fill="FFFFFF"/>
          </w:tcPr>
          <w:p w:rsidR="00EC2BB4" w:rsidRPr="002804CD" w:rsidRDefault="00EC2BB4" w:rsidP="00EC2BB4">
            <w:pPr>
              <w:rPr>
                <w:b/>
                <w:sz w:val="19"/>
                <w:szCs w:val="19"/>
              </w:rPr>
            </w:pPr>
            <w:r w:rsidRPr="002804CD">
              <w:rPr>
                <w:b/>
                <w:sz w:val="19"/>
                <w:szCs w:val="19"/>
              </w:rPr>
              <w:t>3. Sociálne začlenenie</w:t>
            </w:r>
          </w:p>
        </w:tc>
        <w:tc>
          <w:tcPr>
            <w:tcW w:w="709" w:type="dxa"/>
            <w:vMerge w:val="restart"/>
            <w:tcBorders>
              <w:top w:val="single" w:sz="4" w:space="0" w:color="auto"/>
              <w:left w:val="single" w:sz="4" w:space="0" w:color="auto"/>
              <w:right w:val="single" w:sz="4" w:space="0" w:color="auto"/>
            </w:tcBorders>
            <w:shd w:val="clear" w:color="auto" w:fill="FFFFFF"/>
          </w:tcPr>
          <w:p w:rsidR="00EC2BB4" w:rsidRPr="002804CD" w:rsidRDefault="00EC2BB4" w:rsidP="00EC2BB4">
            <w:pPr>
              <w:widowControl w:val="0"/>
              <w:autoSpaceDE w:val="0"/>
              <w:autoSpaceDN w:val="0"/>
              <w:adjustRightInd w:val="0"/>
              <w:jc w:val="center"/>
              <w:rPr>
                <w:sz w:val="19"/>
                <w:szCs w:val="19"/>
              </w:rPr>
            </w:pPr>
            <w:r w:rsidRPr="002804CD">
              <w:rPr>
                <w:sz w:val="19"/>
                <w:szCs w:val="19"/>
              </w:rPr>
              <w:t>ESF</w:t>
            </w:r>
          </w:p>
          <w:p w:rsidR="00EC2BB4" w:rsidRPr="002804CD" w:rsidRDefault="00EC2BB4" w:rsidP="00EC2BB4">
            <w:pPr>
              <w:widowControl w:val="0"/>
              <w:autoSpaceDE w:val="0"/>
              <w:autoSpaceDN w:val="0"/>
              <w:adjustRightInd w:val="0"/>
              <w:jc w:val="center"/>
              <w:rPr>
                <w:sz w:val="19"/>
                <w:szCs w:val="19"/>
              </w:rPr>
            </w:pPr>
          </w:p>
        </w:tc>
        <w:tc>
          <w:tcPr>
            <w:tcW w:w="1350" w:type="dxa"/>
            <w:vMerge w:val="restart"/>
            <w:tcBorders>
              <w:top w:val="single" w:sz="4" w:space="0" w:color="auto"/>
              <w:left w:val="single" w:sz="4" w:space="0" w:color="auto"/>
              <w:right w:val="single" w:sz="4" w:space="0" w:color="auto"/>
            </w:tcBorders>
            <w:shd w:val="clear" w:color="auto" w:fill="FFFFFF"/>
          </w:tcPr>
          <w:p w:rsidR="00EF473C" w:rsidRDefault="00EC2BB4" w:rsidP="001124EA">
            <w:pPr>
              <w:jc w:val="right"/>
              <w:rPr>
                <w:sz w:val="19"/>
                <w:szCs w:val="19"/>
              </w:rPr>
            </w:pPr>
            <w:r>
              <w:rPr>
                <w:sz w:val="19"/>
                <w:szCs w:val="19"/>
              </w:rPr>
              <w:t>2</w:t>
            </w:r>
            <w:r w:rsidR="001124EA">
              <w:rPr>
                <w:sz w:val="19"/>
                <w:szCs w:val="19"/>
              </w:rPr>
              <w:t>18 614 301</w:t>
            </w:r>
          </w:p>
        </w:tc>
        <w:tc>
          <w:tcPr>
            <w:tcW w:w="1035" w:type="dxa"/>
            <w:vMerge w:val="restart"/>
            <w:tcBorders>
              <w:top w:val="single" w:sz="4" w:space="0" w:color="auto"/>
              <w:left w:val="single" w:sz="4" w:space="0" w:color="auto"/>
              <w:right w:val="single" w:sz="4" w:space="0" w:color="auto"/>
            </w:tcBorders>
            <w:shd w:val="clear" w:color="auto" w:fill="FFFFFF"/>
          </w:tcPr>
          <w:p w:rsidR="00EF473C" w:rsidRDefault="00EC2BB4" w:rsidP="001124EA">
            <w:pPr>
              <w:jc w:val="right"/>
              <w:rPr>
                <w:sz w:val="19"/>
                <w:szCs w:val="19"/>
              </w:rPr>
            </w:pPr>
            <w:r>
              <w:rPr>
                <w:sz w:val="19"/>
                <w:szCs w:val="19"/>
              </w:rPr>
              <w:t>1</w:t>
            </w:r>
            <w:r w:rsidR="001124EA">
              <w:rPr>
                <w:sz w:val="19"/>
                <w:szCs w:val="19"/>
              </w:rPr>
              <w:t>0,86</w:t>
            </w:r>
            <w:r>
              <w:rPr>
                <w:sz w:val="19"/>
                <w:szCs w:val="19"/>
              </w:rPr>
              <w:t>%</w:t>
            </w: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widowControl w:val="0"/>
              <w:autoSpaceDE w:val="0"/>
              <w:autoSpaceDN w:val="0"/>
              <w:adjustRightInd w:val="0"/>
              <w:rPr>
                <w:sz w:val="19"/>
                <w:szCs w:val="19"/>
              </w:rPr>
            </w:pPr>
            <w:r w:rsidRPr="002804CD">
              <w:rPr>
                <w:sz w:val="19"/>
                <w:szCs w:val="19"/>
              </w:rPr>
              <w:t>Podpora sociálneho začlenenia, boj proti chudobe a akejkoľvek diskriminácii</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widowControl w:val="0"/>
              <w:autoSpaceDE w:val="0"/>
              <w:autoSpaceDN w:val="0"/>
              <w:adjustRightInd w:val="0"/>
              <w:rPr>
                <w:sz w:val="19"/>
                <w:szCs w:val="19"/>
                <w:lang w:eastAsia="sk-SK"/>
              </w:rPr>
            </w:pPr>
            <w:r w:rsidRPr="002804CD">
              <w:rPr>
                <w:sz w:val="19"/>
                <w:szCs w:val="19"/>
              </w:rPr>
              <w:t>3.</w:t>
            </w:r>
            <w:r w:rsidRPr="005821D7">
              <w:rPr>
                <w:rStyle w:val="FontStyle96"/>
                <w:i w:val="0"/>
                <w:sz w:val="19"/>
                <w:szCs w:val="19"/>
              </w:rPr>
              <w:t xml:space="preserve">1 </w:t>
            </w:r>
            <w:r w:rsidRPr="005821D7">
              <w:rPr>
                <w:rStyle w:val="FontStyle96"/>
                <w:i w:val="0"/>
                <w:sz w:val="19"/>
              </w:rPr>
              <w:t>Aktívne začlenenie, a to aj s cieľom podporovať rovnaké príležitosti a aktívnu účasť a zlepšenie zamestnateľnosti</w:t>
            </w:r>
            <w:r w:rsidRPr="002804CD">
              <w:rPr>
                <w:sz w:val="19"/>
                <w:szCs w:val="19"/>
                <w:lang w:eastAsia="sk-SK"/>
              </w:rPr>
              <w:t xml:space="preserve"> </w:t>
            </w:r>
          </w:p>
        </w:tc>
        <w:tc>
          <w:tcPr>
            <w:tcW w:w="2996"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widowControl w:val="0"/>
              <w:autoSpaceDE w:val="0"/>
              <w:autoSpaceDN w:val="0"/>
              <w:adjustRightInd w:val="0"/>
              <w:rPr>
                <w:bCs/>
                <w:sz w:val="19"/>
                <w:szCs w:val="19"/>
              </w:rPr>
            </w:pPr>
            <w:r w:rsidRPr="002804CD">
              <w:rPr>
                <w:sz w:val="19"/>
                <w:szCs w:val="19"/>
              </w:rPr>
              <w:t xml:space="preserve">3.1.1 </w:t>
            </w:r>
            <w:r w:rsidRPr="002804CD">
              <w:rPr>
                <w:bCs/>
                <w:sz w:val="19"/>
                <w:szCs w:val="19"/>
              </w:rPr>
              <w:t>Zvýšenie účasti najviac znevýhodnených a ohrozených osôb v spoločnosti</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rPr>
                <w:sz w:val="19"/>
                <w:szCs w:val="19"/>
              </w:rPr>
            </w:pPr>
            <w:r w:rsidRPr="002804CD">
              <w:rPr>
                <w:sz w:val="19"/>
                <w:szCs w:val="19"/>
              </w:rPr>
              <w:t>Znevýhodnení účastníci, ktorí sú v čase odchodu zapojení do hľadania práce, vzdelávania/odbornej prípravy, získavania kvalifikácie, sú zamestnaní, a to aj samostatne zárobkovo činní</w:t>
            </w:r>
          </w:p>
          <w:p w:rsidR="00EC2BB4" w:rsidRPr="002804CD" w:rsidRDefault="00EC2BB4" w:rsidP="00EC2BB4">
            <w:pPr>
              <w:rPr>
                <w:i/>
                <w:sz w:val="19"/>
                <w:szCs w:val="19"/>
              </w:rPr>
            </w:pPr>
          </w:p>
          <w:p w:rsidR="00EC2BB4" w:rsidRPr="002804CD" w:rsidRDefault="00EC2BB4" w:rsidP="00EC2BB4">
            <w:pPr>
              <w:rPr>
                <w:i/>
                <w:sz w:val="19"/>
                <w:szCs w:val="19"/>
              </w:rPr>
            </w:pPr>
            <w:r w:rsidRPr="002804CD">
              <w:rPr>
                <w:i/>
                <w:sz w:val="19"/>
                <w:szCs w:val="19"/>
              </w:rPr>
              <w:t>Počet osôb, ktorým sú poskytované služby/vykonávané opatrenia v prirodzenom prostredí, otvorenom prostredí, náhradnom prostredí alebo na komunitnej úrovni</w:t>
            </w:r>
          </w:p>
          <w:p w:rsidR="00EC2BB4" w:rsidRPr="002804CD" w:rsidRDefault="00EC2BB4" w:rsidP="00EC2BB4">
            <w:pPr>
              <w:rPr>
                <w:i/>
                <w:sz w:val="19"/>
                <w:szCs w:val="19"/>
              </w:rPr>
            </w:pPr>
          </w:p>
          <w:p w:rsidR="00EC2BB4" w:rsidRPr="002804CD" w:rsidRDefault="00EC2BB4" w:rsidP="00EC2BB4">
            <w:pPr>
              <w:rPr>
                <w:i/>
                <w:sz w:val="19"/>
                <w:szCs w:val="19"/>
              </w:rPr>
            </w:pPr>
            <w:r w:rsidRPr="002804CD">
              <w:rPr>
                <w:i/>
                <w:sz w:val="19"/>
                <w:szCs w:val="19"/>
              </w:rPr>
              <w:t>Počet vypracovaných/realizovaných nových/efektívnejších opatrení, nástrojov, systémových zmien a inovatívnych riešení aktívneho začlenenia</w:t>
            </w:r>
          </w:p>
        </w:tc>
      </w:tr>
      <w:tr w:rsidR="00EC2BB4" w:rsidRPr="002804CD" w:rsidTr="00E12C04">
        <w:trPr>
          <w:trHeight w:val="466"/>
        </w:trPr>
        <w:tc>
          <w:tcPr>
            <w:tcW w:w="1475" w:type="dxa"/>
            <w:vMerge/>
            <w:tcBorders>
              <w:left w:val="single" w:sz="4" w:space="0" w:color="auto"/>
              <w:right w:val="single" w:sz="4" w:space="0" w:color="auto"/>
            </w:tcBorders>
            <w:shd w:val="clear" w:color="auto" w:fill="FFFFFF"/>
          </w:tcPr>
          <w:p w:rsidR="00EF473C" w:rsidRDefault="00EF473C" w:rsidP="003765E7">
            <w:pPr>
              <w:rPr>
                <w:b/>
                <w:sz w:val="19"/>
                <w:szCs w:val="19"/>
              </w:rPr>
            </w:pPr>
          </w:p>
        </w:tc>
        <w:tc>
          <w:tcPr>
            <w:tcW w:w="709" w:type="dxa"/>
            <w:vMerge/>
            <w:tcBorders>
              <w:left w:val="single" w:sz="4" w:space="0" w:color="auto"/>
              <w:bottom w:val="single" w:sz="4" w:space="0" w:color="auto"/>
              <w:right w:val="single" w:sz="4" w:space="0" w:color="auto"/>
            </w:tcBorders>
            <w:shd w:val="clear" w:color="auto" w:fill="FFFFFF"/>
            <w:vAlign w:val="center"/>
          </w:tcPr>
          <w:p w:rsidR="00EF473C" w:rsidRDefault="00EF473C" w:rsidP="003765E7">
            <w:pPr>
              <w:widowControl w:val="0"/>
              <w:autoSpaceDE w:val="0"/>
              <w:autoSpaceDN w:val="0"/>
              <w:adjustRightInd w:val="0"/>
              <w:jc w:val="center"/>
              <w:rPr>
                <w:sz w:val="19"/>
                <w:szCs w:val="19"/>
              </w:rPr>
            </w:pPr>
          </w:p>
        </w:tc>
        <w:tc>
          <w:tcPr>
            <w:tcW w:w="1350" w:type="dxa"/>
            <w:vMerge/>
            <w:tcBorders>
              <w:left w:val="single" w:sz="4" w:space="0" w:color="auto"/>
              <w:bottom w:val="single" w:sz="4" w:space="0" w:color="auto"/>
              <w:right w:val="single" w:sz="4" w:space="0" w:color="auto"/>
            </w:tcBorders>
            <w:shd w:val="clear" w:color="auto" w:fill="FFFFFF"/>
          </w:tcPr>
          <w:p w:rsidR="00EF473C" w:rsidRDefault="00EF473C" w:rsidP="003765E7">
            <w:pPr>
              <w:rPr>
                <w:sz w:val="19"/>
                <w:szCs w:val="19"/>
              </w:rPr>
            </w:pPr>
          </w:p>
        </w:tc>
        <w:tc>
          <w:tcPr>
            <w:tcW w:w="1035" w:type="dxa"/>
            <w:vMerge/>
            <w:tcBorders>
              <w:left w:val="single" w:sz="4" w:space="0" w:color="auto"/>
              <w:bottom w:val="single" w:sz="4" w:space="0" w:color="auto"/>
              <w:right w:val="single" w:sz="4" w:space="0" w:color="auto"/>
            </w:tcBorders>
            <w:shd w:val="clear" w:color="auto" w:fill="FFFFFF"/>
          </w:tcPr>
          <w:p w:rsidR="00EF473C" w:rsidRDefault="00EF473C" w:rsidP="003765E7">
            <w:pPr>
              <w:rPr>
                <w:sz w:val="19"/>
                <w:szCs w:val="19"/>
              </w:rPr>
            </w:pP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EF473C" w:rsidRDefault="00EC2BB4" w:rsidP="003765E7">
            <w:pPr>
              <w:widowControl w:val="0"/>
              <w:autoSpaceDE w:val="0"/>
              <w:autoSpaceDN w:val="0"/>
              <w:adjustRightInd w:val="0"/>
              <w:rPr>
                <w:sz w:val="19"/>
                <w:szCs w:val="19"/>
              </w:rPr>
            </w:pPr>
            <w:r w:rsidRPr="002804CD">
              <w:rPr>
                <w:sz w:val="19"/>
                <w:szCs w:val="19"/>
              </w:rPr>
              <w:t>Podpora sociálneho začlenenia, boj proti chudobe a akejkoľvek diskriminácii</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widowControl w:val="0"/>
              <w:autoSpaceDE w:val="0"/>
              <w:autoSpaceDN w:val="0"/>
              <w:adjustRightInd w:val="0"/>
              <w:rPr>
                <w:sz w:val="19"/>
                <w:szCs w:val="19"/>
                <w:lang w:eastAsia="sk-SK"/>
              </w:rPr>
            </w:pPr>
            <w:r w:rsidRPr="002804CD">
              <w:rPr>
                <w:sz w:val="19"/>
                <w:szCs w:val="19"/>
              </w:rPr>
              <w:t xml:space="preserve">3.1 </w:t>
            </w:r>
            <w:r w:rsidRPr="002804CD">
              <w:rPr>
                <w:rStyle w:val="FontStyle91"/>
                <w:b w:val="0"/>
                <w:i w:val="0"/>
                <w:sz w:val="19"/>
                <w:szCs w:val="19"/>
              </w:rPr>
              <w:t>Aktívne začlenenie, a to aj s cieľom podporovať rovnaké príležitosti a aktívnu účasť a zlepšenie zamestnateľnosti</w:t>
            </w:r>
          </w:p>
        </w:tc>
        <w:tc>
          <w:tcPr>
            <w:tcW w:w="2996"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widowControl w:val="0"/>
              <w:autoSpaceDE w:val="0"/>
              <w:autoSpaceDN w:val="0"/>
              <w:adjustRightInd w:val="0"/>
              <w:rPr>
                <w:bCs/>
                <w:sz w:val="19"/>
                <w:szCs w:val="19"/>
              </w:rPr>
            </w:pPr>
            <w:r w:rsidRPr="002804CD">
              <w:rPr>
                <w:sz w:val="19"/>
                <w:szCs w:val="19"/>
              </w:rPr>
              <w:t>3.1.2 Prevencia a eliminácia všetkých foriem diskriminácie</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rPr>
                <w:i/>
                <w:sz w:val="19"/>
                <w:szCs w:val="19"/>
              </w:rPr>
            </w:pPr>
            <w:r w:rsidRPr="002804CD">
              <w:rPr>
                <w:i/>
                <w:sz w:val="19"/>
                <w:szCs w:val="19"/>
              </w:rPr>
              <w:t>Počet zrealizovaných aktivít zameraných na prevenciu/elimináciu diskriminácie</w:t>
            </w:r>
          </w:p>
        </w:tc>
      </w:tr>
      <w:tr w:rsidR="00EC2BB4" w:rsidRPr="002804CD" w:rsidTr="003765E7">
        <w:trPr>
          <w:trHeight w:val="466"/>
        </w:trPr>
        <w:tc>
          <w:tcPr>
            <w:tcW w:w="1475" w:type="dxa"/>
            <w:vMerge/>
            <w:tcBorders>
              <w:left w:val="single" w:sz="4" w:space="0" w:color="auto"/>
              <w:right w:val="single" w:sz="4" w:space="0" w:color="auto"/>
            </w:tcBorders>
            <w:shd w:val="clear" w:color="auto" w:fill="FFFFFF"/>
          </w:tcPr>
          <w:p w:rsidR="00EF473C" w:rsidRDefault="00EF473C" w:rsidP="003765E7">
            <w:pPr>
              <w:rPr>
                <w:b/>
                <w:sz w:val="19"/>
                <w:szCs w:val="19"/>
              </w:rPr>
            </w:pPr>
          </w:p>
        </w:tc>
        <w:tc>
          <w:tcPr>
            <w:tcW w:w="709" w:type="dxa"/>
            <w:vMerge w:val="restart"/>
            <w:tcBorders>
              <w:top w:val="single" w:sz="4" w:space="0" w:color="auto"/>
              <w:left w:val="single" w:sz="4" w:space="0" w:color="auto"/>
              <w:right w:val="single" w:sz="4" w:space="0" w:color="auto"/>
            </w:tcBorders>
            <w:shd w:val="clear" w:color="auto" w:fill="FFFFFF"/>
          </w:tcPr>
          <w:p w:rsidR="00EF473C" w:rsidRDefault="00EC2BB4" w:rsidP="003765E7">
            <w:pPr>
              <w:widowControl w:val="0"/>
              <w:autoSpaceDE w:val="0"/>
              <w:autoSpaceDN w:val="0"/>
              <w:adjustRightInd w:val="0"/>
              <w:jc w:val="center"/>
              <w:rPr>
                <w:sz w:val="19"/>
                <w:szCs w:val="19"/>
              </w:rPr>
            </w:pPr>
            <w:r w:rsidRPr="002804CD">
              <w:rPr>
                <w:sz w:val="19"/>
                <w:szCs w:val="19"/>
              </w:rPr>
              <w:t>ESF</w:t>
            </w:r>
          </w:p>
        </w:tc>
        <w:tc>
          <w:tcPr>
            <w:tcW w:w="1350" w:type="dxa"/>
            <w:vMerge w:val="restart"/>
            <w:tcBorders>
              <w:top w:val="single" w:sz="4" w:space="0" w:color="auto"/>
              <w:left w:val="single" w:sz="4" w:space="0" w:color="auto"/>
              <w:right w:val="single" w:sz="4" w:space="0" w:color="auto"/>
            </w:tcBorders>
            <w:shd w:val="clear" w:color="auto" w:fill="FFFFFF"/>
          </w:tcPr>
          <w:p w:rsidR="00EF473C" w:rsidRDefault="001124EA" w:rsidP="003765E7">
            <w:pPr>
              <w:jc w:val="right"/>
              <w:rPr>
                <w:sz w:val="19"/>
                <w:szCs w:val="19"/>
              </w:rPr>
            </w:pPr>
            <w:r>
              <w:rPr>
                <w:sz w:val="19"/>
                <w:szCs w:val="19"/>
              </w:rPr>
              <w:t>141 084 990</w:t>
            </w:r>
          </w:p>
        </w:tc>
        <w:tc>
          <w:tcPr>
            <w:tcW w:w="1035" w:type="dxa"/>
            <w:vMerge w:val="restart"/>
            <w:tcBorders>
              <w:top w:val="single" w:sz="4" w:space="0" w:color="auto"/>
              <w:left w:val="single" w:sz="4" w:space="0" w:color="auto"/>
              <w:right w:val="single" w:sz="4" w:space="0" w:color="auto"/>
            </w:tcBorders>
            <w:shd w:val="clear" w:color="auto" w:fill="FFFFFF"/>
          </w:tcPr>
          <w:p w:rsidR="00EF473C" w:rsidRDefault="001124EA" w:rsidP="001124EA">
            <w:pPr>
              <w:jc w:val="right"/>
              <w:rPr>
                <w:sz w:val="19"/>
                <w:szCs w:val="19"/>
              </w:rPr>
            </w:pPr>
            <w:r>
              <w:rPr>
                <w:sz w:val="19"/>
                <w:szCs w:val="19"/>
              </w:rPr>
              <w:t xml:space="preserve">7,00% </w:t>
            </w: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widowControl w:val="0"/>
              <w:autoSpaceDE w:val="0"/>
              <w:autoSpaceDN w:val="0"/>
              <w:adjustRightInd w:val="0"/>
              <w:rPr>
                <w:sz w:val="19"/>
                <w:szCs w:val="19"/>
              </w:rPr>
            </w:pPr>
            <w:r w:rsidRPr="002804CD">
              <w:rPr>
                <w:sz w:val="19"/>
                <w:szCs w:val="19"/>
              </w:rPr>
              <w:t>Podpora sociálneho začlenenia, boj proti chudobe a akejkoľvek diskriminácii</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widowControl w:val="0"/>
              <w:autoSpaceDE w:val="0"/>
              <w:autoSpaceDN w:val="0"/>
              <w:adjustRightInd w:val="0"/>
              <w:rPr>
                <w:sz w:val="19"/>
                <w:szCs w:val="19"/>
                <w:lang w:eastAsia="sk-SK"/>
              </w:rPr>
            </w:pPr>
            <w:r w:rsidRPr="002804CD">
              <w:rPr>
                <w:bCs/>
                <w:sz w:val="19"/>
                <w:szCs w:val="19"/>
              </w:rPr>
              <w:t>3.2</w:t>
            </w:r>
            <w:r w:rsidRPr="002804CD">
              <w:rPr>
                <w:rStyle w:val="Nadpis1Char"/>
                <w:rFonts w:ascii="Times New Roman" w:hAnsi="Times New Roman"/>
                <w:color w:val="222222"/>
                <w:sz w:val="19"/>
                <w:szCs w:val="19"/>
              </w:rPr>
              <w:t xml:space="preserve"> </w:t>
            </w:r>
            <w:r w:rsidRPr="002804CD">
              <w:rPr>
                <w:rStyle w:val="hps"/>
                <w:color w:val="222222"/>
                <w:sz w:val="19"/>
                <w:szCs w:val="19"/>
              </w:rPr>
              <w:t>Zlepšenie prístupu k cenovo prístupným, trvalo udržateľným a kvalitným službám vrátane zdravotnej starostlivosti a sociálnych služieb všeobecného záujmu</w:t>
            </w:r>
          </w:p>
        </w:tc>
        <w:tc>
          <w:tcPr>
            <w:tcW w:w="2996"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widowControl w:val="0"/>
              <w:autoSpaceDE w:val="0"/>
              <w:autoSpaceDN w:val="0"/>
              <w:adjustRightInd w:val="0"/>
              <w:rPr>
                <w:sz w:val="19"/>
                <w:szCs w:val="19"/>
              </w:rPr>
            </w:pPr>
            <w:r w:rsidRPr="002804CD">
              <w:rPr>
                <w:sz w:val="19"/>
                <w:szCs w:val="19"/>
              </w:rPr>
              <w:t>3.2.1 Prechod z inštitucionálnej na komunitnú starostlivosť</w:t>
            </w:r>
            <w:r w:rsidRPr="002804CD" w:rsidDel="00C21E16">
              <w:rPr>
                <w:sz w:val="19"/>
                <w:szCs w:val="19"/>
              </w:rPr>
              <w:t xml:space="preserve"> </w:t>
            </w:r>
          </w:p>
          <w:p w:rsidR="00EC2BB4" w:rsidRPr="002804CD" w:rsidRDefault="00EC2BB4" w:rsidP="00A55EEA">
            <w:pPr>
              <w:rPr>
                <w:bCs/>
                <w:sz w:val="19"/>
                <w:szCs w:val="19"/>
              </w:rPr>
            </w:pPr>
          </w:p>
        </w:tc>
        <w:tc>
          <w:tcPr>
            <w:tcW w:w="2999" w:type="dxa"/>
            <w:tcBorders>
              <w:top w:val="single" w:sz="4" w:space="0" w:color="auto"/>
              <w:left w:val="single" w:sz="4" w:space="0" w:color="auto"/>
              <w:bottom w:val="single" w:sz="4" w:space="0" w:color="auto"/>
              <w:right w:val="single" w:sz="4" w:space="0" w:color="auto"/>
            </w:tcBorders>
            <w:shd w:val="clear" w:color="auto" w:fill="FFFFFF"/>
            <w:vAlign w:val="center"/>
          </w:tcPr>
          <w:p w:rsidR="00EF473C" w:rsidRDefault="00EC2BB4">
            <w:pPr>
              <w:rPr>
                <w:sz w:val="19"/>
                <w:szCs w:val="19"/>
              </w:rPr>
            </w:pPr>
            <w:r w:rsidRPr="002804CD">
              <w:rPr>
                <w:sz w:val="19"/>
                <w:szCs w:val="19"/>
              </w:rPr>
              <w:t>Znevýhodnení účastníci, ktorí sú v čase odchodu zapojení do hľadania práce, vzdelávania/odbornej prípravy, získavania kvalifikácie, sú zamestnaní, a to aj samostatne zárobkovo činní</w:t>
            </w:r>
          </w:p>
          <w:p w:rsidR="00EF473C" w:rsidRDefault="00EF473C" w:rsidP="00362684">
            <w:pPr>
              <w:rPr>
                <w:i/>
                <w:sz w:val="19"/>
                <w:szCs w:val="19"/>
              </w:rPr>
            </w:pPr>
          </w:p>
          <w:p w:rsidR="00EF473C" w:rsidRDefault="00EC2BB4" w:rsidP="00E12C04">
            <w:pPr>
              <w:rPr>
                <w:sz w:val="19"/>
                <w:szCs w:val="19"/>
              </w:rPr>
            </w:pPr>
            <w:r w:rsidRPr="002804CD">
              <w:rPr>
                <w:i/>
                <w:sz w:val="19"/>
                <w:szCs w:val="19"/>
              </w:rPr>
              <w:t>Počet osôb, ktorým sú poskytované služby/vykonávané opatrenia v komunite/v domácom prostredí/otvorenom prostredí</w:t>
            </w:r>
          </w:p>
        </w:tc>
      </w:tr>
      <w:tr w:rsidR="00173D9E" w:rsidRPr="002804CD" w:rsidTr="003765E7">
        <w:trPr>
          <w:trHeight w:val="466"/>
        </w:trPr>
        <w:tc>
          <w:tcPr>
            <w:tcW w:w="1475" w:type="dxa"/>
            <w:vMerge/>
            <w:tcBorders>
              <w:left w:val="single" w:sz="4" w:space="0" w:color="auto"/>
              <w:bottom w:val="single" w:sz="4" w:space="0" w:color="auto"/>
              <w:right w:val="single" w:sz="4" w:space="0" w:color="auto"/>
            </w:tcBorders>
            <w:shd w:val="clear" w:color="auto" w:fill="FFFFFF"/>
          </w:tcPr>
          <w:p w:rsidR="00173D9E" w:rsidRPr="002804CD" w:rsidRDefault="00173D9E" w:rsidP="00173D9E">
            <w:pPr>
              <w:rPr>
                <w:b/>
                <w:sz w:val="19"/>
                <w:szCs w:val="19"/>
              </w:rPr>
            </w:pPr>
          </w:p>
        </w:tc>
        <w:tc>
          <w:tcPr>
            <w:tcW w:w="709" w:type="dxa"/>
            <w:vMerge/>
            <w:tcBorders>
              <w:left w:val="single" w:sz="4" w:space="0" w:color="auto"/>
              <w:bottom w:val="single" w:sz="4" w:space="0" w:color="auto"/>
              <w:right w:val="single" w:sz="4" w:space="0" w:color="auto"/>
            </w:tcBorders>
            <w:shd w:val="clear" w:color="auto" w:fill="FFFFFF"/>
          </w:tcPr>
          <w:p w:rsidR="00173D9E" w:rsidRDefault="00173D9E" w:rsidP="003765E7">
            <w:pPr>
              <w:widowControl w:val="0"/>
              <w:autoSpaceDE w:val="0"/>
              <w:autoSpaceDN w:val="0"/>
              <w:adjustRightInd w:val="0"/>
              <w:jc w:val="center"/>
              <w:rPr>
                <w:sz w:val="19"/>
                <w:szCs w:val="19"/>
              </w:rPr>
            </w:pPr>
          </w:p>
        </w:tc>
        <w:tc>
          <w:tcPr>
            <w:tcW w:w="1350" w:type="dxa"/>
            <w:vMerge/>
            <w:tcBorders>
              <w:left w:val="single" w:sz="4" w:space="0" w:color="auto"/>
              <w:bottom w:val="single" w:sz="4" w:space="0" w:color="auto"/>
              <w:right w:val="single" w:sz="4" w:space="0" w:color="auto"/>
            </w:tcBorders>
            <w:shd w:val="clear" w:color="auto" w:fill="FFFFFF"/>
          </w:tcPr>
          <w:p w:rsidR="00173D9E" w:rsidRPr="002804CD" w:rsidRDefault="00173D9E" w:rsidP="00173D9E">
            <w:pPr>
              <w:rPr>
                <w:sz w:val="19"/>
                <w:szCs w:val="19"/>
              </w:rPr>
            </w:pPr>
          </w:p>
        </w:tc>
        <w:tc>
          <w:tcPr>
            <w:tcW w:w="1035" w:type="dxa"/>
            <w:vMerge/>
            <w:tcBorders>
              <w:left w:val="single" w:sz="4" w:space="0" w:color="auto"/>
              <w:bottom w:val="single" w:sz="4" w:space="0" w:color="auto"/>
              <w:right w:val="single" w:sz="4" w:space="0" w:color="auto"/>
            </w:tcBorders>
            <w:shd w:val="clear" w:color="auto" w:fill="FFFFFF"/>
          </w:tcPr>
          <w:p w:rsidR="00173D9E" w:rsidRPr="002804CD" w:rsidRDefault="00173D9E" w:rsidP="00173D9E">
            <w:pPr>
              <w:rPr>
                <w:sz w:val="19"/>
                <w:szCs w:val="19"/>
              </w:rPr>
            </w:pP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173D9E" w:rsidRPr="002804CD" w:rsidRDefault="00173D9E" w:rsidP="00173D9E">
            <w:pPr>
              <w:widowControl w:val="0"/>
              <w:autoSpaceDE w:val="0"/>
              <w:autoSpaceDN w:val="0"/>
              <w:adjustRightInd w:val="0"/>
              <w:rPr>
                <w:sz w:val="19"/>
                <w:szCs w:val="19"/>
              </w:rPr>
            </w:pPr>
            <w:r w:rsidRPr="002804CD">
              <w:rPr>
                <w:sz w:val="19"/>
                <w:szCs w:val="19"/>
              </w:rPr>
              <w:t>Podpora sociálneho začlenenia, boj proti chudobe a akejkoľvek diskriminácii</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173D9E" w:rsidRPr="002804CD" w:rsidRDefault="00173D9E" w:rsidP="00173D9E">
            <w:pPr>
              <w:widowControl w:val="0"/>
              <w:autoSpaceDE w:val="0"/>
              <w:autoSpaceDN w:val="0"/>
              <w:adjustRightInd w:val="0"/>
              <w:rPr>
                <w:bCs/>
                <w:sz w:val="19"/>
                <w:szCs w:val="19"/>
              </w:rPr>
            </w:pPr>
            <w:r w:rsidRPr="002804CD">
              <w:rPr>
                <w:bCs/>
                <w:sz w:val="19"/>
                <w:szCs w:val="19"/>
              </w:rPr>
              <w:t>3.2</w:t>
            </w:r>
            <w:r w:rsidRPr="002804CD">
              <w:rPr>
                <w:rStyle w:val="Nadpis1Char"/>
                <w:rFonts w:ascii="Times New Roman" w:hAnsi="Times New Roman"/>
                <w:color w:val="222222"/>
                <w:sz w:val="19"/>
                <w:szCs w:val="19"/>
              </w:rPr>
              <w:t xml:space="preserve"> </w:t>
            </w:r>
            <w:r w:rsidRPr="002804CD">
              <w:rPr>
                <w:rStyle w:val="hps"/>
                <w:color w:val="222222"/>
                <w:sz w:val="19"/>
                <w:szCs w:val="19"/>
              </w:rPr>
              <w:t>Zlepšenie prístupu k cenovo prístupným, trvalo udržateľným a kvalitným službám vrátane zdravotnej starostlivosti a sociálnych služieb všeobecného záujmu</w:t>
            </w:r>
          </w:p>
        </w:tc>
        <w:tc>
          <w:tcPr>
            <w:tcW w:w="2996" w:type="dxa"/>
            <w:tcBorders>
              <w:top w:val="single" w:sz="4" w:space="0" w:color="auto"/>
              <w:left w:val="single" w:sz="4" w:space="0" w:color="auto"/>
              <w:bottom w:val="single" w:sz="4" w:space="0" w:color="auto"/>
              <w:right w:val="single" w:sz="4" w:space="0" w:color="auto"/>
            </w:tcBorders>
            <w:shd w:val="clear" w:color="auto" w:fill="FFFFFF"/>
          </w:tcPr>
          <w:p w:rsidR="00173D9E" w:rsidRPr="001727E0" w:rsidRDefault="00173D9E" w:rsidP="00173D9E">
            <w:pPr>
              <w:widowControl w:val="0"/>
              <w:autoSpaceDE w:val="0"/>
              <w:autoSpaceDN w:val="0"/>
              <w:adjustRightInd w:val="0"/>
              <w:rPr>
                <w:sz w:val="19"/>
                <w:szCs w:val="19"/>
              </w:rPr>
            </w:pPr>
            <w:r>
              <w:rPr>
                <w:sz w:val="19"/>
                <w:szCs w:val="19"/>
              </w:rPr>
              <w:t xml:space="preserve">3.2.2 </w:t>
            </w:r>
            <w:r w:rsidRPr="000652F2">
              <w:rPr>
                <w:sz w:val="19"/>
                <w:szCs w:val="19"/>
              </w:rPr>
              <w:t xml:space="preserve"> </w:t>
            </w:r>
            <w:r w:rsidR="00CA3BC3">
              <w:rPr>
                <w:sz w:val="19"/>
                <w:szCs w:val="19"/>
              </w:rPr>
              <w:t xml:space="preserve"> Zlepšenie dostupnosti ku kvalitnej zdravotnej starostlivosti prostredníctvom štandardizácie klinických postupov a postupov pre výkon prevencie</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173D9E" w:rsidRDefault="00173D9E" w:rsidP="00173D9E">
            <w:pPr>
              <w:rPr>
                <w:rFonts w:eastAsiaTheme="minorHAnsi"/>
                <w:i/>
                <w:sz w:val="19"/>
                <w:szCs w:val="19"/>
              </w:rPr>
            </w:pPr>
            <w:r w:rsidRPr="002D6441">
              <w:rPr>
                <w:rFonts w:eastAsiaTheme="minorHAnsi"/>
                <w:i/>
                <w:sz w:val="19"/>
                <w:szCs w:val="19"/>
              </w:rPr>
              <w:t>Počet nových a inovovaných klinických postupov etablovaných do systému zdravotníctva</w:t>
            </w:r>
          </w:p>
          <w:p w:rsidR="00173D9E" w:rsidRDefault="00173D9E" w:rsidP="00173D9E">
            <w:pPr>
              <w:rPr>
                <w:rFonts w:eastAsiaTheme="minorHAnsi"/>
                <w:i/>
                <w:sz w:val="19"/>
                <w:szCs w:val="19"/>
              </w:rPr>
            </w:pPr>
          </w:p>
          <w:p w:rsidR="00173D9E" w:rsidRPr="001727E0" w:rsidRDefault="00173D9E" w:rsidP="00173D9E">
            <w:pPr>
              <w:jc w:val="left"/>
              <w:rPr>
                <w:sz w:val="19"/>
                <w:szCs w:val="19"/>
              </w:rPr>
            </w:pPr>
            <w:r w:rsidRPr="002D6441">
              <w:rPr>
                <w:rFonts w:eastAsiaTheme="minorHAnsi"/>
                <w:i/>
                <w:sz w:val="19"/>
                <w:szCs w:val="19"/>
              </w:rPr>
              <w:t>Počet nových a inovovaných postupov pre výkon prevencie etablovaných do systému zdravotníctva</w:t>
            </w:r>
          </w:p>
        </w:tc>
      </w:tr>
      <w:tr w:rsidR="00EC2BB4" w:rsidRPr="002804CD" w:rsidTr="003765E7">
        <w:trPr>
          <w:trHeight w:val="466"/>
        </w:trPr>
        <w:tc>
          <w:tcPr>
            <w:tcW w:w="1475" w:type="dxa"/>
            <w:vMerge w:val="restart"/>
            <w:tcBorders>
              <w:top w:val="single" w:sz="4" w:space="0" w:color="auto"/>
              <w:left w:val="single" w:sz="4" w:space="0" w:color="auto"/>
              <w:right w:val="single" w:sz="4" w:space="0" w:color="auto"/>
            </w:tcBorders>
            <w:shd w:val="clear" w:color="auto" w:fill="FFFFFF"/>
          </w:tcPr>
          <w:p w:rsidR="00EC2BB4" w:rsidRPr="002804CD" w:rsidRDefault="00EC2BB4" w:rsidP="00EC2BB4">
            <w:pPr>
              <w:rPr>
                <w:b/>
                <w:sz w:val="19"/>
                <w:szCs w:val="19"/>
              </w:rPr>
            </w:pPr>
            <w:r w:rsidRPr="002804CD">
              <w:rPr>
                <w:b/>
                <w:sz w:val="19"/>
                <w:szCs w:val="19"/>
              </w:rPr>
              <w:t>4. Integrácia marginalizovaných rómskych komunít</w:t>
            </w:r>
          </w:p>
        </w:tc>
        <w:tc>
          <w:tcPr>
            <w:tcW w:w="709" w:type="dxa"/>
            <w:vMerge w:val="restart"/>
            <w:tcBorders>
              <w:top w:val="single" w:sz="4" w:space="0" w:color="auto"/>
              <w:left w:val="single" w:sz="4" w:space="0" w:color="auto"/>
              <w:right w:val="single" w:sz="4" w:space="0" w:color="auto"/>
            </w:tcBorders>
            <w:shd w:val="clear" w:color="auto" w:fill="FFFFFF"/>
          </w:tcPr>
          <w:p w:rsidR="00EC2BB4" w:rsidRPr="002804CD" w:rsidRDefault="00EC2BB4" w:rsidP="00EC2BB4">
            <w:pPr>
              <w:widowControl w:val="0"/>
              <w:autoSpaceDE w:val="0"/>
              <w:autoSpaceDN w:val="0"/>
              <w:adjustRightInd w:val="0"/>
              <w:jc w:val="center"/>
              <w:rPr>
                <w:sz w:val="19"/>
                <w:szCs w:val="19"/>
              </w:rPr>
            </w:pPr>
            <w:r w:rsidRPr="002804CD">
              <w:rPr>
                <w:sz w:val="19"/>
                <w:szCs w:val="19"/>
              </w:rPr>
              <w:t>ESF</w:t>
            </w:r>
          </w:p>
          <w:p w:rsidR="00EC2BB4" w:rsidRPr="002804CD" w:rsidRDefault="00EC2BB4" w:rsidP="00A55EEA">
            <w:pPr>
              <w:jc w:val="center"/>
              <w:rPr>
                <w:sz w:val="19"/>
                <w:szCs w:val="19"/>
              </w:rPr>
            </w:pPr>
          </w:p>
        </w:tc>
        <w:tc>
          <w:tcPr>
            <w:tcW w:w="1350" w:type="dxa"/>
            <w:vMerge w:val="restart"/>
            <w:tcBorders>
              <w:top w:val="single" w:sz="4" w:space="0" w:color="auto"/>
              <w:left w:val="single" w:sz="4" w:space="0" w:color="auto"/>
              <w:right w:val="single" w:sz="4" w:space="0" w:color="auto"/>
            </w:tcBorders>
            <w:shd w:val="clear" w:color="auto" w:fill="FFFFFF"/>
          </w:tcPr>
          <w:p w:rsidR="00EF473C" w:rsidRDefault="00EC2BB4" w:rsidP="003765E7">
            <w:pPr>
              <w:jc w:val="right"/>
              <w:rPr>
                <w:rFonts w:cstheme="minorBidi"/>
                <w:sz w:val="19"/>
                <w:szCs w:val="19"/>
              </w:rPr>
            </w:pPr>
            <w:r>
              <w:rPr>
                <w:sz w:val="19"/>
                <w:szCs w:val="19"/>
              </w:rPr>
              <w:t>50 000 000</w:t>
            </w:r>
          </w:p>
        </w:tc>
        <w:tc>
          <w:tcPr>
            <w:tcW w:w="1035" w:type="dxa"/>
            <w:vMerge w:val="restart"/>
            <w:tcBorders>
              <w:top w:val="single" w:sz="4" w:space="0" w:color="auto"/>
              <w:left w:val="single" w:sz="4" w:space="0" w:color="auto"/>
              <w:right w:val="single" w:sz="4" w:space="0" w:color="auto"/>
            </w:tcBorders>
            <w:shd w:val="clear" w:color="auto" w:fill="FFFFFF"/>
          </w:tcPr>
          <w:p w:rsidR="00EF473C" w:rsidRDefault="00EC2BB4" w:rsidP="003765E7">
            <w:pPr>
              <w:jc w:val="right"/>
              <w:rPr>
                <w:rFonts w:cstheme="minorBidi"/>
                <w:sz w:val="19"/>
                <w:szCs w:val="19"/>
              </w:rPr>
            </w:pPr>
            <w:r>
              <w:rPr>
                <w:sz w:val="19"/>
                <w:szCs w:val="19"/>
              </w:rPr>
              <w:t>2,48</w:t>
            </w:r>
            <w:r w:rsidR="001124EA">
              <w:rPr>
                <w:sz w:val="19"/>
                <w:szCs w:val="19"/>
              </w:rPr>
              <w:t>%</w:t>
            </w: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widowControl w:val="0"/>
              <w:autoSpaceDE w:val="0"/>
              <w:autoSpaceDN w:val="0"/>
              <w:adjustRightInd w:val="0"/>
              <w:rPr>
                <w:sz w:val="19"/>
                <w:szCs w:val="19"/>
                <w:lang w:eastAsia="sk-SK"/>
              </w:rPr>
            </w:pPr>
            <w:r w:rsidRPr="002804CD">
              <w:rPr>
                <w:sz w:val="19"/>
                <w:szCs w:val="19"/>
              </w:rPr>
              <w:t>Podpora sociálneho začlenenia, boj proti chudobe a akejkoľvek diskriminácii</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widowControl w:val="0"/>
              <w:autoSpaceDE w:val="0"/>
              <w:autoSpaceDN w:val="0"/>
              <w:adjustRightInd w:val="0"/>
              <w:rPr>
                <w:bCs/>
                <w:sz w:val="19"/>
                <w:szCs w:val="19"/>
              </w:rPr>
            </w:pPr>
            <w:r w:rsidRPr="002804CD">
              <w:rPr>
                <w:rStyle w:val="Odkaznakomentr"/>
                <w:sz w:val="19"/>
                <w:szCs w:val="19"/>
              </w:rPr>
              <w:t xml:space="preserve">4.1 </w:t>
            </w:r>
            <w:r w:rsidRPr="002804CD">
              <w:rPr>
                <w:sz w:val="19"/>
                <w:szCs w:val="19"/>
                <w:lang w:eastAsia="sk-SK"/>
              </w:rPr>
              <w:t>Sociálno-ekonomická integrácia marginalizovaných komunít, ako sú Rómovia</w:t>
            </w:r>
          </w:p>
          <w:p w:rsidR="00EC2BB4" w:rsidRPr="002804CD" w:rsidRDefault="00EC2BB4" w:rsidP="00EC2BB4">
            <w:pPr>
              <w:rPr>
                <w:bCs/>
                <w:sz w:val="19"/>
                <w:szCs w:val="19"/>
              </w:rPr>
            </w:pPr>
          </w:p>
        </w:tc>
        <w:tc>
          <w:tcPr>
            <w:tcW w:w="2996"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widowControl w:val="0"/>
              <w:autoSpaceDE w:val="0"/>
              <w:autoSpaceDN w:val="0"/>
              <w:adjustRightInd w:val="0"/>
              <w:rPr>
                <w:sz w:val="19"/>
                <w:szCs w:val="19"/>
              </w:rPr>
            </w:pPr>
            <w:r w:rsidRPr="002804CD">
              <w:rPr>
                <w:sz w:val="19"/>
                <w:szCs w:val="19"/>
              </w:rPr>
              <w:t>4.1.1 Zvýšiť vzdelanostnú úroveň príslušníkov MRK na všetkých stupňoch vzdelávania s dôrazom na predprimárne vzdelávanie</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EC2BB4" w:rsidRPr="002804CD" w:rsidRDefault="00EC2BB4" w:rsidP="00EC2BB4">
            <w:pPr>
              <w:autoSpaceDE w:val="0"/>
              <w:autoSpaceDN w:val="0"/>
              <w:adjustRightInd w:val="0"/>
              <w:rPr>
                <w:i/>
                <w:sz w:val="19"/>
                <w:szCs w:val="19"/>
              </w:rPr>
            </w:pPr>
            <w:r w:rsidRPr="002804CD">
              <w:rPr>
                <w:i/>
                <w:sz w:val="19"/>
                <w:szCs w:val="19"/>
              </w:rPr>
              <w:t>Účastníci vo veku 3-6 rokov z MRK, ktorí absolvovali predprimárne vzdelávanie</w:t>
            </w:r>
          </w:p>
          <w:p w:rsidR="00EC2BB4" w:rsidRPr="002804CD" w:rsidRDefault="00EC2BB4" w:rsidP="00EC2BB4">
            <w:pPr>
              <w:autoSpaceDE w:val="0"/>
              <w:autoSpaceDN w:val="0"/>
              <w:adjustRightInd w:val="0"/>
              <w:rPr>
                <w:i/>
                <w:sz w:val="19"/>
                <w:szCs w:val="19"/>
              </w:rPr>
            </w:pPr>
          </w:p>
          <w:p w:rsidR="00EC2BB4" w:rsidRPr="002804CD" w:rsidRDefault="00EC2BB4" w:rsidP="00EC2BB4">
            <w:pPr>
              <w:autoSpaceDE w:val="0"/>
              <w:autoSpaceDN w:val="0"/>
              <w:adjustRightInd w:val="0"/>
              <w:rPr>
                <w:bCs/>
                <w:sz w:val="19"/>
                <w:szCs w:val="19"/>
              </w:rPr>
            </w:pPr>
            <w:r w:rsidRPr="002804CD">
              <w:rPr>
                <w:i/>
                <w:sz w:val="19"/>
                <w:szCs w:val="19"/>
              </w:rPr>
              <w:t>Účastníci z MRK, ktorí získali vyššie sekundárne (ISCED 3) alebo post-sekundárne (ISCED 4) vzdelanie</w:t>
            </w:r>
          </w:p>
        </w:tc>
      </w:tr>
      <w:tr w:rsidR="00EC2BB4" w:rsidRPr="002804CD" w:rsidTr="00E12C04">
        <w:trPr>
          <w:trHeight w:val="466"/>
        </w:trPr>
        <w:tc>
          <w:tcPr>
            <w:tcW w:w="1475" w:type="dxa"/>
            <w:vMerge/>
            <w:tcBorders>
              <w:left w:val="single" w:sz="4" w:space="0" w:color="auto"/>
              <w:right w:val="single" w:sz="4" w:space="0" w:color="auto"/>
            </w:tcBorders>
            <w:shd w:val="clear" w:color="auto" w:fill="FFFFFF"/>
          </w:tcPr>
          <w:p w:rsidR="00EF473C" w:rsidRDefault="00EF473C" w:rsidP="003765E7">
            <w:pPr>
              <w:rPr>
                <w:b/>
                <w:sz w:val="19"/>
                <w:szCs w:val="19"/>
              </w:rPr>
            </w:pPr>
          </w:p>
        </w:tc>
        <w:tc>
          <w:tcPr>
            <w:tcW w:w="709" w:type="dxa"/>
            <w:vMerge/>
            <w:tcBorders>
              <w:left w:val="single" w:sz="4" w:space="0" w:color="auto"/>
              <w:right w:val="single" w:sz="4" w:space="0" w:color="auto"/>
            </w:tcBorders>
            <w:shd w:val="clear" w:color="auto" w:fill="FFFFFF"/>
            <w:vAlign w:val="center"/>
          </w:tcPr>
          <w:p w:rsidR="00EF473C" w:rsidRDefault="00EF473C" w:rsidP="003765E7">
            <w:pPr>
              <w:jc w:val="center"/>
              <w:rPr>
                <w:sz w:val="19"/>
                <w:szCs w:val="19"/>
              </w:rPr>
            </w:pPr>
          </w:p>
        </w:tc>
        <w:tc>
          <w:tcPr>
            <w:tcW w:w="1350" w:type="dxa"/>
            <w:vMerge/>
            <w:tcBorders>
              <w:left w:val="single" w:sz="4" w:space="0" w:color="auto"/>
              <w:right w:val="single" w:sz="4" w:space="0" w:color="auto"/>
            </w:tcBorders>
            <w:shd w:val="clear" w:color="auto" w:fill="FFFFFF"/>
          </w:tcPr>
          <w:p w:rsidR="00EF473C" w:rsidRDefault="00EF473C" w:rsidP="003765E7">
            <w:pPr>
              <w:rPr>
                <w:sz w:val="19"/>
                <w:szCs w:val="19"/>
              </w:rPr>
            </w:pPr>
          </w:p>
        </w:tc>
        <w:tc>
          <w:tcPr>
            <w:tcW w:w="1035" w:type="dxa"/>
            <w:vMerge/>
            <w:tcBorders>
              <w:left w:val="single" w:sz="4" w:space="0" w:color="auto"/>
              <w:right w:val="single" w:sz="4" w:space="0" w:color="auto"/>
            </w:tcBorders>
            <w:shd w:val="clear" w:color="auto" w:fill="FFFFFF"/>
          </w:tcPr>
          <w:p w:rsidR="00EF473C" w:rsidRDefault="00EF473C" w:rsidP="003765E7">
            <w:pPr>
              <w:rPr>
                <w:sz w:val="19"/>
                <w:szCs w:val="19"/>
              </w:rPr>
            </w:pP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EF473C" w:rsidRDefault="00EC2BB4" w:rsidP="003765E7">
            <w:pPr>
              <w:rPr>
                <w:sz w:val="19"/>
                <w:szCs w:val="19"/>
                <w:lang w:eastAsia="sk-SK"/>
              </w:rPr>
            </w:pPr>
            <w:r w:rsidRPr="002804CD">
              <w:rPr>
                <w:sz w:val="19"/>
                <w:szCs w:val="19"/>
              </w:rPr>
              <w:t>Podpora sociálneho začlenenia, boj proti chudobe a akejkoľvek diskriminácii</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EF473C" w:rsidRDefault="00EC2BB4" w:rsidP="003765E7">
            <w:pPr>
              <w:widowControl w:val="0"/>
              <w:autoSpaceDE w:val="0"/>
              <w:autoSpaceDN w:val="0"/>
              <w:adjustRightInd w:val="0"/>
              <w:rPr>
                <w:bCs/>
                <w:sz w:val="19"/>
                <w:szCs w:val="19"/>
              </w:rPr>
            </w:pPr>
            <w:r w:rsidRPr="002804CD">
              <w:rPr>
                <w:rStyle w:val="Odkaznakomentr"/>
                <w:sz w:val="19"/>
                <w:szCs w:val="19"/>
              </w:rPr>
              <w:t xml:space="preserve">4.1 </w:t>
            </w:r>
            <w:r w:rsidRPr="002804CD">
              <w:rPr>
                <w:sz w:val="19"/>
                <w:szCs w:val="19"/>
                <w:lang w:eastAsia="sk-SK"/>
              </w:rPr>
              <w:t>Sociálno-ekonomická integrácia marginalizovaných komunít, ako sú Rómovia</w:t>
            </w:r>
          </w:p>
          <w:p w:rsidR="00EF473C" w:rsidRDefault="00EF473C" w:rsidP="003765E7">
            <w:pPr>
              <w:rPr>
                <w:bCs/>
                <w:sz w:val="19"/>
                <w:szCs w:val="19"/>
              </w:rPr>
            </w:pPr>
          </w:p>
        </w:tc>
        <w:tc>
          <w:tcPr>
            <w:tcW w:w="2996" w:type="dxa"/>
            <w:tcBorders>
              <w:top w:val="single" w:sz="4" w:space="0" w:color="auto"/>
              <w:left w:val="single" w:sz="4" w:space="0" w:color="auto"/>
              <w:bottom w:val="single" w:sz="4" w:space="0" w:color="auto"/>
              <w:right w:val="single" w:sz="4" w:space="0" w:color="auto"/>
            </w:tcBorders>
            <w:shd w:val="clear" w:color="auto" w:fill="FFFFFF"/>
          </w:tcPr>
          <w:p w:rsidR="00EF473C" w:rsidRDefault="00EC2BB4" w:rsidP="003765E7">
            <w:pPr>
              <w:rPr>
                <w:sz w:val="19"/>
                <w:szCs w:val="19"/>
              </w:rPr>
            </w:pPr>
            <w:r w:rsidRPr="002804CD">
              <w:rPr>
                <w:sz w:val="19"/>
                <w:szCs w:val="19"/>
              </w:rPr>
              <w:t>4.1.2 Znížiť mieru nezamestnanosti rómskych mužov a žien</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EF473C" w:rsidRDefault="00EC2BB4" w:rsidP="003765E7">
            <w:pPr>
              <w:autoSpaceDE w:val="0"/>
              <w:autoSpaceDN w:val="0"/>
              <w:adjustRightInd w:val="0"/>
              <w:rPr>
                <w:i/>
                <w:sz w:val="19"/>
                <w:szCs w:val="19"/>
              </w:rPr>
            </w:pPr>
            <w:r w:rsidRPr="002804CD">
              <w:rPr>
                <w:i/>
                <w:sz w:val="19"/>
                <w:szCs w:val="19"/>
              </w:rPr>
              <w:t>Neaktívni účastníci z MRK, ktorí sú v čase odchodu zapojení do hľadania práce</w:t>
            </w:r>
          </w:p>
          <w:p w:rsidR="00EF473C" w:rsidRDefault="00EF473C" w:rsidP="003765E7">
            <w:pPr>
              <w:autoSpaceDE w:val="0"/>
              <w:autoSpaceDN w:val="0"/>
              <w:adjustRightInd w:val="0"/>
              <w:rPr>
                <w:i/>
                <w:sz w:val="19"/>
                <w:szCs w:val="19"/>
              </w:rPr>
            </w:pPr>
          </w:p>
          <w:p w:rsidR="00EF473C" w:rsidRDefault="00EC2BB4" w:rsidP="003765E7">
            <w:pPr>
              <w:autoSpaceDE w:val="0"/>
              <w:autoSpaceDN w:val="0"/>
              <w:adjustRightInd w:val="0"/>
              <w:rPr>
                <w:bCs/>
                <w:i/>
                <w:sz w:val="19"/>
                <w:szCs w:val="19"/>
              </w:rPr>
            </w:pPr>
            <w:r w:rsidRPr="002804CD">
              <w:rPr>
                <w:i/>
                <w:sz w:val="19"/>
                <w:szCs w:val="19"/>
              </w:rPr>
              <w:t>Počet Rómov, ktorí sú zamestnaní v oblasti poskytovania sociálnych služieb</w:t>
            </w:r>
          </w:p>
        </w:tc>
      </w:tr>
      <w:tr w:rsidR="00EC2BB4" w:rsidRPr="002804CD" w:rsidTr="003765E7">
        <w:trPr>
          <w:trHeight w:val="466"/>
        </w:trPr>
        <w:tc>
          <w:tcPr>
            <w:tcW w:w="1475" w:type="dxa"/>
            <w:vMerge/>
            <w:tcBorders>
              <w:left w:val="single" w:sz="4" w:space="0" w:color="auto"/>
              <w:bottom w:val="single" w:sz="4" w:space="0" w:color="auto"/>
              <w:right w:val="single" w:sz="4" w:space="0" w:color="auto"/>
            </w:tcBorders>
            <w:shd w:val="clear" w:color="auto" w:fill="FFFFFF"/>
          </w:tcPr>
          <w:p w:rsidR="00EF473C" w:rsidRDefault="00EF473C" w:rsidP="003765E7">
            <w:pPr>
              <w:rPr>
                <w:b/>
                <w:sz w:val="19"/>
                <w:szCs w:val="19"/>
              </w:rPr>
            </w:pPr>
          </w:p>
        </w:tc>
        <w:tc>
          <w:tcPr>
            <w:tcW w:w="709" w:type="dxa"/>
            <w:vMerge/>
            <w:tcBorders>
              <w:left w:val="single" w:sz="4" w:space="0" w:color="auto"/>
              <w:bottom w:val="single" w:sz="4" w:space="0" w:color="auto"/>
              <w:right w:val="single" w:sz="4" w:space="0" w:color="auto"/>
            </w:tcBorders>
            <w:shd w:val="clear" w:color="auto" w:fill="FFFFFF"/>
            <w:vAlign w:val="center"/>
          </w:tcPr>
          <w:p w:rsidR="00EF473C" w:rsidRDefault="00EF473C" w:rsidP="003765E7">
            <w:pPr>
              <w:jc w:val="center"/>
              <w:rPr>
                <w:sz w:val="19"/>
                <w:szCs w:val="19"/>
              </w:rPr>
            </w:pPr>
          </w:p>
        </w:tc>
        <w:tc>
          <w:tcPr>
            <w:tcW w:w="1350" w:type="dxa"/>
            <w:vMerge/>
            <w:tcBorders>
              <w:left w:val="single" w:sz="4" w:space="0" w:color="auto"/>
              <w:bottom w:val="single" w:sz="4" w:space="0" w:color="auto"/>
              <w:right w:val="single" w:sz="4" w:space="0" w:color="auto"/>
            </w:tcBorders>
            <w:shd w:val="clear" w:color="auto" w:fill="FFFFFF"/>
          </w:tcPr>
          <w:p w:rsidR="00EF473C" w:rsidRDefault="00EF473C" w:rsidP="003765E7">
            <w:pPr>
              <w:rPr>
                <w:sz w:val="19"/>
                <w:szCs w:val="19"/>
              </w:rPr>
            </w:pPr>
          </w:p>
        </w:tc>
        <w:tc>
          <w:tcPr>
            <w:tcW w:w="1035" w:type="dxa"/>
            <w:vMerge/>
            <w:tcBorders>
              <w:left w:val="single" w:sz="4" w:space="0" w:color="auto"/>
              <w:bottom w:val="single" w:sz="4" w:space="0" w:color="auto"/>
              <w:right w:val="single" w:sz="4" w:space="0" w:color="auto"/>
            </w:tcBorders>
            <w:shd w:val="clear" w:color="auto" w:fill="FFFFFF"/>
          </w:tcPr>
          <w:p w:rsidR="00EF473C" w:rsidRDefault="00EF473C" w:rsidP="003765E7">
            <w:pPr>
              <w:rPr>
                <w:sz w:val="19"/>
                <w:szCs w:val="19"/>
              </w:rPr>
            </w:pP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EF473C" w:rsidRDefault="00EC2BB4" w:rsidP="003765E7">
            <w:pPr>
              <w:rPr>
                <w:sz w:val="19"/>
                <w:szCs w:val="19"/>
                <w:lang w:eastAsia="sk-SK"/>
              </w:rPr>
            </w:pPr>
            <w:r w:rsidRPr="002804CD">
              <w:rPr>
                <w:sz w:val="19"/>
                <w:szCs w:val="19"/>
              </w:rPr>
              <w:t>Podpora sociálneho začlenenia, boj proti chudobe a akejkoľvek diskriminácii</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EF473C" w:rsidRDefault="00EC2BB4" w:rsidP="003765E7">
            <w:pPr>
              <w:widowControl w:val="0"/>
              <w:autoSpaceDE w:val="0"/>
              <w:autoSpaceDN w:val="0"/>
              <w:adjustRightInd w:val="0"/>
              <w:rPr>
                <w:bCs/>
                <w:sz w:val="19"/>
                <w:szCs w:val="19"/>
              </w:rPr>
            </w:pPr>
            <w:r w:rsidRPr="002804CD">
              <w:rPr>
                <w:rStyle w:val="Odkaznakomentr"/>
                <w:sz w:val="19"/>
                <w:szCs w:val="19"/>
              </w:rPr>
              <w:t xml:space="preserve">4.1 </w:t>
            </w:r>
            <w:r w:rsidRPr="002804CD">
              <w:rPr>
                <w:sz w:val="19"/>
                <w:szCs w:val="19"/>
                <w:lang w:eastAsia="sk-SK"/>
              </w:rPr>
              <w:t>Sociálno-ekonomická integrácia marginalizovaných komunít, ako sú Rómovia</w:t>
            </w:r>
          </w:p>
          <w:p w:rsidR="00EF473C" w:rsidRDefault="00EF473C" w:rsidP="003765E7">
            <w:pPr>
              <w:rPr>
                <w:bCs/>
                <w:sz w:val="19"/>
                <w:szCs w:val="19"/>
              </w:rPr>
            </w:pPr>
          </w:p>
        </w:tc>
        <w:tc>
          <w:tcPr>
            <w:tcW w:w="2996" w:type="dxa"/>
            <w:tcBorders>
              <w:top w:val="single" w:sz="4" w:space="0" w:color="auto"/>
              <w:left w:val="single" w:sz="4" w:space="0" w:color="auto"/>
              <w:bottom w:val="single" w:sz="4" w:space="0" w:color="auto"/>
              <w:right w:val="single" w:sz="4" w:space="0" w:color="auto"/>
            </w:tcBorders>
            <w:shd w:val="clear" w:color="auto" w:fill="FFFFFF"/>
          </w:tcPr>
          <w:p w:rsidR="00EF473C" w:rsidRDefault="00EC2BB4" w:rsidP="003765E7">
            <w:pPr>
              <w:autoSpaceDE w:val="0"/>
              <w:autoSpaceDN w:val="0"/>
              <w:adjustRightInd w:val="0"/>
              <w:rPr>
                <w:sz w:val="19"/>
                <w:szCs w:val="19"/>
              </w:rPr>
            </w:pPr>
            <w:r w:rsidRPr="002804CD">
              <w:rPr>
                <w:sz w:val="19"/>
                <w:szCs w:val="19"/>
              </w:rPr>
              <w:t>4.1.3 Podporiť prístup k zdravotnej starostlivosti a verejnému zdraviu vrátane preventívnej zdravotnej starostlivosti, zdravotníckej osvety a k zlepšeniu štandardov hygieny bývania</w:t>
            </w:r>
          </w:p>
          <w:p w:rsidR="00EF473C" w:rsidRDefault="00EC2BB4" w:rsidP="003765E7">
            <w:pPr>
              <w:autoSpaceDE w:val="0"/>
              <w:autoSpaceDN w:val="0"/>
              <w:adjustRightInd w:val="0"/>
              <w:rPr>
                <w:sz w:val="19"/>
                <w:szCs w:val="19"/>
              </w:rPr>
            </w:pPr>
            <w:r w:rsidRPr="002804CD">
              <w:rPr>
                <w:sz w:val="19"/>
                <w:szCs w:val="19"/>
              </w:rPr>
              <w:t xml:space="preserve"> </w:t>
            </w:r>
          </w:p>
          <w:p w:rsidR="00EF473C" w:rsidRDefault="00EF473C" w:rsidP="003765E7">
            <w:pPr>
              <w:rPr>
                <w:sz w:val="19"/>
                <w:szCs w:val="19"/>
              </w:rPr>
            </w:pP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EF473C" w:rsidRDefault="00EC2BB4" w:rsidP="003765E7">
            <w:pPr>
              <w:autoSpaceDE w:val="0"/>
              <w:autoSpaceDN w:val="0"/>
              <w:adjustRightInd w:val="0"/>
              <w:rPr>
                <w:i/>
                <w:sz w:val="19"/>
                <w:szCs w:val="19"/>
              </w:rPr>
            </w:pPr>
            <w:r w:rsidRPr="002804CD">
              <w:rPr>
                <w:i/>
                <w:sz w:val="19"/>
                <w:szCs w:val="19"/>
              </w:rPr>
              <w:t xml:space="preserve">Počet Rómov, ktorí sú zamestnaní v oblasti poskytovania zdravotno – výchovnej osvety, prevencie a poradenstva </w:t>
            </w:r>
          </w:p>
          <w:p w:rsidR="00EF473C" w:rsidRDefault="00EC2BB4" w:rsidP="003765E7">
            <w:pPr>
              <w:autoSpaceDE w:val="0"/>
              <w:autoSpaceDN w:val="0"/>
              <w:adjustRightInd w:val="0"/>
              <w:rPr>
                <w:i/>
                <w:sz w:val="19"/>
                <w:szCs w:val="19"/>
              </w:rPr>
            </w:pPr>
            <w:r w:rsidRPr="002804CD">
              <w:rPr>
                <w:i/>
                <w:sz w:val="19"/>
                <w:szCs w:val="19"/>
              </w:rPr>
              <w:t xml:space="preserve"> </w:t>
            </w:r>
          </w:p>
          <w:p w:rsidR="00EF473C" w:rsidRDefault="00EC2BB4" w:rsidP="003765E7">
            <w:pPr>
              <w:autoSpaceDE w:val="0"/>
              <w:autoSpaceDN w:val="0"/>
              <w:adjustRightInd w:val="0"/>
              <w:rPr>
                <w:bCs/>
                <w:sz w:val="19"/>
                <w:szCs w:val="19"/>
              </w:rPr>
            </w:pPr>
            <w:r w:rsidRPr="002804CD">
              <w:rPr>
                <w:i/>
                <w:sz w:val="19"/>
                <w:szCs w:val="19"/>
                <w:lang w:eastAsia="en-US"/>
              </w:rPr>
              <w:t>Počet osôb z MRK, ktorým sa môžu zlepšiť štandardy hygieny bývania v dôsledku programu vysporiadania pozemkov</w:t>
            </w:r>
          </w:p>
        </w:tc>
      </w:tr>
      <w:tr w:rsidR="00A55EEA" w:rsidRPr="002804CD" w:rsidTr="003765E7">
        <w:trPr>
          <w:trHeight w:val="466"/>
        </w:trPr>
        <w:tc>
          <w:tcPr>
            <w:tcW w:w="1475" w:type="dxa"/>
            <w:vMerge w:val="restart"/>
            <w:tcBorders>
              <w:top w:val="single" w:sz="4" w:space="0" w:color="auto"/>
              <w:left w:val="single" w:sz="4" w:space="0" w:color="auto"/>
              <w:right w:val="single" w:sz="4" w:space="0" w:color="auto"/>
            </w:tcBorders>
            <w:shd w:val="clear" w:color="auto" w:fill="FFFFFF"/>
          </w:tcPr>
          <w:p w:rsidR="00A55EEA" w:rsidRPr="002804CD" w:rsidRDefault="00A55EEA" w:rsidP="00EC2BB4">
            <w:pPr>
              <w:rPr>
                <w:b/>
                <w:sz w:val="19"/>
                <w:szCs w:val="19"/>
              </w:rPr>
            </w:pPr>
            <w:r w:rsidRPr="002804CD">
              <w:rPr>
                <w:b/>
                <w:sz w:val="19"/>
                <w:szCs w:val="19"/>
              </w:rPr>
              <w:t>5. Technická vybavenosť v obciach s prítomnosťou marginalizovaných rómskych komunít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A55EEA" w:rsidRPr="002804CD" w:rsidRDefault="00A55EEA" w:rsidP="00EC2BB4">
            <w:pPr>
              <w:widowControl w:val="0"/>
              <w:autoSpaceDE w:val="0"/>
              <w:autoSpaceDN w:val="0"/>
              <w:adjustRightInd w:val="0"/>
              <w:jc w:val="center"/>
              <w:rPr>
                <w:sz w:val="19"/>
                <w:szCs w:val="19"/>
              </w:rPr>
            </w:pPr>
            <w:r w:rsidRPr="002804CD">
              <w:rPr>
                <w:sz w:val="19"/>
                <w:szCs w:val="19"/>
              </w:rPr>
              <w:t>EFRR</w:t>
            </w:r>
          </w:p>
          <w:p w:rsidR="00A55EEA" w:rsidRPr="002804CD" w:rsidRDefault="00A55EEA" w:rsidP="00EC2BB4">
            <w:pPr>
              <w:jc w:val="center"/>
              <w:rPr>
                <w:sz w:val="19"/>
                <w:szCs w:val="19"/>
              </w:rPr>
            </w:pPr>
          </w:p>
          <w:p w:rsidR="00A55EEA" w:rsidRPr="002804CD" w:rsidRDefault="00A55EEA" w:rsidP="00EC2BB4">
            <w:pPr>
              <w:jc w:val="center"/>
              <w:rPr>
                <w:sz w:val="19"/>
                <w:szCs w:val="19"/>
              </w:rPr>
            </w:pPr>
          </w:p>
          <w:p w:rsidR="00A55EEA" w:rsidRPr="002804CD" w:rsidRDefault="00A55EEA" w:rsidP="00EC2BB4">
            <w:pPr>
              <w:jc w:val="center"/>
              <w:rPr>
                <w:sz w:val="19"/>
                <w:szCs w:val="19"/>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FFFFFF"/>
          </w:tcPr>
          <w:p w:rsidR="00EF473C" w:rsidRDefault="00A55EEA" w:rsidP="003765E7">
            <w:pPr>
              <w:jc w:val="right"/>
              <w:rPr>
                <w:rFonts w:cstheme="minorBidi"/>
                <w:sz w:val="19"/>
                <w:szCs w:val="19"/>
              </w:rPr>
            </w:pPr>
            <w:r>
              <w:rPr>
                <w:sz w:val="19"/>
                <w:szCs w:val="19"/>
              </w:rPr>
              <w:t>220 169 136</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FFFFFF"/>
          </w:tcPr>
          <w:p w:rsidR="00EF473C" w:rsidRDefault="00A55EEA" w:rsidP="003765E7">
            <w:pPr>
              <w:jc w:val="right"/>
              <w:rPr>
                <w:rFonts w:cstheme="minorBidi"/>
                <w:sz w:val="19"/>
                <w:szCs w:val="19"/>
              </w:rPr>
            </w:pPr>
            <w:r>
              <w:rPr>
                <w:sz w:val="19"/>
                <w:szCs w:val="19"/>
              </w:rPr>
              <w:t>10,93%</w:t>
            </w: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A55EEA" w:rsidRPr="002804CD" w:rsidRDefault="00A55EEA" w:rsidP="00EC2BB4">
            <w:pPr>
              <w:widowControl w:val="0"/>
              <w:autoSpaceDE w:val="0"/>
              <w:autoSpaceDN w:val="0"/>
              <w:adjustRightInd w:val="0"/>
              <w:rPr>
                <w:sz w:val="19"/>
                <w:szCs w:val="19"/>
                <w:lang w:eastAsia="sk-SK"/>
              </w:rPr>
            </w:pPr>
            <w:r w:rsidRPr="002804CD">
              <w:rPr>
                <w:sz w:val="19"/>
                <w:szCs w:val="19"/>
              </w:rPr>
              <w:t>Podpora sociálneho začlenenia, boj proti chudobe a akejkoľvek diskriminácii</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55EEA" w:rsidRPr="002804CD" w:rsidRDefault="00A55EEA" w:rsidP="00EC2BB4">
            <w:pPr>
              <w:widowControl w:val="0"/>
              <w:autoSpaceDE w:val="0"/>
              <w:autoSpaceDN w:val="0"/>
              <w:adjustRightInd w:val="0"/>
              <w:rPr>
                <w:bCs/>
                <w:sz w:val="19"/>
                <w:szCs w:val="19"/>
              </w:rPr>
            </w:pPr>
            <w:r w:rsidRPr="002804CD">
              <w:rPr>
                <w:rStyle w:val="FontStyle91"/>
                <w:b w:val="0"/>
                <w:bCs/>
                <w:i w:val="0"/>
                <w:iCs/>
                <w:sz w:val="19"/>
                <w:szCs w:val="19"/>
                <w:lang w:eastAsia="en-US"/>
              </w:rPr>
              <w:t>5.1 Poskytovanie podpory fyzickej, ekonomickej a sociálnej regenerácie zanedbaných komunít v mestských a vidieckych oblastiach</w:t>
            </w:r>
            <w:r w:rsidRPr="002804CD">
              <w:rPr>
                <w:rStyle w:val="Odkaznakomentr"/>
                <w:sz w:val="19"/>
                <w:szCs w:val="19"/>
              </w:rPr>
              <w:t xml:space="preserve"> </w:t>
            </w:r>
          </w:p>
        </w:tc>
        <w:tc>
          <w:tcPr>
            <w:tcW w:w="2996" w:type="dxa"/>
            <w:tcBorders>
              <w:top w:val="single" w:sz="4" w:space="0" w:color="auto"/>
              <w:left w:val="single" w:sz="4" w:space="0" w:color="auto"/>
              <w:bottom w:val="single" w:sz="4" w:space="0" w:color="auto"/>
              <w:right w:val="single" w:sz="4" w:space="0" w:color="auto"/>
            </w:tcBorders>
            <w:shd w:val="clear" w:color="auto" w:fill="FFFFFF"/>
          </w:tcPr>
          <w:p w:rsidR="00A55EEA" w:rsidRPr="002804CD" w:rsidRDefault="00A55EEA" w:rsidP="00EC2BB4">
            <w:pPr>
              <w:widowControl w:val="0"/>
              <w:autoSpaceDE w:val="0"/>
              <w:autoSpaceDN w:val="0"/>
              <w:adjustRightInd w:val="0"/>
              <w:rPr>
                <w:sz w:val="19"/>
                <w:szCs w:val="19"/>
              </w:rPr>
            </w:pPr>
            <w:r w:rsidRPr="002804CD">
              <w:rPr>
                <w:sz w:val="19"/>
                <w:szCs w:val="19"/>
              </w:rPr>
              <w:t>5.1.1 Rast počtu rómskych domácností s prístupom k zlepšeným podmienkam bývania</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A55EEA" w:rsidRPr="002804CD" w:rsidRDefault="00A55EEA" w:rsidP="00EC2BB4">
            <w:pPr>
              <w:autoSpaceDE w:val="0"/>
              <w:autoSpaceDN w:val="0"/>
              <w:adjustRightInd w:val="0"/>
              <w:rPr>
                <w:i/>
                <w:iCs/>
                <w:sz w:val="19"/>
                <w:szCs w:val="19"/>
              </w:rPr>
            </w:pPr>
            <w:r w:rsidRPr="002804CD">
              <w:rPr>
                <w:i/>
                <w:iCs/>
                <w:sz w:val="19"/>
                <w:szCs w:val="19"/>
              </w:rPr>
              <w:t>Počet rómskych obydlí s dobrými podmienkami bývania</w:t>
            </w:r>
          </w:p>
          <w:p w:rsidR="00A55EEA" w:rsidRPr="002804CD" w:rsidRDefault="00A55EEA" w:rsidP="00EC2BB4">
            <w:pPr>
              <w:autoSpaceDE w:val="0"/>
              <w:autoSpaceDN w:val="0"/>
              <w:adjustRightInd w:val="0"/>
              <w:rPr>
                <w:i/>
                <w:sz w:val="19"/>
                <w:szCs w:val="19"/>
                <w:lang w:eastAsia="en-US"/>
              </w:rPr>
            </w:pPr>
          </w:p>
          <w:p w:rsidR="00A55EEA" w:rsidRPr="002804CD" w:rsidRDefault="00A55EEA" w:rsidP="00EC2BB4">
            <w:pPr>
              <w:autoSpaceDE w:val="0"/>
              <w:autoSpaceDN w:val="0"/>
              <w:adjustRightInd w:val="0"/>
              <w:rPr>
                <w:i/>
                <w:sz w:val="19"/>
                <w:szCs w:val="19"/>
                <w:lang w:eastAsia="en-US"/>
              </w:rPr>
            </w:pPr>
            <w:r w:rsidRPr="002804CD">
              <w:rPr>
                <w:i/>
                <w:sz w:val="19"/>
                <w:szCs w:val="19"/>
                <w:lang w:eastAsia="en-US"/>
              </w:rPr>
              <w:t>Podiel domácností MRK s prístupom </w:t>
            </w:r>
            <w:r w:rsidR="003A4B32">
              <w:rPr>
                <w:i/>
                <w:sz w:val="19"/>
                <w:szCs w:val="19"/>
                <w:lang w:eastAsia="en-US"/>
              </w:rPr>
              <w:t xml:space="preserve">k </w:t>
            </w:r>
            <w:r w:rsidRPr="002804CD">
              <w:rPr>
                <w:i/>
                <w:sz w:val="19"/>
                <w:szCs w:val="19"/>
                <w:lang w:eastAsia="en-US"/>
              </w:rPr>
              <w:t>pitnej/úžitkovej vode</w:t>
            </w:r>
          </w:p>
          <w:p w:rsidR="00A55EEA" w:rsidRPr="002804CD" w:rsidRDefault="00A55EEA" w:rsidP="00EC2BB4">
            <w:pPr>
              <w:autoSpaceDE w:val="0"/>
              <w:autoSpaceDN w:val="0"/>
              <w:adjustRightInd w:val="0"/>
              <w:rPr>
                <w:bCs/>
                <w:sz w:val="19"/>
                <w:szCs w:val="19"/>
              </w:rPr>
            </w:pPr>
          </w:p>
        </w:tc>
      </w:tr>
      <w:tr w:rsidR="00A55EEA" w:rsidRPr="002804CD" w:rsidTr="003765E7">
        <w:trPr>
          <w:trHeight w:val="466"/>
        </w:trPr>
        <w:tc>
          <w:tcPr>
            <w:tcW w:w="1475" w:type="dxa"/>
            <w:vMerge/>
            <w:tcBorders>
              <w:left w:val="single" w:sz="4" w:space="0" w:color="auto"/>
              <w:right w:val="single" w:sz="4" w:space="0" w:color="auto"/>
            </w:tcBorders>
            <w:shd w:val="clear" w:color="auto" w:fill="FFFFFF"/>
          </w:tcPr>
          <w:p w:rsidR="00EF473C" w:rsidRDefault="00EF473C" w:rsidP="003765E7">
            <w:pPr>
              <w:rPr>
                <w:b/>
                <w:sz w:val="19"/>
                <w:szCs w:val="19"/>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F473C" w:rsidRDefault="00EF473C" w:rsidP="003765E7">
            <w:pPr>
              <w:jc w:val="center"/>
              <w:rPr>
                <w:sz w:val="19"/>
                <w:szCs w:val="19"/>
              </w:rPr>
            </w:pPr>
          </w:p>
        </w:tc>
        <w:tc>
          <w:tcPr>
            <w:tcW w:w="1350" w:type="dxa"/>
            <w:vMerge/>
            <w:tcBorders>
              <w:top w:val="single" w:sz="4" w:space="0" w:color="auto"/>
              <w:left w:val="single" w:sz="4" w:space="0" w:color="auto"/>
              <w:bottom w:val="single" w:sz="4" w:space="0" w:color="auto"/>
              <w:right w:val="single" w:sz="4" w:space="0" w:color="auto"/>
            </w:tcBorders>
            <w:shd w:val="clear" w:color="auto" w:fill="FFFFFF"/>
          </w:tcPr>
          <w:p w:rsidR="00EF473C" w:rsidRDefault="00EF473C" w:rsidP="003765E7">
            <w:pPr>
              <w:rPr>
                <w:sz w:val="19"/>
                <w:szCs w:val="19"/>
              </w:rPr>
            </w:pPr>
          </w:p>
        </w:tc>
        <w:tc>
          <w:tcPr>
            <w:tcW w:w="1035" w:type="dxa"/>
            <w:vMerge/>
            <w:tcBorders>
              <w:top w:val="single" w:sz="4" w:space="0" w:color="auto"/>
              <w:left w:val="single" w:sz="4" w:space="0" w:color="auto"/>
              <w:bottom w:val="single" w:sz="4" w:space="0" w:color="auto"/>
              <w:right w:val="single" w:sz="4" w:space="0" w:color="auto"/>
            </w:tcBorders>
            <w:shd w:val="clear" w:color="auto" w:fill="FFFFFF"/>
          </w:tcPr>
          <w:p w:rsidR="00EF473C" w:rsidRDefault="00EF473C" w:rsidP="003765E7">
            <w:pPr>
              <w:rPr>
                <w:sz w:val="19"/>
                <w:szCs w:val="19"/>
              </w:rPr>
            </w:pP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EF473C" w:rsidRDefault="00A55EEA" w:rsidP="003765E7">
            <w:pPr>
              <w:rPr>
                <w:sz w:val="19"/>
                <w:szCs w:val="19"/>
                <w:lang w:eastAsia="sk-SK"/>
              </w:rPr>
            </w:pPr>
            <w:r w:rsidRPr="002804CD">
              <w:rPr>
                <w:sz w:val="19"/>
                <w:szCs w:val="19"/>
              </w:rPr>
              <w:t>Podpora sociálneho začlenenia, boj proti chudobe a akejkoľvek diskriminácii</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EF473C" w:rsidRDefault="00A55EEA" w:rsidP="003765E7">
            <w:pPr>
              <w:rPr>
                <w:bCs/>
                <w:sz w:val="19"/>
                <w:szCs w:val="19"/>
              </w:rPr>
            </w:pPr>
            <w:r w:rsidRPr="002804CD">
              <w:rPr>
                <w:rStyle w:val="FontStyle91"/>
                <w:b w:val="0"/>
                <w:bCs/>
                <w:i w:val="0"/>
                <w:iCs/>
                <w:sz w:val="19"/>
                <w:szCs w:val="19"/>
                <w:lang w:eastAsia="en-US"/>
              </w:rPr>
              <w:t>5.1 Poskytovanie podpory fyzickej, ekonomickej a sociálnej regenerácie zanedbaných komunít v mestských a vidieckych oblastiach</w:t>
            </w:r>
          </w:p>
        </w:tc>
        <w:tc>
          <w:tcPr>
            <w:tcW w:w="2996" w:type="dxa"/>
            <w:tcBorders>
              <w:top w:val="single" w:sz="4" w:space="0" w:color="auto"/>
              <w:left w:val="single" w:sz="4" w:space="0" w:color="auto"/>
              <w:bottom w:val="single" w:sz="4" w:space="0" w:color="auto"/>
              <w:right w:val="single" w:sz="4" w:space="0" w:color="auto"/>
            </w:tcBorders>
            <w:shd w:val="clear" w:color="auto" w:fill="FFFFFF"/>
          </w:tcPr>
          <w:p w:rsidR="00EF473C" w:rsidRDefault="00A55EEA" w:rsidP="003765E7">
            <w:pPr>
              <w:rPr>
                <w:sz w:val="19"/>
                <w:szCs w:val="19"/>
              </w:rPr>
            </w:pPr>
            <w:r w:rsidRPr="002804CD">
              <w:rPr>
                <w:sz w:val="19"/>
                <w:szCs w:val="19"/>
              </w:rPr>
              <w:t xml:space="preserve">5.1.2 Zlepšiť prístup ku kvalitnému vzdelávaniu vrátane vzdelávania a starostlivosti v ranom detstve </w:t>
            </w:r>
          </w:p>
          <w:p w:rsidR="00EF473C" w:rsidRDefault="00EF473C" w:rsidP="003765E7">
            <w:pPr>
              <w:rPr>
                <w:sz w:val="19"/>
                <w:szCs w:val="19"/>
              </w:rPr>
            </w:pP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EF473C" w:rsidRDefault="00A55EEA" w:rsidP="003765E7">
            <w:pPr>
              <w:autoSpaceDE w:val="0"/>
              <w:autoSpaceDN w:val="0"/>
              <w:adjustRightInd w:val="0"/>
              <w:rPr>
                <w:bCs/>
                <w:i/>
                <w:sz w:val="19"/>
                <w:szCs w:val="19"/>
              </w:rPr>
            </w:pPr>
            <w:r w:rsidRPr="002804CD">
              <w:rPr>
                <w:i/>
                <w:color w:val="000000"/>
                <w:sz w:val="19"/>
                <w:szCs w:val="19"/>
              </w:rPr>
              <w:t>Miera zaškolenosti detí z marginalizovaných rómskych komunít vo veku 3 – 6 rokov podľa jednotlivých vekových ročníkov</w:t>
            </w:r>
          </w:p>
        </w:tc>
      </w:tr>
      <w:tr w:rsidR="00A55EEA" w:rsidRPr="002804CD" w:rsidTr="003765E7">
        <w:trPr>
          <w:trHeight w:val="466"/>
        </w:trPr>
        <w:tc>
          <w:tcPr>
            <w:tcW w:w="1475" w:type="dxa"/>
            <w:vMerge/>
            <w:tcBorders>
              <w:left w:val="single" w:sz="4" w:space="0" w:color="auto"/>
              <w:right w:val="single" w:sz="4" w:space="0" w:color="auto"/>
            </w:tcBorders>
            <w:shd w:val="clear" w:color="auto" w:fill="FFFFFF"/>
          </w:tcPr>
          <w:p w:rsidR="00EF473C" w:rsidRDefault="00EF473C" w:rsidP="003765E7">
            <w:pPr>
              <w:rPr>
                <w:b/>
                <w:sz w:val="19"/>
                <w:szCs w:val="19"/>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F473C" w:rsidRDefault="00EF473C" w:rsidP="003765E7">
            <w:pPr>
              <w:jc w:val="center"/>
              <w:rPr>
                <w:sz w:val="19"/>
                <w:szCs w:val="19"/>
              </w:rPr>
            </w:pPr>
          </w:p>
        </w:tc>
        <w:tc>
          <w:tcPr>
            <w:tcW w:w="1350" w:type="dxa"/>
            <w:vMerge/>
            <w:tcBorders>
              <w:top w:val="single" w:sz="4" w:space="0" w:color="auto"/>
              <w:left w:val="single" w:sz="4" w:space="0" w:color="auto"/>
              <w:bottom w:val="single" w:sz="4" w:space="0" w:color="auto"/>
              <w:right w:val="single" w:sz="4" w:space="0" w:color="auto"/>
            </w:tcBorders>
            <w:shd w:val="clear" w:color="auto" w:fill="FFFFFF"/>
          </w:tcPr>
          <w:p w:rsidR="00EF473C" w:rsidRDefault="00EF473C" w:rsidP="003765E7">
            <w:pPr>
              <w:rPr>
                <w:sz w:val="19"/>
                <w:szCs w:val="19"/>
              </w:rPr>
            </w:pPr>
          </w:p>
        </w:tc>
        <w:tc>
          <w:tcPr>
            <w:tcW w:w="1035" w:type="dxa"/>
            <w:vMerge/>
            <w:tcBorders>
              <w:top w:val="single" w:sz="4" w:space="0" w:color="auto"/>
              <w:left w:val="single" w:sz="4" w:space="0" w:color="auto"/>
              <w:bottom w:val="single" w:sz="4" w:space="0" w:color="auto"/>
              <w:right w:val="single" w:sz="4" w:space="0" w:color="auto"/>
            </w:tcBorders>
            <w:shd w:val="clear" w:color="auto" w:fill="FFFFFF"/>
          </w:tcPr>
          <w:p w:rsidR="00EF473C" w:rsidRDefault="00EF473C" w:rsidP="003765E7">
            <w:pPr>
              <w:rPr>
                <w:sz w:val="19"/>
                <w:szCs w:val="19"/>
              </w:rPr>
            </w:pP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EF473C" w:rsidRDefault="00A55EEA" w:rsidP="003765E7">
            <w:pPr>
              <w:rPr>
                <w:sz w:val="19"/>
                <w:szCs w:val="19"/>
                <w:lang w:eastAsia="sk-SK"/>
              </w:rPr>
            </w:pPr>
            <w:r w:rsidRPr="002804CD">
              <w:rPr>
                <w:sz w:val="19"/>
                <w:szCs w:val="19"/>
              </w:rPr>
              <w:t>Podpora sociálneho začlenenia, boj proti chudobe a akejkoľvek diskriminácii</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EF473C" w:rsidRDefault="00A55EEA" w:rsidP="003765E7">
            <w:pPr>
              <w:rPr>
                <w:bCs/>
                <w:sz w:val="19"/>
                <w:szCs w:val="19"/>
              </w:rPr>
            </w:pPr>
            <w:r w:rsidRPr="002804CD">
              <w:rPr>
                <w:rStyle w:val="FontStyle91"/>
                <w:b w:val="0"/>
                <w:bCs/>
                <w:i w:val="0"/>
                <w:iCs/>
                <w:sz w:val="19"/>
                <w:szCs w:val="19"/>
                <w:lang w:eastAsia="en-US"/>
              </w:rPr>
              <w:t>5.1 Poskytovanie podpory fyzickej, ekonomickej a sociálnej regenerácie zanedbaných komunít v mestských a vidieckych oblastiach</w:t>
            </w:r>
          </w:p>
        </w:tc>
        <w:tc>
          <w:tcPr>
            <w:tcW w:w="2996" w:type="dxa"/>
            <w:tcBorders>
              <w:top w:val="single" w:sz="4" w:space="0" w:color="auto"/>
              <w:left w:val="single" w:sz="4" w:space="0" w:color="auto"/>
              <w:bottom w:val="single" w:sz="4" w:space="0" w:color="auto"/>
              <w:right w:val="single" w:sz="4" w:space="0" w:color="auto"/>
            </w:tcBorders>
            <w:shd w:val="clear" w:color="auto" w:fill="FFFFFF"/>
          </w:tcPr>
          <w:p w:rsidR="00EF473C" w:rsidRDefault="00A55EEA" w:rsidP="003765E7">
            <w:pPr>
              <w:rPr>
                <w:sz w:val="19"/>
                <w:szCs w:val="19"/>
              </w:rPr>
            </w:pPr>
            <w:r w:rsidRPr="002804CD">
              <w:rPr>
                <w:sz w:val="19"/>
                <w:szCs w:val="19"/>
              </w:rPr>
              <w:t>5.1.3 Zlepšiť prístup ľudí z MRK k sociálnej infraštruktúre</w:t>
            </w:r>
          </w:p>
          <w:p w:rsidR="00EF473C" w:rsidRDefault="00EF473C" w:rsidP="003765E7">
            <w:pPr>
              <w:rPr>
                <w:bCs/>
                <w:sz w:val="19"/>
                <w:szCs w:val="19"/>
              </w:rPr>
            </w:pPr>
          </w:p>
          <w:p w:rsidR="00EF473C" w:rsidRDefault="00EF473C" w:rsidP="003765E7">
            <w:pPr>
              <w:rPr>
                <w:sz w:val="19"/>
                <w:szCs w:val="19"/>
              </w:rPr>
            </w:pP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EF473C" w:rsidRDefault="00A55EEA" w:rsidP="003765E7">
            <w:pPr>
              <w:autoSpaceDE w:val="0"/>
              <w:autoSpaceDN w:val="0"/>
              <w:adjustRightInd w:val="0"/>
              <w:rPr>
                <w:bCs/>
                <w:i/>
                <w:sz w:val="19"/>
                <w:szCs w:val="19"/>
              </w:rPr>
            </w:pPr>
            <w:r w:rsidRPr="002804CD">
              <w:rPr>
                <w:i/>
                <w:iCs/>
                <w:sz w:val="19"/>
                <w:szCs w:val="19"/>
              </w:rPr>
              <w:t>Počet klientov komunitných centier, ktorí majú šancu zamestnať sa na základe poskytovaných komplexných služieb KC</w:t>
            </w:r>
          </w:p>
        </w:tc>
      </w:tr>
      <w:tr w:rsidR="00A55EEA" w:rsidRPr="002804CD" w:rsidTr="003765E7">
        <w:trPr>
          <w:trHeight w:val="466"/>
        </w:trPr>
        <w:tc>
          <w:tcPr>
            <w:tcW w:w="1475" w:type="dxa"/>
            <w:vMerge/>
            <w:tcBorders>
              <w:left w:val="single" w:sz="4" w:space="0" w:color="auto"/>
              <w:bottom w:val="single" w:sz="4" w:space="0" w:color="auto"/>
              <w:right w:val="single" w:sz="4" w:space="0" w:color="auto"/>
            </w:tcBorders>
            <w:shd w:val="clear" w:color="auto" w:fill="FFFFFF"/>
          </w:tcPr>
          <w:p w:rsidR="00EF473C" w:rsidRDefault="00EF473C" w:rsidP="003765E7">
            <w:pPr>
              <w:rPr>
                <w:b/>
                <w:sz w:val="19"/>
                <w:szCs w:val="19"/>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F473C" w:rsidRDefault="00A55EEA" w:rsidP="003765E7">
            <w:pPr>
              <w:jc w:val="center"/>
              <w:rPr>
                <w:sz w:val="19"/>
                <w:szCs w:val="19"/>
              </w:rPr>
            </w:pPr>
            <w:r>
              <w:rPr>
                <w:sz w:val="19"/>
                <w:szCs w:val="19"/>
              </w:rPr>
              <w:t>EFRR</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EF473C" w:rsidRDefault="00A55EEA" w:rsidP="003765E7">
            <w:pPr>
              <w:jc w:val="right"/>
              <w:rPr>
                <w:sz w:val="19"/>
                <w:szCs w:val="19"/>
              </w:rPr>
            </w:pPr>
            <w:r>
              <w:rPr>
                <w:sz w:val="19"/>
                <w:szCs w:val="19"/>
              </w:rPr>
              <w:t>14 000 000</w:t>
            </w: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EF473C" w:rsidRDefault="00A55EEA" w:rsidP="003765E7">
            <w:pPr>
              <w:jc w:val="right"/>
              <w:rPr>
                <w:sz w:val="19"/>
                <w:szCs w:val="19"/>
              </w:rPr>
            </w:pPr>
            <w:r>
              <w:rPr>
                <w:sz w:val="19"/>
                <w:szCs w:val="19"/>
              </w:rPr>
              <w:t>0,70%</w:t>
            </w: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A55EEA" w:rsidRPr="002804CD" w:rsidRDefault="00A55EEA" w:rsidP="00A55EEA">
            <w:pPr>
              <w:rPr>
                <w:sz w:val="19"/>
                <w:szCs w:val="19"/>
                <w:lang w:eastAsia="sk-SK"/>
              </w:rPr>
            </w:pPr>
            <w:r w:rsidRPr="002804CD">
              <w:rPr>
                <w:sz w:val="19"/>
                <w:szCs w:val="19"/>
              </w:rPr>
              <w:t>Podpora sociálneho začlenenia, boj proti chudobe a akejkoľvek diskriminácii</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rsidR="00A55EEA" w:rsidRPr="002804CD" w:rsidRDefault="00A55EEA" w:rsidP="00A55EEA">
            <w:pPr>
              <w:autoSpaceDE w:val="0"/>
              <w:autoSpaceDN w:val="0"/>
              <w:adjustRightInd w:val="0"/>
              <w:rPr>
                <w:rStyle w:val="FontStyle91"/>
                <w:b w:val="0"/>
                <w:bCs/>
                <w:i w:val="0"/>
                <w:iCs/>
                <w:sz w:val="19"/>
                <w:szCs w:val="19"/>
                <w:lang w:eastAsia="en-US"/>
              </w:rPr>
            </w:pPr>
            <w:r w:rsidRPr="002804CD">
              <w:rPr>
                <w:rStyle w:val="FontStyle91"/>
                <w:b w:val="0"/>
                <w:bCs/>
                <w:i w:val="0"/>
                <w:iCs/>
                <w:sz w:val="19"/>
                <w:szCs w:val="19"/>
                <w:lang w:eastAsia="en-US"/>
              </w:rPr>
              <w:t>5.2 Poskytovanie podpory sociálnym podnikom</w:t>
            </w:r>
          </w:p>
          <w:p w:rsidR="00A55EEA" w:rsidRPr="002804CD" w:rsidRDefault="00A55EEA" w:rsidP="00A55EEA">
            <w:pPr>
              <w:rPr>
                <w:bCs/>
                <w:sz w:val="19"/>
                <w:szCs w:val="19"/>
              </w:rPr>
            </w:pPr>
          </w:p>
        </w:tc>
        <w:tc>
          <w:tcPr>
            <w:tcW w:w="2996" w:type="dxa"/>
            <w:tcBorders>
              <w:top w:val="single" w:sz="4" w:space="0" w:color="auto"/>
              <w:left w:val="single" w:sz="4" w:space="0" w:color="auto"/>
              <w:bottom w:val="single" w:sz="4" w:space="0" w:color="auto"/>
              <w:right w:val="single" w:sz="4" w:space="0" w:color="auto"/>
            </w:tcBorders>
            <w:shd w:val="clear" w:color="auto" w:fill="FFFFFF"/>
          </w:tcPr>
          <w:p w:rsidR="00EF473C" w:rsidRDefault="00A55EEA">
            <w:pPr>
              <w:rPr>
                <w:sz w:val="19"/>
                <w:szCs w:val="19"/>
              </w:rPr>
            </w:pPr>
            <w:r w:rsidRPr="002804CD">
              <w:rPr>
                <w:sz w:val="19"/>
                <w:szCs w:val="19"/>
              </w:rPr>
              <w:t>5.2.1</w:t>
            </w:r>
            <w:r w:rsidRPr="002804CD">
              <w:rPr>
                <w:bCs/>
                <w:sz w:val="19"/>
                <w:szCs w:val="19"/>
              </w:rPr>
              <w:t xml:space="preserve"> </w:t>
            </w:r>
            <w:r w:rsidRPr="002804CD">
              <w:rPr>
                <w:sz w:val="19"/>
                <w:szCs w:val="19"/>
              </w:rPr>
              <w:t>Zvýšiť mieru zamestnanosti MRK v subjektoch sociálnej ekonomiky v územiach s prítomnosťou MRK</w:t>
            </w:r>
          </w:p>
          <w:p w:rsidR="00EF473C" w:rsidRDefault="00EF473C" w:rsidP="00362684">
            <w:pPr>
              <w:rPr>
                <w:sz w:val="19"/>
                <w:szCs w:val="19"/>
              </w:rPr>
            </w:pP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EF473C" w:rsidRDefault="00A55EEA" w:rsidP="00E12C04">
            <w:pPr>
              <w:autoSpaceDE w:val="0"/>
              <w:autoSpaceDN w:val="0"/>
              <w:adjustRightInd w:val="0"/>
              <w:rPr>
                <w:bCs/>
                <w:i/>
                <w:sz w:val="19"/>
                <w:szCs w:val="19"/>
              </w:rPr>
            </w:pPr>
            <w:r w:rsidRPr="002804CD">
              <w:rPr>
                <w:i/>
                <w:iCs/>
                <w:sz w:val="19"/>
                <w:szCs w:val="19"/>
              </w:rPr>
              <w:t>Miera nezamestnanosti rómskej populácie v rómskych koncentráciách vo veku 15 – 64 rokov</w:t>
            </w:r>
          </w:p>
        </w:tc>
      </w:tr>
    </w:tbl>
    <w:p w:rsidR="009C423C" w:rsidRPr="002804CD" w:rsidRDefault="009C423C" w:rsidP="009C423C">
      <w:pPr>
        <w:rPr>
          <w:sz w:val="20"/>
          <w:szCs w:val="20"/>
        </w:rPr>
      </w:pPr>
    </w:p>
    <w:p w:rsidR="00897223" w:rsidRPr="002804CD" w:rsidRDefault="00897223" w:rsidP="00817481">
      <w:pPr>
        <w:spacing w:after="120"/>
        <w:rPr>
          <w:sz w:val="20"/>
          <w:szCs w:val="20"/>
        </w:rPr>
      </w:pPr>
    </w:p>
    <w:p w:rsidR="002C3ADE" w:rsidRPr="002804CD" w:rsidRDefault="002C3ADE" w:rsidP="00817481"/>
    <w:p w:rsidR="002C3ADE" w:rsidRPr="002804CD" w:rsidRDefault="002C3ADE" w:rsidP="00817481">
      <w:pPr>
        <w:rPr>
          <w:rStyle w:val="FontStyle96"/>
          <w:i w:val="0"/>
          <w:sz w:val="24"/>
        </w:rPr>
      </w:pPr>
    </w:p>
    <w:p w:rsidR="002C3ADE" w:rsidRPr="002804CD" w:rsidRDefault="002C3ADE" w:rsidP="00817481">
      <w:pPr>
        <w:rPr>
          <w:rStyle w:val="FontStyle96"/>
          <w:i w:val="0"/>
          <w:sz w:val="24"/>
        </w:rPr>
      </w:pPr>
    </w:p>
    <w:p w:rsidR="009E3A29" w:rsidRPr="002804CD" w:rsidRDefault="009E3A29" w:rsidP="00817481">
      <w:pPr>
        <w:rPr>
          <w:rStyle w:val="FontStyle96"/>
          <w:i w:val="0"/>
          <w:sz w:val="24"/>
        </w:rPr>
      </w:pPr>
    </w:p>
    <w:p w:rsidR="009E3A29" w:rsidRPr="002804CD" w:rsidRDefault="009E3A29" w:rsidP="00817481">
      <w:pPr>
        <w:rPr>
          <w:rStyle w:val="FontStyle96"/>
          <w:i w:val="0"/>
          <w:sz w:val="24"/>
        </w:rPr>
        <w:sectPr w:rsidR="009E3A29" w:rsidRPr="002804CD" w:rsidSect="00EF7D1D">
          <w:headerReference w:type="default" r:id="rId18"/>
          <w:footerReference w:type="default" r:id="rId19"/>
          <w:pgSz w:w="16839" w:h="11907" w:orient="landscape" w:code="9"/>
          <w:pgMar w:top="709" w:right="567" w:bottom="709" w:left="993" w:header="709" w:footer="709" w:gutter="0"/>
          <w:cols w:space="708"/>
          <w:noEndnote/>
          <w:docGrid w:linePitch="326"/>
        </w:sectPr>
      </w:pPr>
    </w:p>
    <w:p w:rsidR="002C3ADE" w:rsidRPr="002804CD" w:rsidRDefault="007702FA" w:rsidP="00FF7ACE">
      <w:pPr>
        <w:pStyle w:val="Nadpis1-OPHlavn"/>
        <w:numPr>
          <w:ilvl w:val="0"/>
          <w:numId w:val="71"/>
        </w:numPr>
      </w:pPr>
      <w:bookmarkStart w:id="11" w:name="_Toc387648254"/>
      <w:r w:rsidRPr="002804CD">
        <w:t>Prioritné osi</w:t>
      </w:r>
      <w:bookmarkEnd w:id="11"/>
    </w:p>
    <w:p w:rsidR="002C3ADE" w:rsidRPr="002804CD" w:rsidRDefault="002C3ADE" w:rsidP="00AD4A71">
      <w:pPr>
        <w:spacing w:before="60" w:after="60"/>
        <w:rPr>
          <w:rStyle w:val="FontStyle96"/>
          <w:i w:val="0"/>
          <w:iCs/>
          <w:szCs w:val="22"/>
          <w:lang w:eastAsia="en-US"/>
        </w:rPr>
      </w:pPr>
      <w:r w:rsidRPr="002804CD">
        <w:rPr>
          <w:rStyle w:val="FontStyle96"/>
          <w:i w:val="0"/>
          <w:iCs/>
          <w:szCs w:val="22"/>
          <w:lang w:eastAsia="en-US"/>
        </w:rPr>
        <w:t xml:space="preserve">Predmetná kapitola poskytuje detailný popis jednotlivých prioritných osí OP ĽZ. Prioritné osi definujú špecifikáciu problémov v danej oblasti a spôsob riešenia v nadväznosti </w:t>
      </w:r>
      <w:r w:rsidR="00A40A28" w:rsidRPr="002804CD">
        <w:rPr>
          <w:rStyle w:val="FontStyle96"/>
          <w:i w:val="0"/>
          <w:iCs/>
          <w:szCs w:val="22"/>
          <w:lang w:eastAsia="en-US"/>
        </w:rPr>
        <w:t xml:space="preserve">na poskytnuté intervencie z ESF </w:t>
      </w:r>
      <w:r w:rsidRPr="002804CD">
        <w:rPr>
          <w:rStyle w:val="FontStyle96"/>
          <w:i w:val="0"/>
          <w:iCs/>
          <w:szCs w:val="22"/>
          <w:lang w:eastAsia="en-US"/>
        </w:rPr>
        <w:t xml:space="preserve">a EFRR. Multifondovým prístupom sa zaručí synergický a komplementárny efekt realizovaných opatrení zameraných na </w:t>
      </w:r>
      <w:r w:rsidR="00A40A28" w:rsidRPr="002804CD">
        <w:rPr>
          <w:rStyle w:val="FontStyle96"/>
          <w:i w:val="0"/>
          <w:iCs/>
          <w:szCs w:val="22"/>
          <w:lang w:eastAsia="en-US"/>
        </w:rPr>
        <w:t xml:space="preserve">vzdelávanie, </w:t>
      </w:r>
      <w:r w:rsidRPr="002804CD">
        <w:rPr>
          <w:rStyle w:val="FontStyle96"/>
          <w:i w:val="0"/>
          <w:iCs/>
          <w:szCs w:val="22"/>
          <w:lang w:eastAsia="en-US"/>
        </w:rPr>
        <w:t>zamestnanosť, sociálne začlenenie a sociálnu inklúziu marginalizovaných rómskych komunít. Jednotlivé intervencie z fondov EÚ sa budú implementovať prostredníctvom investičných priorít premietnutých do špecifických cieľov s konkrétnymi príkladmi aktivít.</w:t>
      </w:r>
    </w:p>
    <w:p w:rsidR="00456D2F" w:rsidRPr="002804CD" w:rsidRDefault="00456D2F" w:rsidP="001E2D21">
      <w:pPr>
        <w:tabs>
          <w:tab w:val="left" w:pos="2303"/>
        </w:tabs>
        <w:rPr>
          <w:rStyle w:val="FontStyle96"/>
          <w:i w:val="0"/>
          <w:szCs w:val="22"/>
          <w:lang w:eastAsia="sk-SK"/>
        </w:rPr>
      </w:pPr>
    </w:p>
    <w:p w:rsidR="00B64E90" w:rsidRPr="002804CD" w:rsidRDefault="00B64E90" w:rsidP="00874F49">
      <w:pPr>
        <w:pStyle w:val="Odsekzoznamu"/>
        <w:keepNext/>
        <w:keepLines/>
        <w:numPr>
          <w:ilvl w:val="0"/>
          <w:numId w:val="65"/>
        </w:numPr>
        <w:shd w:val="clear" w:color="auto" w:fill="F2F2F2"/>
        <w:tabs>
          <w:tab w:val="clear" w:pos="426"/>
        </w:tabs>
        <w:contextualSpacing w:val="0"/>
        <w:outlineLvl w:val="1"/>
        <w:rPr>
          <w:b/>
          <w:bCs/>
          <w:vanish/>
          <w:color w:val="00B0F0"/>
          <w:sz w:val="24"/>
          <w:lang w:eastAsia="cs-CZ"/>
        </w:rPr>
      </w:pPr>
    </w:p>
    <w:p w:rsidR="00FC4205" w:rsidRPr="002804CD" w:rsidRDefault="00FC4205" w:rsidP="00874F49">
      <w:pPr>
        <w:pStyle w:val="Odsekzoznamu"/>
        <w:keepNext/>
        <w:keepLines/>
        <w:numPr>
          <w:ilvl w:val="0"/>
          <w:numId w:val="66"/>
        </w:numPr>
        <w:shd w:val="clear" w:color="auto" w:fill="F2F2F2"/>
        <w:tabs>
          <w:tab w:val="clear" w:pos="426"/>
        </w:tabs>
        <w:contextualSpacing w:val="0"/>
        <w:outlineLvl w:val="1"/>
        <w:rPr>
          <w:b/>
          <w:bCs/>
          <w:vanish/>
          <w:color w:val="00B0F0"/>
          <w:sz w:val="24"/>
          <w:lang w:eastAsia="cs-CZ"/>
        </w:rPr>
      </w:pPr>
    </w:p>
    <w:p w:rsidR="00C703D5" w:rsidRPr="002804CD" w:rsidRDefault="00C703D5" w:rsidP="00874F49">
      <w:pPr>
        <w:pStyle w:val="Odsekzoznamu"/>
        <w:keepNext/>
        <w:keepLines/>
        <w:numPr>
          <w:ilvl w:val="0"/>
          <w:numId w:val="71"/>
        </w:numPr>
        <w:shd w:val="clear" w:color="auto" w:fill="F2F2F2"/>
        <w:tabs>
          <w:tab w:val="clear" w:pos="426"/>
        </w:tabs>
        <w:contextualSpacing w:val="0"/>
        <w:outlineLvl w:val="1"/>
        <w:rPr>
          <w:b/>
          <w:bCs/>
          <w:vanish/>
          <w:color w:val="00B0F0"/>
          <w:sz w:val="24"/>
          <w:lang w:eastAsia="cs-CZ"/>
        </w:rPr>
      </w:pPr>
    </w:p>
    <w:p w:rsidR="00AC6F2A" w:rsidRPr="002804CD" w:rsidRDefault="00AC6F2A" w:rsidP="00FF7ACE">
      <w:pPr>
        <w:pStyle w:val="Nadpis2-OP"/>
        <w:numPr>
          <w:ilvl w:val="1"/>
          <w:numId w:val="71"/>
        </w:numPr>
        <w:ind w:left="567" w:hanging="567"/>
      </w:pPr>
      <w:bookmarkStart w:id="12" w:name="_Toc387648255"/>
      <w:r w:rsidRPr="002804CD">
        <w:t xml:space="preserve">PRIORITNÁ OS </w:t>
      </w:r>
      <w:r w:rsidR="007B38ED" w:rsidRPr="002804CD">
        <w:t>1</w:t>
      </w:r>
      <w:r w:rsidRPr="002804CD">
        <w:t>: Vzdelávanie</w:t>
      </w:r>
      <w:bookmarkEnd w:id="12"/>
    </w:p>
    <w:tbl>
      <w:tblPr>
        <w:tblStyle w:val="Svetlmriekazvraznenie11"/>
        <w:tblW w:w="425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4090"/>
        <w:gridCol w:w="3804"/>
      </w:tblGrid>
      <w:tr w:rsidR="00FF142F" w:rsidRPr="002804CD" w:rsidTr="00AD4A71">
        <w:trPr>
          <w:cnfStyle w:val="10000000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FF142F" w:rsidRPr="002804CD" w:rsidRDefault="00FF142F" w:rsidP="00AD4A71">
            <w:pPr>
              <w:spacing w:before="60" w:after="60"/>
              <w:jc w:val="left"/>
              <w:rPr>
                <w:i/>
                <w:sz w:val="22"/>
                <w:szCs w:val="22"/>
              </w:rPr>
            </w:pPr>
            <w:r w:rsidRPr="002804CD">
              <w:rPr>
                <w:i/>
                <w:sz w:val="22"/>
                <w:szCs w:val="22"/>
              </w:rPr>
              <w:t>ID prioritnej osi</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FF142F" w:rsidRPr="002804CD" w:rsidRDefault="00FF142F" w:rsidP="00AD4A71">
            <w:pPr>
              <w:spacing w:before="60" w:after="60"/>
              <w:jc w:val="left"/>
              <w:cnfStyle w:val="100000000000"/>
              <w:rPr>
                <w:sz w:val="22"/>
                <w:szCs w:val="22"/>
              </w:rPr>
            </w:pPr>
          </w:p>
        </w:tc>
      </w:tr>
      <w:tr w:rsidR="00FF142F" w:rsidRPr="002804CD" w:rsidTr="00AD4A71">
        <w:trPr>
          <w:cnfStyle w:val="00000010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FF142F" w:rsidRPr="002804CD" w:rsidRDefault="00FF142F" w:rsidP="00AD4A71">
            <w:pPr>
              <w:spacing w:before="60" w:after="60"/>
              <w:jc w:val="left"/>
              <w:rPr>
                <w:i/>
                <w:sz w:val="22"/>
                <w:szCs w:val="22"/>
              </w:rPr>
            </w:pPr>
            <w:r w:rsidRPr="002804CD">
              <w:rPr>
                <w:i/>
                <w:sz w:val="22"/>
                <w:szCs w:val="22"/>
              </w:rPr>
              <w:t>Názov prioritnej osi</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FF142F" w:rsidRPr="002804CD" w:rsidRDefault="00CE4F43" w:rsidP="00AD4A71">
            <w:pPr>
              <w:widowControl w:val="0"/>
              <w:autoSpaceDE w:val="0"/>
              <w:autoSpaceDN w:val="0"/>
              <w:adjustRightInd w:val="0"/>
              <w:spacing w:before="60" w:after="60"/>
              <w:jc w:val="left"/>
              <w:cnfStyle w:val="000000100000"/>
              <w:rPr>
                <w:sz w:val="22"/>
                <w:szCs w:val="22"/>
              </w:rPr>
            </w:pPr>
            <w:r w:rsidRPr="002804CD">
              <w:rPr>
                <w:sz w:val="22"/>
                <w:szCs w:val="22"/>
              </w:rPr>
              <w:t>Vzdelávanie</w:t>
            </w:r>
          </w:p>
        </w:tc>
      </w:tr>
    </w:tbl>
    <w:p w:rsidR="00FF142F" w:rsidRPr="002804CD" w:rsidRDefault="00FF142F" w:rsidP="00FF142F">
      <w:pPr>
        <w:rPr>
          <w:sz w:val="22"/>
          <w:szCs w:val="22"/>
        </w:rPr>
      </w:pPr>
    </w:p>
    <w:tbl>
      <w:tblPr>
        <w:tblStyle w:val="Svetlmriekazvraznenie11"/>
        <w:tblW w:w="425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4090"/>
        <w:gridCol w:w="3804"/>
      </w:tblGrid>
      <w:tr w:rsidR="004D1BD3" w:rsidRPr="002804CD" w:rsidTr="008E0EF2">
        <w:trPr>
          <w:cnfStyle w:val="10000000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tcPr>
          <w:p w:rsidR="004D1BD3" w:rsidRPr="002804CD" w:rsidRDefault="004D1BD3" w:rsidP="005D7E7A">
            <w:pPr>
              <w:spacing w:before="60" w:after="60"/>
              <w:rPr>
                <w:b w:val="0"/>
                <w:bCs w:val="0"/>
                <w:i/>
                <w:sz w:val="22"/>
                <w:szCs w:val="22"/>
              </w:rPr>
            </w:pPr>
            <w:r w:rsidRPr="002804CD">
              <w:rPr>
                <w:i/>
                <w:sz w:val="22"/>
                <w:szCs w:val="22"/>
              </w:rPr>
              <w:t xml:space="preserve">Prioritná os bude implementovaná </w:t>
            </w:r>
            <w:r w:rsidR="00CE4F43" w:rsidRPr="002804CD">
              <w:rPr>
                <w:i/>
                <w:sz w:val="22"/>
                <w:szCs w:val="22"/>
              </w:rPr>
              <w:t xml:space="preserve">výlučne </w:t>
            </w:r>
            <w:r w:rsidRPr="002804CD">
              <w:rPr>
                <w:i/>
                <w:sz w:val="22"/>
                <w:szCs w:val="22"/>
              </w:rPr>
              <w:t>prostredníctvom finančných nástrojov</w:t>
            </w:r>
          </w:p>
        </w:tc>
        <w:tc>
          <w:tcPr>
            <w:tcW w:w="3804" w:type="dxa"/>
            <w:tcBorders>
              <w:top w:val="none" w:sz="0" w:space="0" w:color="auto"/>
              <w:left w:val="none" w:sz="0" w:space="0" w:color="auto"/>
              <w:bottom w:val="none" w:sz="0" w:space="0" w:color="auto"/>
              <w:right w:val="none" w:sz="0" w:space="0" w:color="auto"/>
            </w:tcBorders>
            <w:vAlign w:val="center"/>
          </w:tcPr>
          <w:p w:rsidR="004D1BD3" w:rsidRPr="002804CD" w:rsidRDefault="00D92B17" w:rsidP="005D7E7A">
            <w:pPr>
              <w:spacing w:before="60" w:after="60"/>
              <w:jc w:val="left"/>
              <w:cnfStyle w:val="100000000000"/>
              <w:rPr>
                <w:b w:val="0"/>
                <w:bCs w:val="0"/>
                <w:sz w:val="22"/>
                <w:szCs w:val="22"/>
              </w:rPr>
            </w:pPr>
            <w:r w:rsidRPr="002804CD">
              <w:rPr>
                <w:b w:val="0"/>
                <w:sz w:val="22"/>
                <w:szCs w:val="22"/>
              </w:rPr>
              <w:t>NIE</w:t>
            </w:r>
          </w:p>
        </w:tc>
      </w:tr>
      <w:tr w:rsidR="00D92B17" w:rsidRPr="002804CD" w:rsidTr="00D92B17">
        <w:trPr>
          <w:cnfStyle w:val="00000010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tcPr>
          <w:p w:rsidR="00D92B17" w:rsidRPr="002804CD" w:rsidRDefault="00D92B17">
            <w:pPr>
              <w:spacing w:before="60" w:after="60"/>
              <w:rPr>
                <w:b w:val="0"/>
                <w:bCs w:val="0"/>
                <w:i/>
                <w:sz w:val="22"/>
                <w:szCs w:val="22"/>
              </w:rPr>
            </w:pPr>
            <w:r w:rsidRPr="002804CD">
              <w:rPr>
                <w:i/>
                <w:sz w:val="22"/>
                <w:szCs w:val="22"/>
              </w:rPr>
              <w:t>Prioritná os bude implementovaná výlučne prostredníctvom finančných nástrojov vytvorených na úrovni EÚ</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D92B17" w:rsidRPr="002804CD" w:rsidRDefault="00D92B17" w:rsidP="005D7E7A">
            <w:pPr>
              <w:spacing w:before="60" w:after="60"/>
              <w:jc w:val="left"/>
              <w:cnfStyle w:val="000000100000"/>
            </w:pPr>
            <w:r w:rsidRPr="002804CD">
              <w:rPr>
                <w:sz w:val="22"/>
                <w:szCs w:val="22"/>
              </w:rPr>
              <w:t>NIE</w:t>
            </w:r>
          </w:p>
        </w:tc>
      </w:tr>
      <w:tr w:rsidR="00D92B17" w:rsidRPr="002804CD" w:rsidTr="00D92B17">
        <w:trPr>
          <w:cnfStyle w:val="00000001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tcPr>
          <w:p w:rsidR="00D92B17" w:rsidRPr="002804CD" w:rsidRDefault="00D92B17" w:rsidP="005D7E7A">
            <w:pPr>
              <w:spacing w:before="60" w:after="60"/>
              <w:rPr>
                <w:b w:val="0"/>
                <w:bCs w:val="0"/>
                <w:i/>
                <w:sz w:val="22"/>
                <w:szCs w:val="22"/>
              </w:rPr>
            </w:pPr>
            <w:r w:rsidRPr="002804CD">
              <w:rPr>
                <w:i/>
                <w:sz w:val="22"/>
                <w:szCs w:val="22"/>
              </w:rPr>
              <w:t>Prioritná os bude implementovaná prostredníctvom nástroja CLLD</w:t>
            </w:r>
          </w:p>
        </w:tc>
        <w:tc>
          <w:tcPr>
            <w:tcW w:w="3804" w:type="dxa"/>
            <w:tcBorders>
              <w:top w:val="none" w:sz="0" w:space="0" w:color="auto"/>
              <w:left w:val="none" w:sz="0" w:space="0" w:color="auto"/>
              <w:bottom w:val="none" w:sz="0" w:space="0" w:color="auto"/>
              <w:right w:val="none" w:sz="0" w:space="0" w:color="auto"/>
            </w:tcBorders>
            <w:vAlign w:val="center"/>
          </w:tcPr>
          <w:p w:rsidR="00D92B17" w:rsidRPr="002804CD" w:rsidRDefault="00D92B17" w:rsidP="005D7E7A">
            <w:pPr>
              <w:spacing w:before="60" w:after="60"/>
              <w:jc w:val="left"/>
              <w:cnfStyle w:val="000000010000"/>
            </w:pPr>
            <w:r w:rsidRPr="002804CD">
              <w:rPr>
                <w:sz w:val="22"/>
                <w:szCs w:val="22"/>
              </w:rPr>
              <w:t>NIE</w:t>
            </w:r>
          </w:p>
        </w:tc>
      </w:tr>
      <w:tr w:rsidR="00D92B17" w:rsidRPr="002804CD" w:rsidTr="00D92B17">
        <w:trPr>
          <w:cnfStyle w:val="00000010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tcPr>
          <w:p w:rsidR="00D92B17" w:rsidRPr="002804CD" w:rsidRDefault="00D92B17" w:rsidP="005D7E7A">
            <w:pPr>
              <w:spacing w:before="60" w:after="60"/>
              <w:rPr>
                <w:b w:val="0"/>
                <w:bCs w:val="0"/>
                <w:i/>
                <w:sz w:val="22"/>
                <w:szCs w:val="22"/>
              </w:rPr>
            </w:pPr>
            <w:r w:rsidRPr="002804CD">
              <w:rPr>
                <w:i/>
                <w:sz w:val="22"/>
                <w:szCs w:val="22"/>
              </w:rPr>
              <w:t>Pre ESF: Cel</w:t>
            </w:r>
            <w:r w:rsidR="00A56C63" w:rsidRPr="002804CD">
              <w:rPr>
                <w:i/>
                <w:sz w:val="22"/>
                <w:szCs w:val="22"/>
              </w:rPr>
              <w:t>á</w:t>
            </w:r>
            <w:r w:rsidRPr="002804CD">
              <w:rPr>
                <w:i/>
                <w:sz w:val="22"/>
                <w:szCs w:val="22"/>
              </w:rPr>
              <w:t xml:space="preserve"> prioritná os je zameraná na sociálnu inováciu alebo nadnárodnú spoluprác</w:t>
            </w:r>
            <w:r w:rsidR="007E1C24">
              <w:rPr>
                <w:i/>
                <w:sz w:val="22"/>
                <w:szCs w:val="22"/>
              </w:rPr>
              <w:t>u</w:t>
            </w:r>
            <w:r w:rsidRPr="002804CD">
              <w:rPr>
                <w:i/>
                <w:sz w:val="22"/>
                <w:szCs w:val="22"/>
              </w:rPr>
              <w:t xml:space="preserve"> alebo oboje</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D92B17" w:rsidRPr="002804CD" w:rsidRDefault="00D92B17" w:rsidP="005D7E7A">
            <w:pPr>
              <w:spacing w:before="60" w:after="60"/>
              <w:jc w:val="left"/>
              <w:cnfStyle w:val="000000100000"/>
            </w:pPr>
            <w:r w:rsidRPr="002804CD">
              <w:rPr>
                <w:sz w:val="22"/>
                <w:szCs w:val="22"/>
              </w:rPr>
              <w:t>NIE</w:t>
            </w:r>
          </w:p>
        </w:tc>
      </w:tr>
    </w:tbl>
    <w:p w:rsidR="004D1BD3" w:rsidRPr="002804CD" w:rsidRDefault="004D1BD3" w:rsidP="00FF142F">
      <w:pPr>
        <w:rPr>
          <w:sz w:val="22"/>
          <w:szCs w:val="22"/>
        </w:rPr>
      </w:pPr>
    </w:p>
    <w:p w:rsidR="00FF142F" w:rsidRPr="002804CD" w:rsidRDefault="00FF142F" w:rsidP="00874F49">
      <w:pPr>
        <w:pStyle w:val="Nadpis3"/>
        <w:numPr>
          <w:ilvl w:val="2"/>
          <w:numId w:val="71"/>
        </w:numPr>
        <w:spacing w:before="60" w:after="60"/>
        <w:rPr>
          <w:rStyle w:val="Nadpis3-OP"/>
        </w:rPr>
      </w:pPr>
      <w:bookmarkStart w:id="13" w:name="_Toc387239835"/>
      <w:bookmarkStart w:id="14" w:name="_Toc387648256"/>
      <w:r w:rsidRPr="002804CD">
        <w:rPr>
          <w:rStyle w:val="Nadpis3-OP"/>
        </w:rPr>
        <w:t>Fond, kategória regiónu a základ pre výpočet podpory Únie</w:t>
      </w:r>
      <w:bookmarkEnd w:id="13"/>
      <w:bookmarkEnd w:id="14"/>
    </w:p>
    <w:tbl>
      <w:tblPr>
        <w:tblStyle w:val="Svetlmriekazvraznenie11"/>
        <w:tblW w:w="425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4090"/>
        <w:gridCol w:w="3804"/>
      </w:tblGrid>
      <w:tr w:rsidR="00376F37" w:rsidRPr="002804CD" w:rsidTr="006520F4">
        <w:trPr>
          <w:cnfStyle w:val="10000000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376F37" w:rsidRPr="002804CD" w:rsidRDefault="00376F37" w:rsidP="005D7E7A">
            <w:pPr>
              <w:spacing w:before="60" w:after="60"/>
              <w:rPr>
                <w:b w:val="0"/>
                <w:bCs w:val="0"/>
                <w:i/>
                <w:sz w:val="22"/>
                <w:szCs w:val="22"/>
              </w:rPr>
            </w:pPr>
            <w:r w:rsidRPr="002804CD">
              <w:rPr>
                <w:i/>
                <w:sz w:val="22"/>
                <w:szCs w:val="22"/>
              </w:rPr>
              <w:t>Fond</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376F37" w:rsidRPr="002804CD" w:rsidRDefault="00376F37" w:rsidP="006520F4">
            <w:pPr>
              <w:spacing w:before="60" w:after="60"/>
              <w:jc w:val="left"/>
              <w:cnfStyle w:val="100000000000"/>
              <w:rPr>
                <w:b w:val="0"/>
                <w:sz w:val="22"/>
                <w:szCs w:val="22"/>
              </w:rPr>
            </w:pPr>
            <w:r w:rsidRPr="002804CD">
              <w:rPr>
                <w:b w:val="0"/>
                <w:sz w:val="22"/>
                <w:szCs w:val="22"/>
              </w:rPr>
              <w:t>ESF</w:t>
            </w:r>
          </w:p>
        </w:tc>
      </w:tr>
      <w:tr w:rsidR="00376F37" w:rsidRPr="002804CD" w:rsidTr="006520F4">
        <w:trPr>
          <w:cnfStyle w:val="00000010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376F37" w:rsidRPr="002804CD" w:rsidRDefault="00376F37" w:rsidP="005D7E7A">
            <w:pPr>
              <w:spacing w:before="60" w:after="60"/>
              <w:rPr>
                <w:b w:val="0"/>
                <w:bCs w:val="0"/>
                <w:i/>
                <w:sz w:val="22"/>
                <w:szCs w:val="22"/>
              </w:rPr>
            </w:pPr>
            <w:r w:rsidRPr="002804CD">
              <w:rPr>
                <w:i/>
                <w:sz w:val="22"/>
                <w:szCs w:val="22"/>
              </w:rPr>
              <w:t>Kategória regiónu</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376F37" w:rsidRDefault="00376F37" w:rsidP="006520F4">
            <w:pPr>
              <w:widowControl w:val="0"/>
              <w:autoSpaceDE w:val="0"/>
              <w:autoSpaceDN w:val="0"/>
              <w:adjustRightInd w:val="0"/>
              <w:spacing w:before="60" w:after="60"/>
              <w:jc w:val="left"/>
              <w:cnfStyle w:val="000000100000"/>
              <w:rPr>
                <w:sz w:val="22"/>
                <w:szCs w:val="22"/>
              </w:rPr>
            </w:pPr>
            <w:r w:rsidRPr="002804CD">
              <w:rPr>
                <w:sz w:val="22"/>
                <w:szCs w:val="22"/>
              </w:rPr>
              <w:t>Menej rozvinutý</w:t>
            </w:r>
          </w:p>
          <w:p w:rsidR="00772F2A" w:rsidRPr="002804CD" w:rsidRDefault="00772F2A" w:rsidP="00772F2A">
            <w:pPr>
              <w:widowControl w:val="0"/>
              <w:autoSpaceDE w:val="0"/>
              <w:autoSpaceDN w:val="0"/>
              <w:adjustRightInd w:val="0"/>
              <w:spacing w:before="60" w:after="60"/>
              <w:jc w:val="left"/>
              <w:cnfStyle w:val="000000100000"/>
              <w:rPr>
                <w:sz w:val="22"/>
                <w:szCs w:val="22"/>
              </w:rPr>
            </w:pPr>
            <w:r>
              <w:rPr>
                <w:sz w:val="22"/>
                <w:szCs w:val="22"/>
              </w:rPr>
              <w:t xml:space="preserve">Viac rozvinutý </w:t>
            </w:r>
          </w:p>
        </w:tc>
      </w:tr>
      <w:tr w:rsidR="00376F37" w:rsidRPr="002804CD" w:rsidTr="006520F4">
        <w:trPr>
          <w:cnfStyle w:val="00000001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376F37" w:rsidRPr="002804CD" w:rsidRDefault="00376F37" w:rsidP="005D7E7A">
            <w:pPr>
              <w:spacing w:before="60" w:after="60"/>
              <w:rPr>
                <w:b w:val="0"/>
                <w:bCs w:val="0"/>
                <w:i/>
                <w:sz w:val="22"/>
                <w:szCs w:val="22"/>
              </w:rPr>
            </w:pPr>
            <w:r w:rsidRPr="002804CD">
              <w:rPr>
                <w:i/>
                <w:sz w:val="22"/>
                <w:szCs w:val="22"/>
              </w:rPr>
              <w:t>Základ pre výpočet (verejný alebo celkový príspevok)</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376F37" w:rsidRPr="002804CD" w:rsidRDefault="00522984" w:rsidP="006520F4">
            <w:pPr>
              <w:spacing w:before="60" w:after="60"/>
              <w:jc w:val="left"/>
              <w:cnfStyle w:val="000000010000"/>
              <w:rPr>
                <w:sz w:val="22"/>
                <w:szCs w:val="22"/>
              </w:rPr>
            </w:pPr>
            <w:r>
              <w:rPr>
                <w:sz w:val="22"/>
                <w:szCs w:val="22"/>
              </w:rPr>
              <w:t>Celkový príspevok</w:t>
            </w:r>
          </w:p>
        </w:tc>
      </w:tr>
      <w:tr w:rsidR="00376F37" w:rsidRPr="002804CD" w:rsidTr="006520F4">
        <w:trPr>
          <w:cnfStyle w:val="00000010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376F37" w:rsidRPr="002804CD" w:rsidRDefault="00376F37" w:rsidP="005D7E7A">
            <w:pPr>
              <w:spacing w:before="60" w:after="60"/>
              <w:rPr>
                <w:rFonts w:eastAsia="Trebuchet MS"/>
                <w:b w:val="0"/>
                <w:bCs w:val="0"/>
                <w:i/>
                <w:sz w:val="22"/>
                <w:szCs w:val="22"/>
              </w:rPr>
            </w:pPr>
            <w:r w:rsidRPr="002804CD">
              <w:rPr>
                <w:i/>
                <w:sz w:val="22"/>
                <w:szCs w:val="22"/>
              </w:rPr>
              <w:t>Kategória regiónu pre najvzdialenejšie a severné riedko osídlené regióny (ak je to vhodné)</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376F37" w:rsidRPr="002804CD" w:rsidRDefault="00A56C63" w:rsidP="006520F4">
            <w:pPr>
              <w:widowControl w:val="0"/>
              <w:autoSpaceDE w:val="0"/>
              <w:autoSpaceDN w:val="0"/>
              <w:adjustRightInd w:val="0"/>
              <w:spacing w:before="60" w:after="60"/>
              <w:jc w:val="left"/>
              <w:cnfStyle w:val="000000100000"/>
              <w:rPr>
                <w:sz w:val="22"/>
                <w:szCs w:val="22"/>
              </w:rPr>
            </w:pPr>
            <w:r w:rsidRPr="002804CD">
              <w:rPr>
                <w:sz w:val="22"/>
                <w:szCs w:val="22"/>
              </w:rPr>
              <w:t>N/A</w:t>
            </w:r>
          </w:p>
        </w:tc>
      </w:tr>
    </w:tbl>
    <w:p w:rsidR="00595490" w:rsidRPr="002804CD" w:rsidRDefault="00595490" w:rsidP="00CE662B">
      <w:pPr>
        <w:spacing w:before="60" w:after="60"/>
        <w:rPr>
          <w:rFonts w:eastAsia="Calibri"/>
          <w:sz w:val="22"/>
          <w:szCs w:val="22"/>
          <w:lang w:eastAsia="sk-SK"/>
        </w:rPr>
      </w:pPr>
    </w:p>
    <w:p w:rsidR="00F60B34" w:rsidRPr="002804CD" w:rsidRDefault="00F60B34" w:rsidP="00874F49">
      <w:pPr>
        <w:pStyle w:val="Nadpis3"/>
        <w:numPr>
          <w:ilvl w:val="2"/>
          <w:numId w:val="71"/>
        </w:numPr>
        <w:spacing w:before="60" w:after="60"/>
        <w:rPr>
          <w:rStyle w:val="Nadpis3-OP"/>
        </w:rPr>
      </w:pPr>
      <w:bookmarkStart w:id="15" w:name="_Toc387648257"/>
      <w:r w:rsidRPr="002804CD">
        <w:rPr>
          <w:rStyle w:val="Nadpis3-OP"/>
        </w:rPr>
        <w:t>Investičn</w:t>
      </w:r>
      <w:r w:rsidR="00CF229A" w:rsidRPr="002804CD">
        <w:rPr>
          <w:rStyle w:val="Nadpis3-OP"/>
        </w:rPr>
        <w:t>á</w:t>
      </w:r>
      <w:r w:rsidRPr="002804CD">
        <w:rPr>
          <w:rStyle w:val="Nadpis3-OP"/>
        </w:rPr>
        <w:t xml:space="preserve"> priorit</w:t>
      </w:r>
      <w:r w:rsidR="00CF229A" w:rsidRPr="002804CD">
        <w:rPr>
          <w:rStyle w:val="Nadpis3-OP"/>
        </w:rPr>
        <w:t>a</w:t>
      </w:r>
      <w:r w:rsidRPr="002804CD">
        <w:rPr>
          <w:rStyle w:val="Nadpis3-OP"/>
        </w:rPr>
        <w:t xml:space="preserve"> prioritnej osi Vzdelávanie</w:t>
      </w:r>
      <w:r w:rsidR="00CF229A" w:rsidRPr="002804CD">
        <w:rPr>
          <w:rStyle w:val="Nadpis3-OP"/>
        </w:rPr>
        <w:t xml:space="preserve"> 1.1</w:t>
      </w:r>
      <w:bookmarkEnd w:id="15"/>
    </w:p>
    <w:p w:rsidR="00AC6F2A" w:rsidRPr="002804CD" w:rsidRDefault="00AC6F2A" w:rsidP="00AD4A71">
      <w:pPr>
        <w:pStyle w:val="INVESTICNAPRIORITA3"/>
        <w:spacing w:line="240" w:lineRule="auto"/>
        <w:rPr>
          <w:rStyle w:val="FontStyle96"/>
          <w:i w:val="0"/>
          <w:sz w:val="23"/>
        </w:rPr>
      </w:pPr>
      <w:r w:rsidRPr="001F1C20">
        <w:rPr>
          <w:rStyle w:val="FontStyle96"/>
          <w:sz w:val="23"/>
        </w:rPr>
        <w:t xml:space="preserve">Investičná priorita </w:t>
      </w:r>
      <w:r w:rsidR="007B38ED" w:rsidRPr="001F1C20">
        <w:rPr>
          <w:rStyle w:val="FontStyle96"/>
          <w:sz w:val="23"/>
        </w:rPr>
        <w:t>1</w:t>
      </w:r>
      <w:r w:rsidRPr="00A7351D">
        <w:rPr>
          <w:rStyle w:val="FontStyle96"/>
          <w:sz w:val="23"/>
        </w:rPr>
        <w:t>.1</w:t>
      </w:r>
      <w:r w:rsidRPr="002804CD">
        <w:rPr>
          <w:rStyle w:val="FontStyle96"/>
          <w:i w:val="0"/>
          <w:sz w:val="23"/>
        </w:rPr>
        <w:t xml:space="preserve"> </w:t>
      </w:r>
      <w:r w:rsidRPr="002804CD">
        <w:rPr>
          <w:rStyle w:val="FontStyle96"/>
          <w:b/>
          <w:i w:val="0"/>
          <w:sz w:val="23"/>
        </w:rPr>
        <w:t>Zvyšovanie významu trhu práce v oblasti systémov vzdelávania a odbornej prípravy, uľahčovanie prechodu od vzdelávania k zamestnanosti a zlepšovanie systémov odborného vzdelávania a prípravy a ich kvality, a to aj prostredníctvom mechanizmov na predvídanie zručností, úpravy učebných plánov a vytvárania a rozvoja systémov vzdelávania na pracovisku vrátane systémov duálneho vzdelávania a </w:t>
      </w:r>
      <w:r w:rsidR="00D048BF" w:rsidRPr="002804CD">
        <w:rPr>
          <w:rStyle w:val="FontStyle96"/>
          <w:b/>
          <w:i w:val="0"/>
          <w:sz w:val="23"/>
        </w:rPr>
        <w:t xml:space="preserve">odborného </w:t>
      </w:r>
      <w:r w:rsidRPr="002804CD">
        <w:rPr>
          <w:rStyle w:val="FontStyle96"/>
          <w:b/>
          <w:i w:val="0"/>
          <w:sz w:val="23"/>
        </w:rPr>
        <w:t>vzdelávania.</w:t>
      </w:r>
    </w:p>
    <w:p w:rsidR="00595490" w:rsidRPr="002804CD" w:rsidRDefault="00595490" w:rsidP="00AC6F2A">
      <w:pPr>
        <w:autoSpaceDE w:val="0"/>
        <w:autoSpaceDN w:val="0"/>
        <w:adjustRightInd w:val="0"/>
        <w:rPr>
          <w:i/>
        </w:rPr>
      </w:pPr>
    </w:p>
    <w:p w:rsidR="005279E3" w:rsidRPr="002804CD" w:rsidRDefault="005279E3" w:rsidP="0016489F">
      <w:pPr>
        <w:pStyle w:val="VLASTNY4"/>
        <w:rPr>
          <w:rStyle w:val="Nadpis4-OP"/>
        </w:rPr>
      </w:pPr>
      <w:bookmarkStart w:id="16" w:name="_Toc387648258"/>
      <w:r w:rsidRPr="002804CD">
        <w:rPr>
          <w:rStyle w:val="Nadpis4-OP"/>
        </w:rPr>
        <w:t>Špecifické ciele investičnej priority a očakávané výsledky</w:t>
      </w:r>
      <w:bookmarkEnd w:id="16"/>
    </w:p>
    <w:p w:rsidR="0016489F" w:rsidRPr="002804CD" w:rsidRDefault="0016489F" w:rsidP="00AD4A71">
      <w:pPr>
        <w:autoSpaceDE w:val="0"/>
        <w:autoSpaceDN w:val="0"/>
        <w:adjustRightInd w:val="0"/>
        <w:spacing w:before="60" w:after="60"/>
        <w:rPr>
          <w:b/>
          <w:u w:val="single"/>
        </w:rPr>
      </w:pPr>
    </w:p>
    <w:p w:rsidR="0016489F" w:rsidRPr="002804CD" w:rsidRDefault="0016489F" w:rsidP="0016489F">
      <w:pPr>
        <w:pStyle w:val="Ciel"/>
        <w:spacing w:before="0"/>
        <w:rPr>
          <w:sz w:val="22"/>
          <w:szCs w:val="22"/>
        </w:rPr>
      </w:pPr>
      <w:r w:rsidRPr="002804CD">
        <w:rPr>
          <w:i w:val="0"/>
          <w:sz w:val="22"/>
          <w:szCs w:val="22"/>
        </w:rPr>
        <w:t>Špecifický cieľ 1.1.1</w:t>
      </w:r>
      <w:r w:rsidRPr="002804CD">
        <w:rPr>
          <w:sz w:val="22"/>
          <w:szCs w:val="22"/>
        </w:rPr>
        <w:t xml:space="preserve"> </w:t>
      </w:r>
      <w:r w:rsidRPr="002804CD">
        <w:rPr>
          <w:b/>
          <w:sz w:val="22"/>
          <w:szCs w:val="22"/>
        </w:rPr>
        <w:t>Zvýšiť kvalitu vzdelávania na ZŠ a SŠ reflektujúc potreby trhu práce s dôrazom na podporu odborného vzdelávania a prípravy.</w:t>
      </w:r>
    </w:p>
    <w:p w:rsidR="0016489F" w:rsidRPr="002804CD" w:rsidRDefault="0016489F" w:rsidP="00AD4A71">
      <w:pPr>
        <w:autoSpaceDE w:val="0"/>
        <w:autoSpaceDN w:val="0"/>
        <w:adjustRightInd w:val="0"/>
        <w:spacing w:before="60" w:after="60"/>
        <w:rPr>
          <w:b/>
          <w:u w:val="single"/>
        </w:rPr>
      </w:pPr>
    </w:p>
    <w:p w:rsidR="000B410F" w:rsidRPr="002804CD" w:rsidRDefault="000B410F" w:rsidP="000B410F">
      <w:pPr>
        <w:widowControl w:val="0"/>
        <w:autoSpaceDE w:val="0"/>
        <w:autoSpaceDN w:val="0"/>
        <w:adjustRightInd w:val="0"/>
        <w:spacing w:before="60" w:after="60"/>
        <w:rPr>
          <w:bCs/>
          <w:sz w:val="22"/>
          <w:szCs w:val="22"/>
          <w:lang w:eastAsia="sk-SK"/>
        </w:rPr>
      </w:pPr>
      <w:r w:rsidRPr="002804CD">
        <w:rPr>
          <w:bCs/>
          <w:sz w:val="22"/>
          <w:szCs w:val="22"/>
          <w:lang w:eastAsia="sk-SK"/>
        </w:rPr>
        <w:t xml:space="preserve">Realizáciou aktivít v rámci špecifického cieľa 1.1.1 sa zabezpečí, aby kvalita ZŠ a SŠ reflektovala na požiadavky trhu práce. Dôraz bude kladený na zvýšenie kvality OVP, prepojenie s praxou a zvyšovanie kvality kľúčových kompetencií a zručností žiakov. Rovnosť prístupu ku kvalitnému vzdelávaniu bude podporovaná prostredníctvom uplatňovania prvkov inkluzívneho vzdelávania na školách so zreteľom na podporu integrácie žiakov so ŠVVP do hlavného vzdelávacieho prúdu. </w:t>
      </w:r>
    </w:p>
    <w:p w:rsidR="00AD4FC0" w:rsidRPr="002804CD" w:rsidRDefault="00AD4FC0" w:rsidP="00AD4A71">
      <w:pPr>
        <w:widowControl w:val="0"/>
        <w:autoSpaceDE w:val="0"/>
        <w:autoSpaceDN w:val="0"/>
        <w:adjustRightInd w:val="0"/>
        <w:spacing w:before="60" w:after="60"/>
        <w:rPr>
          <w:bCs/>
          <w:sz w:val="22"/>
          <w:szCs w:val="22"/>
          <w:lang w:eastAsia="sk-SK"/>
        </w:rPr>
      </w:pPr>
    </w:p>
    <w:p w:rsidR="00AC6F2A" w:rsidRPr="002804CD" w:rsidRDefault="00AC6F2A" w:rsidP="00AD4A71">
      <w:pPr>
        <w:spacing w:before="60" w:after="60"/>
        <w:rPr>
          <w:sz w:val="22"/>
          <w:szCs w:val="22"/>
        </w:rPr>
      </w:pPr>
      <w:r w:rsidRPr="002804CD">
        <w:rPr>
          <w:rFonts w:eastAsia="Calibri"/>
          <w:i/>
          <w:sz w:val="22"/>
          <w:szCs w:val="22"/>
        </w:rPr>
        <w:t xml:space="preserve">Výsledky </w:t>
      </w:r>
    </w:p>
    <w:p w:rsidR="00AD4FC0" w:rsidRPr="002804CD" w:rsidRDefault="00AD4FC0" w:rsidP="00874F49">
      <w:pPr>
        <w:numPr>
          <w:ilvl w:val="0"/>
          <w:numId w:val="37"/>
        </w:numPr>
        <w:tabs>
          <w:tab w:val="left" w:pos="426"/>
        </w:tabs>
        <w:autoSpaceDE w:val="0"/>
        <w:autoSpaceDN w:val="0"/>
        <w:adjustRightInd w:val="0"/>
        <w:spacing w:before="60" w:after="60"/>
        <w:rPr>
          <w:rFonts w:eastAsia="Calibri"/>
          <w:i/>
          <w:sz w:val="22"/>
          <w:szCs w:val="22"/>
        </w:rPr>
      </w:pPr>
      <w:r w:rsidRPr="002804CD">
        <w:rPr>
          <w:rFonts w:eastAsia="Calibri"/>
          <w:i/>
          <w:sz w:val="22"/>
          <w:szCs w:val="22"/>
        </w:rPr>
        <w:t xml:space="preserve">zavedenie prvkov duálneho školstva do systému odborného vzdelávania a prípravy </w:t>
      </w:r>
    </w:p>
    <w:p w:rsidR="00AD4FC0" w:rsidRPr="002804CD" w:rsidRDefault="00AD4FC0" w:rsidP="00874F49">
      <w:pPr>
        <w:numPr>
          <w:ilvl w:val="0"/>
          <w:numId w:val="37"/>
        </w:numPr>
        <w:tabs>
          <w:tab w:val="left" w:pos="426"/>
        </w:tabs>
        <w:spacing w:before="60" w:after="60"/>
        <w:rPr>
          <w:rFonts w:eastAsia="Calibri"/>
          <w:sz w:val="22"/>
          <w:szCs w:val="22"/>
        </w:rPr>
      </w:pPr>
      <w:r w:rsidRPr="002804CD">
        <w:rPr>
          <w:rFonts w:eastAsia="Calibri"/>
          <w:i/>
          <w:sz w:val="22"/>
          <w:szCs w:val="22"/>
        </w:rPr>
        <w:t>zvýšenie atraktivity odborného vzdelávania</w:t>
      </w:r>
    </w:p>
    <w:p w:rsidR="00AD4FC0" w:rsidRPr="002804CD" w:rsidRDefault="00AD4FC0" w:rsidP="00874F49">
      <w:pPr>
        <w:numPr>
          <w:ilvl w:val="0"/>
          <w:numId w:val="37"/>
        </w:numPr>
        <w:tabs>
          <w:tab w:val="left" w:pos="426"/>
        </w:tabs>
        <w:autoSpaceDE w:val="0"/>
        <w:autoSpaceDN w:val="0"/>
        <w:adjustRightInd w:val="0"/>
        <w:spacing w:before="60" w:after="60"/>
        <w:rPr>
          <w:rFonts w:eastAsia="Calibri"/>
          <w:i/>
          <w:sz w:val="22"/>
          <w:szCs w:val="22"/>
        </w:rPr>
      </w:pPr>
      <w:r w:rsidRPr="002804CD">
        <w:rPr>
          <w:rFonts w:eastAsia="Calibri"/>
          <w:i/>
          <w:sz w:val="22"/>
          <w:szCs w:val="22"/>
        </w:rPr>
        <w:t>zvýšenie matematických, prírodovedných, technických, jazykových a IKT zručností a finančnej gramotnosti vrátane podnikateľských vedomostí a ekonomického myslenia žiakov ZŠ a SŠ</w:t>
      </w:r>
    </w:p>
    <w:p w:rsidR="00AD4FC0" w:rsidRPr="002557A0" w:rsidRDefault="002557A0" w:rsidP="00874F49">
      <w:pPr>
        <w:pStyle w:val="Odsekzoznamu"/>
        <w:numPr>
          <w:ilvl w:val="0"/>
          <w:numId w:val="37"/>
        </w:numPr>
        <w:spacing w:before="60" w:after="60"/>
        <w:contextualSpacing w:val="0"/>
        <w:rPr>
          <w:i/>
          <w:sz w:val="22"/>
          <w:szCs w:val="22"/>
        </w:rPr>
      </w:pPr>
      <w:r w:rsidRPr="002557A0">
        <w:rPr>
          <w:bCs/>
          <w:i/>
          <w:sz w:val="22"/>
          <w:szCs w:val="22"/>
        </w:rPr>
        <w:t>zvýšené uplatnenie modelu inkluzívneho vzdelávania v školách</w:t>
      </w:r>
    </w:p>
    <w:p w:rsidR="005B480F" w:rsidRPr="002804CD" w:rsidRDefault="005B480F" w:rsidP="00AD4A71">
      <w:pPr>
        <w:tabs>
          <w:tab w:val="left" w:pos="426"/>
          <w:tab w:val="left" w:pos="1134"/>
        </w:tabs>
        <w:spacing w:before="60" w:after="60"/>
        <w:ind w:left="1134"/>
        <w:rPr>
          <w:rFonts w:eastAsia="Calibri"/>
          <w:i/>
          <w:sz w:val="22"/>
          <w:szCs w:val="22"/>
        </w:rPr>
      </w:pPr>
    </w:p>
    <w:p w:rsidR="00270050" w:rsidRPr="002804CD" w:rsidRDefault="00270050" w:rsidP="00874F49">
      <w:pPr>
        <w:pStyle w:val="Nadpis3"/>
        <w:numPr>
          <w:ilvl w:val="2"/>
          <w:numId w:val="71"/>
        </w:numPr>
        <w:spacing w:before="60" w:after="60"/>
        <w:rPr>
          <w:rStyle w:val="Nadpis3-OP"/>
        </w:rPr>
      </w:pPr>
      <w:bookmarkStart w:id="17" w:name="_Toc384380323"/>
      <w:bookmarkStart w:id="18" w:name="_Toc387648259"/>
      <w:r w:rsidRPr="002804CD">
        <w:rPr>
          <w:rStyle w:val="Nadpis3-OP"/>
        </w:rPr>
        <w:t>Aktivity, ktoré budú podporené v rámci investičnej priority</w:t>
      </w:r>
      <w:bookmarkEnd w:id="17"/>
      <w:bookmarkEnd w:id="18"/>
    </w:p>
    <w:p w:rsidR="00AC6F2A" w:rsidRPr="002804CD" w:rsidRDefault="00AC6F2A" w:rsidP="0016489F">
      <w:pPr>
        <w:pStyle w:val="VLASTNY4"/>
        <w:rPr>
          <w:rStyle w:val="Nadpis4-OP"/>
        </w:rPr>
      </w:pPr>
      <w:bookmarkStart w:id="19" w:name="_Toc384905823"/>
      <w:bookmarkStart w:id="20" w:name="_Toc384908390"/>
      <w:bookmarkStart w:id="21" w:name="_Toc384905824"/>
      <w:bookmarkStart w:id="22" w:name="_Toc384908391"/>
      <w:bookmarkStart w:id="23" w:name="_Toc384905825"/>
      <w:bookmarkStart w:id="24" w:name="_Toc384908392"/>
      <w:bookmarkStart w:id="25" w:name="_Toc384905826"/>
      <w:bookmarkStart w:id="26" w:name="_Toc384908393"/>
      <w:bookmarkStart w:id="27" w:name="_Toc384905827"/>
      <w:bookmarkStart w:id="28" w:name="_Toc384908394"/>
      <w:bookmarkStart w:id="29" w:name="_Toc384905828"/>
      <w:bookmarkStart w:id="30" w:name="_Toc384908395"/>
      <w:bookmarkStart w:id="31" w:name="_Toc384905829"/>
      <w:bookmarkStart w:id="32" w:name="_Toc384908396"/>
      <w:bookmarkStart w:id="33" w:name="_Toc384905830"/>
      <w:bookmarkStart w:id="34" w:name="_Toc384908397"/>
      <w:bookmarkStart w:id="35" w:name="_Toc384905831"/>
      <w:bookmarkStart w:id="36" w:name="_Toc384908398"/>
      <w:bookmarkStart w:id="37" w:name="_Toc384970530"/>
      <w:bookmarkStart w:id="38" w:name="_Toc384970688"/>
      <w:bookmarkStart w:id="39" w:name="_Toc384970846"/>
      <w:bookmarkStart w:id="40" w:name="_Toc384971004"/>
      <w:bookmarkStart w:id="41" w:name="_Toc384971162"/>
      <w:bookmarkStart w:id="42" w:name="_Toc387648260"/>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2804CD">
        <w:rPr>
          <w:rStyle w:val="Nadpis4-OP"/>
        </w:rPr>
        <w:t xml:space="preserve">Opis typu a </w:t>
      </w:r>
      <w:r w:rsidR="007F56BB" w:rsidRPr="002804CD">
        <w:rPr>
          <w:rStyle w:val="Nadpis4-OP"/>
        </w:rPr>
        <w:t>p</w:t>
      </w:r>
      <w:r w:rsidR="00A0075F" w:rsidRPr="002804CD">
        <w:rPr>
          <w:rStyle w:val="Nadpis4-OP"/>
        </w:rPr>
        <w:t>ríklady aktivít</w:t>
      </w:r>
      <w:bookmarkEnd w:id="42"/>
    </w:p>
    <w:p w:rsidR="0016489F" w:rsidRPr="002804CD" w:rsidRDefault="0016489F" w:rsidP="00AC6F2A">
      <w:pPr>
        <w:pStyle w:val="Style3"/>
        <w:widowControl/>
        <w:tabs>
          <w:tab w:val="left" w:pos="0"/>
        </w:tabs>
        <w:spacing w:line="360" w:lineRule="auto"/>
        <w:rPr>
          <w:rStyle w:val="Nadpis4-OP"/>
          <w:b/>
          <w:iCs/>
          <w:szCs w:val="22"/>
        </w:rPr>
      </w:pPr>
    </w:p>
    <w:p w:rsidR="00AC6F2A" w:rsidRPr="002804CD" w:rsidRDefault="00AC6F2A" w:rsidP="00AC6F2A">
      <w:pPr>
        <w:pStyle w:val="Style48"/>
        <w:widowControl/>
        <w:spacing w:line="240" w:lineRule="exact"/>
        <w:ind w:firstLine="0"/>
        <w:jc w:val="both"/>
        <w:rPr>
          <w:rStyle w:val="FontStyle96"/>
          <w:b/>
          <w:sz w:val="23"/>
          <w:szCs w:val="23"/>
          <w:lang w:eastAsia="en-US"/>
        </w:rPr>
      </w:pPr>
      <w:r w:rsidRPr="002804CD">
        <w:rPr>
          <w:rStyle w:val="FontStyle96"/>
          <w:b/>
          <w:sz w:val="23"/>
          <w:szCs w:val="23"/>
          <w:lang w:eastAsia="en-US"/>
        </w:rPr>
        <w:t xml:space="preserve">IP </w:t>
      </w:r>
      <w:r w:rsidR="007B38ED" w:rsidRPr="002804CD">
        <w:rPr>
          <w:rStyle w:val="FontStyle96"/>
          <w:b/>
          <w:sz w:val="23"/>
          <w:szCs w:val="23"/>
          <w:lang w:eastAsia="en-US"/>
        </w:rPr>
        <w:t>1</w:t>
      </w:r>
      <w:r w:rsidRPr="002804CD">
        <w:rPr>
          <w:rStyle w:val="FontStyle96"/>
          <w:b/>
          <w:sz w:val="23"/>
          <w:szCs w:val="23"/>
          <w:lang w:eastAsia="en-US"/>
        </w:rPr>
        <w:t>.1</w:t>
      </w:r>
      <w:r w:rsidRPr="002804CD">
        <w:rPr>
          <w:rStyle w:val="FontStyle96"/>
          <w:sz w:val="23"/>
          <w:szCs w:val="23"/>
          <w:lang w:eastAsia="en-US"/>
        </w:rPr>
        <w:t xml:space="preserve"> </w:t>
      </w:r>
      <w:r w:rsidRPr="002804CD">
        <w:rPr>
          <w:rStyle w:val="FontStyle96"/>
          <w:b/>
          <w:sz w:val="23"/>
          <w:szCs w:val="23"/>
          <w:lang w:eastAsia="en-US"/>
        </w:rPr>
        <w:t>Zvyšovanie významu trhu práce v oblasti systémov vzdelávania a odbornej prípravy, uľahčovanie prechodu od vzdelávania k zamestnanosti a zlepšovanie systémov odborného vzdelávania a prípravy a ich kvality, a to aj prostredníctvom mechanizmov na predvídanie zručností, úpravy učebných plánov a vytvárania a rozvoja systémov vzdelávania na pracovisku vrátane systémov duálneho vzdelávania a </w:t>
      </w:r>
      <w:r w:rsidR="00D048BF" w:rsidRPr="002804CD">
        <w:rPr>
          <w:rStyle w:val="FontStyle96"/>
          <w:b/>
          <w:sz w:val="23"/>
          <w:szCs w:val="23"/>
          <w:lang w:eastAsia="en-US"/>
        </w:rPr>
        <w:t xml:space="preserve">odborného </w:t>
      </w:r>
      <w:r w:rsidRPr="002804CD">
        <w:rPr>
          <w:rStyle w:val="FontStyle96"/>
          <w:b/>
          <w:sz w:val="23"/>
          <w:szCs w:val="23"/>
          <w:lang w:eastAsia="en-US"/>
        </w:rPr>
        <w:t>vzdelávania</w:t>
      </w:r>
      <w:r w:rsidR="0006066E" w:rsidRPr="002804CD">
        <w:rPr>
          <w:rStyle w:val="FontStyle96"/>
          <w:b/>
          <w:sz w:val="23"/>
          <w:szCs w:val="23"/>
          <w:lang w:eastAsia="en-US"/>
        </w:rPr>
        <w:t>.</w:t>
      </w:r>
    </w:p>
    <w:p w:rsidR="000B410F" w:rsidRPr="002804CD" w:rsidRDefault="000B410F" w:rsidP="000B410F">
      <w:pPr>
        <w:pStyle w:val="Style48"/>
        <w:spacing w:before="60" w:after="60" w:line="240" w:lineRule="auto"/>
        <w:ind w:firstLine="0"/>
        <w:jc w:val="both"/>
        <w:rPr>
          <w:rStyle w:val="Nadpis4-OP"/>
          <w:rFonts w:eastAsia="Calibri"/>
          <w:b/>
          <w:i/>
          <w:iCs/>
          <w:szCs w:val="22"/>
          <w:lang w:eastAsia="en-GB"/>
        </w:rPr>
      </w:pPr>
      <w:r w:rsidRPr="002804CD">
        <w:rPr>
          <w:bCs/>
          <w:sz w:val="22"/>
          <w:szCs w:val="22"/>
        </w:rPr>
        <w:t xml:space="preserve">Intervencie v rámci špecifického cieľa 1.1.1 prispejú k pripravenosti žiaka v základnom a strednom školstve na jeho budúce pôsobenie na pracovnom trhu, resp. na prechod na nasledujúci stupeň vzdelávania. </w:t>
      </w:r>
    </w:p>
    <w:p w:rsidR="00032401" w:rsidRPr="002804CD" w:rsidRDefault="00032401" w:rsidP="00AD4A71">
      <w:pPr>
        <w:pStyle w:val="Style3"/>
        <w:widowControl/>
        <w:tabs>
          <w:tab w:val="left" w:pos="0"/>
        </w:tabs>
        <w:spacing w:before="60" w:after="60"/>
        <w:rPr>
          <w:bCs/>
          <w:sz w:val="22"/>
          <w:szCs w:val="22"/>
          <w:u w:val="single"/>
        </w:rPr>
      </w:pPr>
    </w:p>
    <w:tbl>
      <w:tblPr>
        <w:tblStyle w:val="Mriekatabuky"/>
        <w:tblW w:w="5000" w:type="pct"/>
        <w:tblCellMar>
          <w:left w:w="57" w:type="dxa"/>
          <w:right w:w="57" w:type="dxa"/>
        </w:tblCellMar>
        <w:tblLook w:val="04A0"/>
      </w:tblPr>
      <w:tblGrid>
        <w:gridCol w:w="1948"/>
        <w:gridCol w:w="7237"/>
      </w:tblGrid>
      <w:tr w:rsidR="007F56BB" w:rsidRPr="002804CD" w:rsidTr="005D7E7A">
        <w:tc>
          <w:tcPr>
            <w:tcW w:w="1951" w:type="dxa"/>
            <w:shd w:val="clear" w:color="auto" w:fill="8DB3E2" w:themeFill="text2" w:themeFillTint="66"/>
          </w:tcPr>
          <w:p w:rsidR="00A0075F" w:rsidRPr="002804CD" w:rsidRDefault="00A0075F" w:rsidP="00BC4B8B">
            <w:pPr>
              <w:pStyle w:val="Style3"/>
              <w:widowControl/>
              <w:tabs>
                <w:tab w:val="left" w:pos="0"/>
              </w:tabs>
              <w:spacing w:before="60" w:after="60"/>
              <w:rPr>
                <w:b/>
                <w:bCs/>
                <w:i/>
                <w:sz w:val="22"/>
                <w:szCs w:val="22"/>
              </w:rPr>
            </w:pPr>
            <w:r w:rsidRPr="002804CD">
              <w:rPr>
                <w:b/>
                <w:bCs/>
                <w:i/>
                <w:sz w:val="22"/>
                <w:szCs w:val="22"/>
              </w:rPr>
              <w:t>Identifikácia hlavných cieľových skupín</w:t>
            </w:r>
          </w:p>
        </w:tc>
        <w:tc>
          <w:tcPr>
            <w:tcW w:w="7260" w:type="dxa"/>
          </w:tcPr>
          <w:p w:rsidR="00A0075F" w:rsidRPr="002804CD" w:rsidRDefault="00A0075F" w:rsidP="00874F49">
            <w:pPr>
              <w:numPr>
                <w:ilvl w:val="0"/>
                <w:numId w:val="37"/>
              </w:numPr>
              <w:autoSpaceDE w:val="0"/>
              <w:autoSpaceDN w:val="0"/>
              <w:adjustRightInd w:val="0"/>
              <w:spacing w:before="60" w:after="60"/>
              <w:ind w:left="175" w:hanging="141"/>
              <w:rPr>
                <w:rFonts w:eastAsia="Calibri"/>
                <w:sz w:val="22"/>
                <w:szCs w:val="22"/>
              </w:rPr>
            </w:pPr>
            <w:r w:rsidRPr="002804CD">
              <w:rPr>
                <w:rFonts w:eastAsia="Calibri"/>
                <w:sz w:val="22"/>
                <w:szCs w:val="22"/>
              </w:rPr>
              <w:t>žiaci základných a stredných škôl vrátane žiakov so ŠVVP</w:t>
            </w:r>
          </w:p>
          <w:p w:rsidR="00A0075F" w:rsidRPr="002804CD" w:rsidRDefault="00A0075F" w:rsidP="00874F49">
            <w:pPr>
              <w:numPr>
                <w:ilvl w:val="0"/>
                <w:numId w:val="37"/>
              </w:numPr>
              <w:autoSpaceDE w:val="0"/>
              <w:autoSpaceDN w:val="0"/>
              <w:adjustRightInd w:val="0"/>
              <w:spacing w:before="60" w:after="60"/>
              <w:ind w:left="175" w:hanging="141"/>
              <w:rPr>
                <w:rFonts w:eastAsia="Calibri"/>
                <w:sz w:val="22"/>
                <w:szCs w:val="22"/>
              </w:rPr>
            </w:pPr>
            <w:r w:rsidRPr="002804CD">
              <w:rPr>
                <w:rFonts w:eastAsia="Calibri"/>
                <w:sz w:val="22"/>
                <w:szCs w:val="22"/>
              </w:rPr>
              <w:t>rodičia</w:t>
            </w:r>
          </w:p>
          <w:p w:rsidR="00A0075F" w:rsidRPr="002804CD" w:rsidRDefault="00A0075F" w:rsidP="00874F49">
            <w:pPr>
              <w:numPr>
                <w:ilvl w:val="0"/>
                <w:numId w:val="37"/>
              </w:numPr>
              <w:autoSpaceDE w:val="0"/>
              <w:autoSpaceDN w:val="0"/>
              <w:adjustRightInd w:val="0"/>
              <w:spacing w:before="60" w:after="60"/>
              <w:ind w:left="175" w:hanging="141"/>
              <w:rPr>
                <w:rFonts w:eastAsia="Calibri"/>
                <w:sz w:val="22"/>
                <w:szCs w:val="22"/>
              </w:rPr>
            </w:pPr>
            <w:r w:rsidRPr="002804CD">
              <w:rPr>
                <w:rFonts w:eastAsia="Calibri"/>
                <w:sz w:val="22"/>
                <w:szCs w:val="22"/>
              </w:rPr>
              <w:t>lídri komunitnej práce</w:t>
            </w:r>
          </w:p>
          <w:p w:rsidR="00A0075F" w:rsidRPr="002804CD" w:rsidRDefault="00A0075F" w:rsidP="00874F49">
            <w:pPr>
              <w:numPr>
                <w:ilvl w:val="0"/>
                <w:numId w:val="37"/>
              </w:numPr>
              <w:autoSpaceDE w:val="0"/>
              <w:autoSpaceDN w:val="0"/>
              <w:adjustRightInd w:val="0"/>
              <w:spacing w:before="60" w:after="60"/>
              <w:ind w:left="175" w:hanging="141"/>
              <w:rPr>
                <w:rFonts w:eastAsia="Calibri"/>
                <w:sz w:val="22"/>
                <w:szCs w:val="22"/>
              </w:rPr>
            </w:pPr>
            <w:r w:rsidRPr="002804CD">
              <w:rPr>
                <w:rFonts w:eastAsia="Calibri"/>
                <w:sz w:val="22"/>
                <w:szCs w:val="22"/>
              </w:rPr>
              <w:t>pedagogickí zamestnanci a odborní zamestnanci v zmysle platnej legislatívy</w:t>
            </w:r>
          </w:p>
          <w:p w:rsidR="00A0075F" w:rsidRPr="002804CD" w:rsidRDefault="00A0075F" w:rsidP="00874F49">
            <w:pPr>
              <w:numPr>
                <w:ilvl w:val="0"/>
                <w:numId w:val="37"/>
              </w:numPr>
              <w:autoSpaceDE w:val="0"/>
              <w:autoSpaceDN w:val="0"/>
              <w:adjustRightInd w:val="0"/>
              <w:spacing w:before="60" w:after="60"/>
              <w:ind w:left="175" w:hanging="141"/>
              <w:rPr>
                <w:rFonts w:eastAsia="Calibri"/>
                <w:sz w:val="22"/>
                <w:szCs w:val="22"/>
              </w:rPr>
            </w:pPr>
            <w:r w:rsidRPr="002804CD">
              <w:rPr>
                <w:rFonts w:eastAsia="Calibri"/>
                <w:sz w:val="22"/>
                <w:szCs w:val="22"/>
              </w:rPr>
              <w:t>tútori a lektori</w:t>
            </w:r>
          </w:p>
          <w:p w:rsidR="00A0075F" w:rsidRPr="002804CD" w:rsidRDefault="00A0075F" w:rsidP="00874F49">
            <w:pPr>
              <w:numPr>
                <w:ilvl w:val="0"/>
                <w:numId w:val="37"/>
              </w:numPr>
              <w:autoSpaceDE w:val="0"/>
              <w:autoSpaceDN w:val="0"/>
              <w:adjustRightInd w:val="0"/>
              <w:spacing w:before="60" w:after="60"/>
              <w:ind w:left="175" w:hanging="141"/>
              <w:rPr>
                <w:rFonts w:eastAsia="Calibri"/>
                <w:sz w:val="22"/>
                <w:szCs w:val="22"/>
              </w:rPr>
            </w:pPr>
            <w:r w:rsidRPr="002804CD">
              <w:rPr>
                <w:rFonts w:eastAsia="Calibri"/>
                <w:sz w:val="22"/>
                <w:szCs w:val="22"/>
              </w:rPr>
              <w:t>profesionálni a dobrovoľní pracovníci s mládežou</w:t>
            </w:r>
          </w:p>
          <w:p w:rsidR="00A0075F" w:rsidRPr="002804CD" w:rsidRDefault="00A0075F" w:rsidP="00874F49">
            <w:pPr>
              <w:numPr>
                <w:ilvl w:val="0"/>
                <w:numId w:val="37"/>
              </w:numPr>
              <w:autoSpaceDE w:val="0"/>
              <w:autoSpaceDN w:val="0"/>
              <w:adjustRightInd w:val="0"/>
              <w:spacing w:before="60" w:after="60"/>
              <w:ind w:left="175" w:hanging="141"/>
              <w:rPr>
                <w:sz w:val="22"/>
                <w:szCs w:val="22"/>
              </w:rPr>
            </w:pPr>
            <w:r w:rsidRPr="002804CD">
              <w:rPr>
                <w:rFonts w:eastAsia="Calibri"/>
                <w:sz w:val="22"/>
                <w:szCs w:val="22"/>
              </w:rPr>
              <w:t>zamestnanci štátnej správy a samosprávy</w:t>
            </w:r>
          </w:p>
          <w:p w:rsidR="00A0075F" w:rsidRPr="002804CD" w:rsidRDefault="00A0075F" w:rsidP="00874F49">
            <w:pPr>
              <w:numPr>
                <w:ilvl w:val="0"/>
                <w:numId w:val="37"/>
              </w:numPr>
              <w:autoSpaceDE w:val="0"/>
              <w:autoSpaceDN w:val="0"/>
              <w:adjustRightInd w:val="0"/>
              <w:spacing w:before="60" w:after="60"/>
              <w:ind w:left="175" w:hanging="141"/>
              <w:rPr>
                <w:i/>
                <w:sz w:val="22"/>
                <w:szCs w:val="22"/>
              </w:rPr>
            </w:pPr>
            <w:r w:rsidRPr="002804CD">
              <w:rPr>
                <w:rFonts w:eastAsia="Calibri"/>
                <w:sz w:val="22"/>
                <w:szCs w:val="22"/>
              </w:rPr>
              <w:t>verejnosť/miestna komunita</w:t>
            </w:r>
          </w:p>
        </w:tc>
      </w:tr>
      <w:tr w:rsidR="007F56BB" w:rsidRPr="002804CD" w:rsidTr="005D7E7A">
        <w:tc>
          <w:tcPr>
            <w:tcW w:w="1951" w:type="dxa"/>
            <w:shd w:val="clear" w:color="auto" w:fill="8DB3E2" w:themeFill="text2" w:themeFillTint="66"/>
          </w:tcPr>
          <w:p w:rsidR="00A0075F" w:rsidRPr="002804CD" w:rsidRDefault="00A0075F" w:rsidP="00BC4B8B">
            <w:pPr>
              <w:pStyle w:val="Style3"/>
              <w:widowControl/>
              <w:tabs>
                <w:tab w:val="left" w:pos="0"/>
              </w:tabs>
              <w:spacing w:before="60" w:after="60"/>
              <w:rPr>
                <w:b/>
                <w:bCs/>
                <w:i/>
                <w:sz w:val="22"/>
                <w:szCs w:val="22"/>
              </w:rPr>
            </w:pPr>
            <w:r w:rsidRPr="002804CD">
              <w:rPr>
                <w:b/>
                <w:bCs/>
                <w:i/>
                <w:sz w:val="22"/>
                <w:szCs w:val="22"/>
              </w:rPr>
              <w:t>Cieľové územie</w:t>
            </w:r>
          </w:p>
        </w:tc>
        <w:tc>
          <w:tcPr>
            <w:tcW w:w="7260" w:type="dxa"/>
          </w:tcPr>
          <w:p w:rsidR="00D674B1" w:rsidRPr="00D674B1" w:rsidRDefault="00D674B1" w:rsidP="00D674B1">
            <w:pPr>
              <w:pStyle w:val="Style48"/>
              <w:numPr>
                <w:ilvl w:val="0"/>
                <w:numId w:val="72"/>
              </w:numPr>
              <w:spacing w:before="60" w:after="60" w:line="240" w:lineRule="auto"/>
              <w:ind w:left="175" w:hanging="141"/>
              <w:rPr>
                <w:b/>
                <w:sz w:val="22"/>
                <w:szCs w:val="22"/>
              </w:rPr>
            </w:pPr>
            <w:r w:rsidRPr="002804CD">
              <w:rPr>
                <w:sz w:val="22"/>
                <w:szCs w:val="22"/>
              </w:rPr>
              <w:t>NUTS II - Bratislavský kraj</w:t>
            </w:r>
          </w:p>
          <w:p w:rsidR="00A0075F" w:rsidRPr="002804CD" w:rsidRDefault="00A0075F" w:rsidP="00874F49">
            <w:pPr>
              <w:pStyle w:val="Style48"/>
              <w:numPr>
                <w:ilvl w:val="0"/>
                <w:numId w:val="72"/>
              </w:numPr>
              <w:spacing w:before="60" w:after="60" w:line="240" w:lineRule="auto"/>
              <w:ind w:left="175" w:hanging="141"/>
              <w:rPr>
                <w:b/>
                <w:sz w:val="22"/>
                <w:szCs w:val="22"/>
              </w:rPr>
            </w:pPr>
            <w:r w:rsidRPr="002804CD">
              <w:rPr>
                <w:sz w:val="22"/>
                <w:szCs w:val="22"/>
              </w:rPr>
              <w:t>NUTS II – Západné Slovensko</w:t>
            </w:r>
          </w:p>
          <w:p w:rsidR="00A0075F" w:rsidRPr="002804CD" w:rsidRDefault="00A0075F" w:rsidP="00874F49">
            <w:pPr>
              <w:pStyle w:val="Style48"/>
              <w:numPr>
                <w:ilvl w:val="0"/>
                <w:numId w:val="72"/>
              </w:numPr>
              <w:spacing w:before="60" w:after="60" w:line="240" w:lineRule="auto"/>
              <w:ind w:left="175" w:hanging="141"/>
              <w:rPr>
                <w:b/>
                <w:sz w:val="22"/>
                <w:szCs w:val="22"/>
              </w:rPr>
            </w:pPr>
            <w:r w:rsidRPr="002804CD">
              <w:rPr>
                <w:sz w:val="22"/>
                <w:szCs w:val="22"/>
              </w:rPr>
              <w:t>NUTS II – Stredné Slovensko</w:t>
            </w:r>
          </w:p>
          <w:p w:rsidR="00A0075F" w:rsidRPr="002804CD" w:rsidRDefault="00A0075F" w:rsidP="00874F49">
            <w:pPr>
              <w:pStyle w:val="Style48"/>
              <w:numPr>
                <w:ilvl w:val="0"/>
                <w:numId w:val="72"/>
              </w:numPr>
              <w:spacing w:before="60" w:after="60" w:line="240" w:lineRule="auto"/>
              <w:ind w:left="175" w:hanging="141"/>
              <w:rPr>
                <w:b/>
                <w:sz w:val="22"/>
                <w:szCs w:val="22"/>
              </w:rPr>
            </w:pPr>
            <w:r w:rsidRPr="002804CD">
              <w:rPr>
                <w:sz w:val="22"/>
                <w:szCs w:val="22"/>
              </w:rPr>
              <w:t>NUTS II – Východné Slovensko</w:t>
            </w:r>
          </w:p>
        </w:tc>
      </w:tr>
      <w:tr w:rsidR="007F56BB" w:rsidRPr="002804CD" w:rsidTr="005D7E7A">
        <w:tc>
          <w:tcPr>
            <w:tcW w:w="1951" w:type="dxa"/>
            <w:shd w:val="clear" w:color="auto" w:fill="8DB3E2" w:themeFill="text2" w:themeFillTint="66"/>
          </w:tcPr>
          <w:p w:rsidR="00A0075F" w:rsidRPr="002804CD" w:rsidRDefault="00A0075F" w:rsidP="005D7E7A">
            <w:pPr>
              <w:pStyle w:val="Style3"/>
              <w:widowControl/>
              <w:tabs>
                <w:tab w:val="left" w:pos="0"/>
              </w:tabs>
              <w:spacing w:before="60" w:after="60"/>
              <w:rPr>
                <w:b/>
                <w:bCs/>
                <w:i/>
                <w:sz w:val="22"/>
                <w:szCs w:val="22"/>
              </w:rPr>
            </w:pPr>
            <w:r w:rsidRPr="002804CD">
              <w:rPr>
                <w:b/>
                <w:bCs/>
                <w:i/>
                <w:sz w:val="22"/>
                <w:szCs w:val="22"/>
              </w:rPr>
              <w:t>Typy prijímateľov</w:t>
            </w:r>
          </w:p>
        </w:tc>
        <w:tc>
          <w:tcPr>
            <w:tcW w:w="7260" w:type="dxa"/>
          </w:tcPr>
          <w:p w:rsidR="00A0075F" w:rsidRPr="002804CD" w:rsidRDefault="00A0075F" w:rsidP="00874F49">
            <w:pPr>
              <w:pStyle w:val="Style48"/>
              <w:numPr>
                <w:ilvl w:val="0"/>
                <w:numId w:val="3"/>
              </w:numPr>
              <w:spacing w:before="60" w:after="60" w:line="240" w:lineRule="auto"/>
              <w:ind w:left="175" w:hanging="141"/>
              <w:rPr>
                <w:iCs/>
                <w:sz w:val="22"/>
                <w:szCs w:val="22"/>
              </w:rPr>
            </w:pPr>
            <w:r w:rsidRPr="002804CD">
              <w:rPr>
                <w:iCs/>
                <w:sz w:val="22"/>
                <w:szCs w:val="22"/>
              </w:rPr>
              <w:t>priamo</w:t>
            </w:r>
            <w:r w:rsidRPr="002804CD">
              <w:rPr>
                <w:i/>
                <w:iCs/>
                <w:sz w:val="22"/>
                <w:szCs w:val="22"/>
              </w:rPr>
              <w:t xml:space="preserve"> </w:t>
            </w:r>
            <w:r w:rsidRPr="002804CD">
              <w:rPr>
                <w:iCs/>
                <w:sz w:val="22"/>
                <w:szCs w:val="22"/>
              </w:rPr>
              <w:t>riadené organizácie Ministerstva školstva, vedy, výskumu a športu SR</w:t>
            </w:r>
          </w:p>
          <w:p w:rsidR="00A0075F" w:rsidRPr="002804CD" w:rsidRDefault="00A0075F" w:rsidP="00874F49">
            <w:pPr>
              <w:pStyle w:val="Style48"/>
              <w:numPr>
                <w:ilvl w:val="0"/>
                <w:numId w:val="3"/>
              </w:numPr>
              <w:spacing w:before="60" w:after="60" w:line="240" w:lineRule="auto"/>
              <w:ind w:left="175" w:hanging="141"/>
              <w:rPr>
                <w:iCs/>
                <w:sz w:val="22"/>
                <w:szCs w:val="22"/>
              </w:rPr>
            </w:pPr>
            <w:r w:rsidRPr="002804CD">
              <w:rPr>
                <w:iCs/>
                <w:sz w:val="22"/>
                <w:szCs w:val="22"/>
              </w:rPr>
              <w:t>regionálna a miestna samospráva</w:t>
            </w:r>
          </w:p>
          <w:p w:rsidR="00A0075F" w:rsidRPr="002804CD" w:rsidRDefault="00A0075F" w:rsidP="00874F49">
            <w:pPr>
              <w:widowControl w:val="0"/>
              <w:numPr>
                <w:ilvl w:val="0"/>
                <w:numId w:val="3"/>
              </w:numPr>
              <w:autoSpaceDE w:val="0"/>
              <w:autoSpaceDN w:val="0"/>
              <w:adjustRightInd w:val="0"/>
              <w:spacing w:before="60" w:after="60"/>
              <w:ind w:left="175" w:hanging="141"/>
              <w:rPr>
                <w:iCs/>
                <w:sz w:val="22"/>
                <w:szCs w:val="22"/>
                <w:lang w:eastAsia="sk-SK"/>
              </w:rPr>
            </w:pPr>
            <w:r w:rsidRPr="002804CD">
              <w:rPr>
                <w:iCs/>
                <w:sz w:val="22"/>
                <w:szCs w:val="22"/>
                <w:lang w:eastAsia="sk-SK"/>
              </w:rPr>
              <w:t>základné školy a stredné školy</w:t>
            </w:r>
          </w:p>
          <w:p w:rsidR="00A0075F" w:rsidRPr="002804CD" w:rsidRDefault="00A0075F" w:rsidP="00874F49">
            <w:pPr>
              <w:widowControl w:val="0"/>
              <w:numPr>
                <w:ilvl w:val="0"/>
                <w:numId w:val="3"/>
              </w:numPr>
              <w:autoSpaceDE w:val="0"/>
              <w:autoSpaceDN w:val="0"/>
              <w:adjustRightInd w:val="0"/>
              <w:spacing w:before="60" w:after="60"/>
              <w:ind w:left="175" w:hanging="141"/>
              <w:rPr>
                <w:iCs/>
                <w:sz w:val="22"/>
                <w:szCs w:val="22"/>
                <w:lang w:eastAsia="sk-SK"/>
              </w:rPr>
            </w:pPr>
            <w:r w:rsidRPr="002804CD">
              <w:rPr>
                <w:iCs/>
                <w:sz w:val="22"/>
                <w:szCs w:val="22"/>
                <w:lang w:eastAsia="sk-SK"/>
              </w:rPr>
              <w:t>vzdelávacie inštitúcie</w:t>
            </w:r>
          </w:p>
          <w:p w:rsidR="00A0075F" w:rsidRPr="002804CD" w:rsidRDefault="00A0075F" w:rsidP="00874F49">
            <w:pPr>
              <w:widowControl w:val="0"/>
              <w:numPr>
                <w:ilvl w:val="0"/>
                <w:numId w:val="3"/>
              </w:numPr>
              <w:autoSpaceDE w:val="0"/>
              <w:autoSpaceDN w:val="0"/>
              <w:adjustRightInd w:val="0"/>
              <w:spacing w:before="60" w:after="60"/>
              <w:ind w:left="175" w:hanging="141"/>
              <w:rPr>
                <w:iCs/>
                <w:sz w:val="22"/>
                <w:szCs w:val="22"/>
                <w:lang w:eastAsia="sk-SK"/>
              </w:rPr>
            </w:pPr>
            <w:r w:rsidRPr="002804CD">
              <w:rPr>
                <w:iCs/>
                <w:sz w:val="22"/>
                <w:szCs w:val="22"/>
                <w:lang w:eastAsia="sk-SK"/>
              </w:rPr>
              <w:t>rozpočtové a príspevkové organizácie štátu a VÚC</w:t>
            </w:r>
          </w:p>
          <w:p w:rsidR="00A0075F" w:rsidRPr="002804CD" w:rsidRDefault="00A0075F" w:rsidP="00874F49">
            <w:pPr>
              <w:widowControl w:val="0"/>
              <w:numPr>
                <w:ilvl w:val="0"/>
                <w:numId w:val="3"/>
              </w:numPr>
              <w:autoSpaceDE w:val="0"/>
              <w:autoSpaceDN w:val="0"/>
              <w:adjustRightInd w:val="0"/>
              <w:spacing w:before="60" w:after="60"/>
              <w:ind w:left="175" w:hanging="141"/>
              <w:rPr>
                <w:iCs/>
                <w:sz w:val="22"/>
                <w:szCs w:val="22"/>
                <w:lang w:eastAsia="sk-SK"/>
              </w:rPr>
            </w:pPr>
            <w:r w:rsidRPr="002804CD">
              <w:rPr>
                <w:iCs/>
                <w:sz w:val="22"/>
                <w:szCs w:val="22"/>
                <w:lang w:eastAsia="sk-SK"/>
              </w:rPr>
              <w:t>ústredné orgány štátnej správy</w:t>
            </w:r>
          </w:p>
          <w:p w:rsidR="00A0075F" w:rsidRPr="002804CD" w:rsidRDefault="00A0075F" w:rsidP="00874F49">
            <w:pPr>
              <w:widowControl w:val="0"/>
              <w:numPr>
                <w:ilvl w:val="0"/>
                <w:numId w:val="3"/>
              </w:numPr>
              <w:autoSpaceDE w:val="0"/>
              <w:autoSpaceDN w:val="0"/>
              <w:adjustRightInd w:val="0"/>
              <w:spacing w:before="60" w:after="60"/>
              <w:ind w:left="175" w:hanging="141"/>
              <w:rPr>
                <w:iCs/>
                <w:sz w:val="22"/>
                <w:szCs w:val="22"/>
                <w:lang w:eastAsia="sk-SK"/>
              </w:rPr>
            </w:pPr>
            <w:r w:rsidRPr="002804CD">
              <w:rPr>
                <w:iCs/>
                <w:sz w:val="22"/>
                <w:szCs w:val="22"/>
                <w:lang w:eastAsia="sk-SK"/>
              </w:rPr>
              <w:t>profesijné organizácie, zamestnávateľské zväzy, asociácie a komory</w:t>
            </w:r>
          </w:p>
          <w:p w:rsidR="00A0075F" w:rsidRPr="002804CD" w:rsidRDefault="00A0075F" w:rsidP="00874F49">
            <w:pPr>
              <w:widowControl w:val="0"/>
              <w:numPr>
                <w:ilvl w:val="0"/>
                <w:numId w:val="3"/>
              </w:numPr>
              <w:autoSpaceDE w:val="0"/>
              <w:autoSpaceDN w:val="0"/>
              <w:adjustRightInd w:val="0"/>
              <w:spacing w:before="60" w:after="60"/>
              <w:ind w:left="175" w:hanging="141"/>
              <w:rPr>
                <w:iCs/>
                <w:sz w:val="22"/>
                <w:szCs w:val="22"/>
                <w:lang w:eastAsia="sk-SK"/>
              </w:rPr>
            </w:pPr>
            <w:r w:rsidRPr="002804CD">
              <w:rPr>
                <w:iCs/>
                <w:sz w:val="22"/>
                <w:szCs w:val="22"/>
                <w:lang w:eastAsia="sk-SK"/>
              </w:rPr>
              <w:t>mimovládne neziskové organizácie</w:t>
            </w:r>
          </w:p>
          <w:p w:rsidR="00A0075F" w:rsidRPr="002804CD" w:rsidRDefault="00A0075F" w:rsidP="00874F49">
            <w:pPr>
              <w:widowControl w:val="0"/>
              <w:numPr>
                <w:ilvl w:val="0"/>
                <w:numId w:val="3"/>
              </w:numPr>
              <w:autoSpaceDE w:val="0"/>
              <w:autoSpaceDN w:val="0"/>
              <w:adjustRightInd w:val="0"/>
              <w:spacing w:before="60" w:after="60"/>
              <w:ind w:left="175" w:hanging="141"/>
              <w:rPr>
                <w:bCs/>
                <w:sz w:val="22"/>
                <w:szCs w:val="22"/>
                <w:u w:val="single"/>
              </w:rPr>
            </w:pPr>
            <w:r w:rsidRPr="002804CD">
              <w:rPr>
                <w:iCs/>
                <w:sz w:val="22"/>
                <w:szCs w:val="22"/>
                <w:lang w:eastAsia="sk-SK"/>
              </w:rPr>
              <w:t>podnik z verejného sektora</w:t>
            </w:r>
          </w:p>
          <w:p w:rsidR="00A0075F" w:rsidRPr="002804CD" w:rsidRDefault="00E32C2E" w:rsidP="00874F49">
            <w:pPr>
              <w:widowControl w:val="0"/>
              <w:numPr>
                <w:ilvl w:val="0"/>
                <w:numId w:val="3"/>
              </w:numPr>
              <w:autoSpaceDE w:val="0"/>
              <w:autoSpaceDN w:val="0"/>
              <w:adjustRightInd w:val="0"/>
              <w:spacing w:before="60" w:after="60"/>
              <w:ind w:left="175" w:hanging="141"/>
              <w:rPr>
                <w:bCs/>
                <w:sz w:val="22"/>
                <w:szCs w:val="22"/>
                <w:u w:val="single"/>
              </w:rPr>
            </w:pPr>
            <w:r w:rsidRPr="00EF7D1D">
              <w:rPr>
                <w:iCs/>
                <w:sz w:val="22"/>
                <w:szCs w:val="22"/>
                <w:lang w:eastAsia="sk-SK"/>
              </w:rPr>
              <w:t>podnikateľské subjekty</w:t>
            </w:r>
          </w:p>
        </w:tc>
      </w:tr>
    </w:tbl>
    <w:p w:rsidR="00AC6F2A" w:rsidRPr="002804CD" w:rsidRDefault="00AC6F2A" w:rsidP="00AD4A71">
      <w:pPr>
        <w:widowControl w:val="0"/>
        <w:autoSpaceDE w:val="0"/>
        <w:autoSpaceDN w:val="0"/>
        <w:adjustRightInd w:val="0"/>
        <w:spacing w:before="60" w:after="60"/>
        <w:rPr>
          <w:iCs/>
          <w:sz w:val="22"/>
          <w:szCs w:val="22"/>
          <w:lang w:eastAsia="sk-SK"/>
        </w:rPr>
      </w:pPr>
    </w:p>
    <w:p w:rsidR="00FE2226" w:rsidRPr="002804CD" w:rsidRDefault="00FE2226" w:rsidP="00AD4A71">
      <w:pPr>
        <w:pStyle w:val="Style48"/>
        <w:widowControl/>
        <w:spacing w:before="60" w:after="60" w:line="240" w:lineRule="auto"/>
        <w:ind w:firstLine="0"/>
        <w:rPr>
          <w:rStyle w:val="FontStyle96"/>
          <w:szCs w:val="22"/>
          <w:lang w:eastAsia="en-US"/>
        </w:rPr>
      </w:pPr>
    </w:p>
    <w:p w:rsidR="00AC6F2A" w:rsidRPr="002804CD" w:rsidRDefault="00A0075F" w:rsidP="00AD4A71">
      <w:pPr>
        <w:pStyle w:val="Style48"/>
        <w:widowControl/>
        <w:spacing w:before="60" w:after="60" w:line="240" w:lineRule="auto"/>
        <w:ind w:firstLine="0"/>
        <w:rPr>
          <w:rStyle w:val="FontStyle96"/>
          <w:szCs w:val="22"/>
          <w:lang w:eastAsia="en-US"/>
        </w:rPr>
      </w:pPr>
      <w:r w:rsidRPr="002804CD">
        <w:rPr>
          <w:rStyle w:val="FontStyle96"/>
          <w:szCs w:val="22"/>
          <w:lang w:eastAsia="en-US"/>
        </w:rPr>
        <w:t>Príklady aktivít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0A0"/>
      </w:tblPr>
      <w:tblGrid>
        <w:gridCol w:w="9185"/>
      </w:tblGrid>
      <w:tr w:rsidR="00AC6F2A" w:rsidRPr="002804CD" w:rsidTr="005D7E7A">
        <w:trPr>
          <w:trHeight w:val="514"/>
        </w:trPr>
        <w:tc>
          <w:tcPr>
            <w:tcW w:w="9214" w:type="dxa"/>
            <w:tcBorders>
              <w:top w:val="single" w:sz="12" w:space="0" w:color="000000"/>
              <w:bottom w:val="single" w:sz="12" w:space="0" w:color="000000"/>
            </w:tcBorders>
          </w:tcPr>
          <w:p w:rsidR="00AC6F2A" w:rsidRPr="002804CD" w:rsidRDefault="00AC6F2A">
            <w:pPr>
              <w:rPr>
                <w:sz w:val="22"/>
                <w:szCs w:val="22"/>
                <w:u w:val="single"/>
                <w:lang w:eastAsia="sk-SK"/>
              </w:rPr>
            </w:pPr>
            <w:r w:rsidRPr="002804CD">
              <w:rPr>
                <w:sz w:val="22"/>
                <w:szCs w:val="22"/>
                <w:u w:val="single"/>
                <w:lang w:eastAsia="sk-SK"/>
              </w:rPr>
              <w:t xml:space="preserve">Špecifický cieľ </w:t>
            </w:r>
            <w:r w:rsidR="007B38ED" w:rsidRPr="002804CD">
              <w:rPr>
                <w:sz w:val="22"/>
                <w:szCs w:val="22"/>
                <w:u w:val="single"/>
                <w:lang w:eastAsia="sk-SK"/>
              </w:rPr>
              <w:t>1</w:t>
            </w:r>
            <w:r w:rsidRPr="002804CD">
              <w:rPr>
                <w:sz w:val="22"/>
                <w:szCs w:val="22"/>
                <w:u w:val="single"/>
                <w:lang w:eastAsia="sk-SK"/>
              </w:rPr>
              <w:t xml:space="preserve">.1.1: </w:t>
            </w:r>
          </w:p>
          <w:p w:rsidR="00AC6F2A" w:rsidRPr="002804CD" w:rsidRDefault="00AC6F2A" w:rsidP="005D7E7A">
            <w:pPr>
              <w:widowControl w:val="0"/>
              <w:autoSpaceDE w:val="0"/>
              <w:autoSpaceDN w:val="0"/>
              <w:adjustRightInd w:val="0"/>
              <w:rPr>
                <w:iCs/>
                <w:sz w:val="22"/>
                <w:szCs w:val="22"/>
                <w:lang w:eastAsia="sk-SK"/>
              </w:rPr>
            </w:pPr>
            <w:r w:rsidRPr="002804CD">
              <w:rPr>
                <w:b/>
                <w:bCs/>
                <w:sz w:val="22"/>
                <w:szCs w:val="22"/>
                <w:lang w:eastAsia="sk-SK"/>
              </w:rPr>
              <w:t>Zvýšiť kvalitu vzdelávania na ZŠ a SŠ reflektujúc potreby trhu práce s dôrazom na podporu odborného vzdelávania a prípravy</w:t>
            </w:r>
          </w:p>
          <w:p w:rsidR="00AD4FC0" w:rsidRPr="002804CD" w:rsidRDefault="00AD4FC0" w:rsidP="00874F49">
            <w:pPr>
              <w:pStyle w:val="Odsekzoznamu"/>
              <w:numPr>
                <w:ilvl w:val="0"/>
                <w:numId w:val="16"/>
              </w:numPr>
              <w:rPr>
                <w:rFonts w:eastAsia="Times New Roman"/>
                <w:sz w:val="22"/>
                <w:szCs w:val="22"/>
                <w:lang w:eastAsia="sk-SK"/>
              </w:rPr>
            </w:pPr>
            <w:r w:rsidRPr="002804CD">
              <w:rPr>
                <w:rFonts w:eastAsia="Times New Roman"/>
                <w:sz w:val="22"/>
                <w:szCs w:val="22"/>
                <w:lang w:eastAsia="sk-SK"/>
              </w:rPr>
              <w:t>zvýšenie podielu účasti žiakov na praktickom vyučovaní priamo na pracoviskách zamestnávateľa</w:t>
            </w:r>
          </w:p>
          <w:p w:rsidR="00AD4FC0" w:rsidRPr="002804CD" w:rsidRDefault="00AD4FC0" w:rsidP="00874F49">
            <w:pPr>
              <w:widowControl w:val="0"/>
              <w:numPr>
                <w:ilvl w:val="0"/>
                <w:numId w:val="16"/>
              </w:numPr>
              <w:autoSpaceDE w:val="0"/>
              <w:autoSpaceDN w:val="0"/>
              <w:adjustRightInd w:val="0"/>
              <w:rPr>
                <w:sz w:val="22"/>
                <w:szCs w:val="22"/>
                <w:lang w:eastAsia="sk-SK"/>
              </w:rPr>
            </w:pPr>
            <w:r w:rsidRPr="002804CD">
              <w:rPr>
                <w:iCs/>
                <w:sz w:val="22"/>
                <w:szCs w:val="22"/>
                <w:lang w:eastAsia="sk-SK"/>
              </w:rPr>
              <w:t>zvýšenie záujmu žiakov ZŠ o odborné vzdelávanie a prípravu vrátane odborného a kariérneho poradenstva (aj v spolupráci s rodičmi) s prihliadnutím na prognózy potrieb trhu práce v spolupráci s MPSVR SR a sociálnymi partnermi</w:t>
            </w:r>
          </w:p>
          <w:p w:rsidR="00AD4FC0" w:rsidRDefault="007728C8" w:rsidP="00874F49">
            <w:pPr>
              <w:widowControl w:val="0"/>
              <w:numPr>
                <w:ilvl w:val="0"/>
                <w:numId w:val="16"/>
              </w:numPr>
              <w:autoSpaceDE w:val="0"/>
              <w:autoSpaceDN w:val="0"/>
              <w:adjustRightInd w:val="0"/>
              <w:rPr>
                <w:sz w:val="22"/>
                <w:szCs w:val="22"/>
                <w:lang w:eastAsia="sk-SK"/>
              </w:rPr>
            </w:pPr>
            <w:r w:rsidRPr="002804CD">
              <w:rPr>
                <w:sz w:val="22"/>
                <w:szCs w:val="22"/>
                <w:lang w:eastAsia="sk-SK"/>
              </w:rPr>
              <w:t>p</w:t>
            </w:r>
            <w:r w:rsidR="00AD4FC0" w:rsidRPr="002804CD">
              <w:rPr>
                <w:sz w:val="22"/>
                <w:szCs w:val="22"/>
                <w:lang w:eastAsia="sk-SK"/>
              </w:rPr>
              <w:t>odpora partnerstiev škôl so zamestnávateľmi a profesijnými organizáciami, zamestnávateľskými zväzmi, asociáciami a komorami pri tvorbe, inovácii a realizácii vzdelávania</w:t>
            </w:r>
          </w:p>
          <w:p w:rsidR="00EF473C" w:rsidRDefault="00D030BC" w:rsidP="00874F49">
            <w:pPr>
              <w:widowControl w:val="0"/>
              <w:numPr>
                <w:ilvl w:val="0"/>
                <w:numId w:val="16"/>
              </w:numPr>
              <w:autoSpaceDE w:val="0"/>
              <w:autoSpaceDN w:val="0"/>
              <w:adjustRightInd w:val="0"/>
              <w:spacing w:line="240" w:lineRule="exact"/>
              <w:rPr>
                <w:sz w:val="22"/>
                <w:szCs w:val="22"/>
                <w:lang w:eastAsia="sk-SK"/>
              </w:rPr>
            </w:pPr>
            <w:r w:rsidRPr="00A144D4">
              <w:rPr>
                <w:sz w:val="22"/>
                <w:szCs w:val="22"/>
                <w:lang w:eastAsia="sk-SK"/>
              </w:rPr>
              <w:t>prognózovanie a monitorovanie potrieb trhu práce v spolupráci s MPSVR SR</w:t>
            </w:r>
          </w:p>
          <w:p w:rsidR="00AD4FC0" w:rsidRPr="002804CD" w:rsidRDefault="007728C8" w:rsidP="00874F49">
            <w:pPr>
              <w:numPr>
                <w:ilvl w:val="0"/>
                <w:numId w:val="16"/>
              </w:numPr>
              <w:rPr>
                <w:sz w:val="22"/>
                <w:szCs w:val="22"/>
                <w:lang w:eastAsia="sk-SK"/>
              </w:rPr>
            </w:pPr>
            <w:r w:rsidRPr="002804CD">
              <w:rPr>
                <w:sz w:val="22"/>
                <w:szCs w:val="22"/>
                <w:lang w:eastAsia="sk-SK"/>
              </w:rPr>
              <w:t>t</w:t>
            </w:r>
            <w:r w:rsidR="00AD4FC0" w:rsidRPr="002804CD">
              <w:rPr>
                <w:sz w:val="22"/>
                <w:szCs w:val="22"/>
                <w:lang w:eastAsia="sk-SK"/>
              </w:rPr>
              <w:t xml:space="preserve">vorba, inovácia, realizácia vzdelávacích programov zameraných na zvýšenie prírodovedných, matematických, </w:t>
            </w:r>
            <w:r w:rsidR="00AE48ED" w:rsidRPr="002804CD">
              <w:rPr>
                <w:sz w:val="22"/>
                <w:szCs w:val="22"/>
                <w:lang w:eastAsia="sk-SK"/>
              </w:rPr>
              <w:t xml:space="preserve">environmentálnych, </w:t>
            </w:r>
            <w:r w:rsidR="00AD4FC0" w:rsidRPr="002804CD">
              <w:rPr>
                <w:sz w:val="22"/>
                <w:szCs w:val="22"/>
                <w:lang w:eastAsia="sk-SK"/>
              </w:rPr>
              <w:t>technických, jazykových, IKT zručností</w:t>
            </w:r>
            <w:r w:rsidR="00902C91" w:rsidRPr="002804CD">
              <w:rPr>
                <w:sz w:val="22"/>
                <w:szCs w:val="22"/>
                <w:lang w:eastAsia="sk-SK"/>
              </w:rPr>
              <w:t xml:space="preserve"> </w:t>
            </w:r>
            <w:r w:rsidR="00AD4FC0" w:rsidRPr="002804CD">
              <w:rPr>
                <w:sz w:val="22"/>
                <w:szCs w:val="22"/>
                <w:lang w:eastAsia="sk-SK"/>
              </w:rPr>
              <w:t>a finančnej gramotnosti vrátane podnikateľských vedomostí a ekonomického myslenia</w:t>
            </w:r>
          </w:p>
          <w:p w:rsidR="00AD4FC0" w:rsidRPr="002804CD" w:rsidRDefault="00AD4FC0" w:rsidP="00874F49">
            <w:pPr>
              <w:pStyle w:val="Odsekzoznamu"/>
              <w:numPr>
                <w:ilvl w:val="0"/>
                <w:numId w:val="16"/>
              </w:numPr>
              <w:rPr>
                <w:rFonts w:eastAsia="Times New Roman"/>
                <w:sz w:val="22"/>
                <w:szCs w:val="22"/>
                <w:lang w:eastAsia="sk-SK"/>
              </w:rPr>
            </w:pPr>
            <w:r w:rsidRPr="002804CD">
              <w:rPr>
                <w:rFonts w:eastAsia="Times New Roman"/>
                <w:sz w:val="22"/>
                <w:szCs w:val="22"/>
                <w:lang w:eastAsia="sk-SK"/>
              </w:rPr>
              <w:t>vytvorenie sústavy indikátorov a deskriptorov zabezpečenia kvality počiatočného odborného vzdelávania v súlade s odporúčaním EQAVET</w:t>
            </w:r>
          </w:p>
          <w:p w:rsidR="00AD4FC0" w:rsidRPr="002804CD" w:rsidRDefault="007728C8" w:rsidP="00874F49">
            <w:pPr>
              <w:numPr>
                <w:ilvl w:val="0"/>
                <w:numId w:val="16"/>
              </w:numPr>
              <w:rPr>
                <w:sz w:val="22"/>
                <w:szCs w:val="22"/>
                <w:lang w:eastAsia="sk-SK"/>
              </w:rPr>
            </w:pPr>
            <w:r w:rsidRPr="002804CD">
              <w:rPr>
                <w:sz w:val="22"/>
                <w:szCs w:val="22"/>
                <w:lang w:eastAsia="sk-SK"/>
              </w:rPr>
              <w:t>m</w:t>
            </w:r>
            <w:r w:rsidR="00AD4FC0" w:rsidRPr="002804CD">
              <w:rPr>
                <w:sz w:val="22"/>
                <w:szCs w:val="22"/>
                <w:lang w:eastAsia="sk-SK"/>
              </w:rPr>
              <w:t>onitoring,</w:t>
            </w:r>
            <w:r w:rsidR="00FE2226" w:rsidRPr="002804CD">
              <w:rPr>
                <w:sz w:val="22"/>
                <w:szCs w:val="22"/>
                <w:lang w:eastAsia="sk-SK"/>
              </w:rPr>
              <w:t xml:space="preserve"> </w:t>
            </w:r>
            <w:r w:rsidR="00AD4FC0" w:rsidRPr="002804CD">
              <w:rPr>
                <w:sz w:val="22"/>
                <w:szCs w:val="22"/>
                <w:lang w:eastAsia="sk-SK"/>
              </w:rPr>
              <w:t>evaluácia, tvorba a zabezpečenie kvality výstupov vzdelávania napr. formou účasti zamestnávateľa na ukončení štúdia.</w:t>
            </w:r>
          </w:p>
          <w:p w:rsidR="00AD4FC0" w:rsidRPr="002804CD" w:rsidRDefault="007728C8" w:rsidP="00874F49">
            <w:pPr>
              <w:numPr>
                <w:ilvl w:val="0"/>
                <w:numId w:val="16"/>
              </w:numPr>
              <w:rPr>
                <w:sz w:val="22"/>
                <w:szCs w:val="22"/>
                <w:lang w:eastAsia="sk-SK"/>
              </w:rPr>
            </w:pPr>
            <w:r w:rsidRPr="002804CD">
              <w:rPr>
                <w:sz w:val="22"/>
                <w:szCs w:val="22"/>
                <w:lang w:eastAsia="sk-SK"/>
              </w:rPr>
              <w:t>p</w:t>
            </w:r>
            <w:r w:rsidR="00AD4FC0" w:rsidRPr="002804CD">
              <w:rPr>
                <w:sz w:val="22"/>
                <w:szCs w:val="22"/>
                <w:lang w:eastAsia="sk-SK"/>
              </w:rPr>
              <w:t>odpora aktivít mobility v oblasti odborného vzdelávania (synergia s programom Erasmus+)</w:t>
            </w:r>
          </w:p>
          <w:p w:rsidR="00AD4FC0" w:rsidRPr="002804CD" w:rsidRDefault="007728C8" w:rsidP="00874F49">
            <w:pPr>
              <w:numPr>
                <w:ilvl w:val="0"/>
                <w:numId w:val="16"/>
              </w:numPr>
              <w:rPr>
                <w:sz w:val="22"/>
                <w:szCs w:val="22"/>
                <w:lang w:eastAsia="sk-SK"/>
              </w:rPr>
            </w:pPr>
            <w:r w:rsidRPr="002804CD">
              <w:rPr>
                <w:sz w:val="22"/>
                <w:szCs w:val="22"/>
                <w:lang w:eastAsia="sk-SK"/>
              </w:rPr>
              <w:t>t</w:t>
            </w:r>
            <w:r w:rsidR="00AD4FC0" w:rsidRPr="002804CD">
              <w:rPr>
                <w:sz w:val="22"/>
                <w:szCs w:val="22"/>
                <w:lang w:eastAsia="sk-SK"/>
              </w:rPr>
              <w:t>vorba, inovácia, realizácia vzdelávacích programov zameraných na podporu inkluzívneho vzdelávania</w:t>
            </w:r>
            <w:r w:rsidR="00AE48ED" w:rsidRPr="002804CD">
              <w:rPr>
                <w:sz w:val="22"/>
                <w:szCs w:val="22"/>
                <w:lang w:eastAsia="sk-SK"/>
              </w:rPr>
              <w:t>,</w:t>
            </w:r>
            <w:r w:rsidR="00AD4FC0" w:rsidRPr="002804CD">
              <w:rPr>
                <w:sz w:val="22"/>
                <w:szCs w:val="22"/>
                <w:lang w:eastAsia="sk-SK"/>
              </w:rPr>
              <w:t xml:space="preserve"> napr. realizácia celodenného výchovného systému na ZŠ, pôsobenie pedagogických asistentov</w:t>
            </w:r>
            <w:r w:rsidR="00902C91" w:rsidRPr="002804CD">
              <w:rPr>
                <w:sz w:val="22"/>
                <w:szCs w:val="22"/>
                <w:lang w:eastAsia="sk-SK"/>
              </w:rPr>
              <w:t xml:space="preserve"> </w:t>
            </w:r>
            <w:r w:rsidR="00AD4FC0" w:rsidRPr="002804CD">
              <w:rPr>
                <w:sz w:val="22"/>
                <w:szCs w:val="22"/>
                <w:lang w:eastAsia="sk-SK"/>
              </w:rPr>
              <w:t xml:space="preserve">a odborných zamestnancov v ZŠ, spolupráca s rodičmi a komunitou, aktivity podporujúce interkultúrne prostredie </w:t>
            </w:r>
          </w:p>
          <w:p w:rsidR="00AD4FC0" w:rsidRPr="002804CD" w:rsidRDefault="007728C8" w:rsidP="00874F49">
            <w:pPr>
              <w:numPr>
                <w:ilvl w:val="0"/>
                <w:numId w:val="16"/>
              </w:numPr>
              <w:rPr>
                <w:sz w:val="22"/>
                <w:szCs w:val="22"/>
                <w:lang w:eastAsia="sk-SK"/>
              </w:rPr>
            </w:pPr>
            <w:r w:rsidRPr="002804CD">
              <w:rPr>
                <w:sz w:val="22"/>
                <w:szCs w:val="22"/>
                <w:lang w:eastAsia="sk-SK"/>
              </w:rPr>
              <w:t>p</w:t>
            </w:r>
            <w:r w:rsidR="00AD4FC0" w:rsidRPr="002804CD">
              <w:rPr>
                <w:sz w:val="22"/>
                <w:szCs w:val="22"/>
                <w:lang w:eastAsia="sk-SK"/>
              </w:rPr>
              <w:t>odpora inovatívnych a alternatívnych foriem vzdelávania a vyučovacích metód</w:t>
            </w:r>
          </w:p>
          <w:p w:rsidR="00FE2226" w:rsidRPr="002804CD" w:rsidRDefault="007728C8" w:rsidP="00874F49">
            <w:pPr>
              <w:numPr>
                <w:ilvl w:val="0"/>
                <w:numId w:val="16"/>
              </w:numPr>
              <w:rPr>
                <w:sz w:val="22"/>
                <w:szCs w:val="22"/>
                <w:lang w:eastAsia="sk-SK"/>
              </w:rPr>
            </w:pPr>
            <w:r w:rsidRPr="002804CD">
              <w:rPr>
                <w:sz w:val="22"/>
                <w:szCs w:val="22"/>
                <w:lang w:eastAsia="sk-SK"/>
              </w:rPr>
              <w:t>p</w:t>
            </w:r>
            <w:r w:rsidR="00AD4FC0" w:rsidRPr="002804CD">
              <w:rPr>
                <w:sz w:val="22"/>
                <w:szCs w:val="22"/>
                <w:lang w:eastAsia="sk-SK"/>
              </w:rPr>
              <w:t>odpora rozvoja a overovania kľúčových kompetencií a gramotností žiakov</w:t>
            </w:r>
          </w:p>
          <w:p w:rsidR="00AD4FC0" w:rsidRPr="002804CD" w:rsidRDefault="007728C8" w:rsidP="00874F49">
            <w:pPr>
              <w:numPr>
                <w:ilvl w:val="0"/>
                <w:numId w:val="16"/>
              </w:numPr>
              <w:rPr>
                <w:sz w:val="22"/>
                <w:szCs w:val="22"/>
                <w:lang w:eastAsia="sk-SK"/>
              </w:rPr>
            </w:pPr>
            <w:r w:rsidRPr="002804CD">
              <w:rPr>
                <w:sz w:val="22"/>
                <w:szCs w:val="22"/>
                <w:lang w:eastAsia="sk-SK"/>
              </w:rPr>
              <w:t>h</w:t>
            </w:r>
            <w:r w:rsidR="00AD4FC0" w:rsidRPr="002804CD">
              <w:rPr>
                <w:sz w:val="22"/>
                <w:szCs w:val="22"/>
                <w:lang w:eastAsia="sk-SK"/>
              </w:rPr>
              <w:t>odnotenie systému vzdelávania a úrovne zvyšovania gramotnosti ži</w:t>
            </w:r>
            <w:r w:rsidR="00902C91" w:rsidRPr="002804CD">
              <w:rPr>
                <w:sz w:val="22"/>
                <w:szCs w:val="22"/>
                <w:lang w:eastAsia="sk-SK"/>
              </w:rPr>
              <w:t>akov napr. aj vo väzbe na ŠVVP</w:t>
            </w:r>
          </w:p>
          <w:p w:rsidR="00AC6F2A" w:rsidRPr="002804CD" w:rsidRDefault="00AD4FC0" w:rsidP="00874F49">
            <w:pPr>
              <w:numPr>
                <w:ilvl w:val="0"/>
                <w:numId w:val="16"/>
              </w:numPr>
              <w:rPr>
                <w:bCs/>
                <w:i/>
              </w:rPr>
            </w:pPr>
            <w:r w:rsidRPr="002804CD">
              <w:rPr>
                <w:sz w:val="22"/>
                <w:szCs w:val="22"/>
              </w:rPr>
              <w:t>projekty zamerané na vytváranie cvičných firiem vrátane rozšírenia predmetu cvičná firma</w:t>
            </w:r>
          </w:p>
        </w:tc>
      </w:tr>
    </w:tbl>
    <w:p w:rsidR="00AC6F2A" w:rsidRPr="002804CD" w:rsidRDefault="00AC6F2A" w:rsidP="00AC6F2A">
      <w:pPr>
        <w:tabs>
          <w:tab w:val="left" w:pos="426"/>
          <w:tab w:val="left" w:pos="1134"/>
        </w:tabs>
        <w:ind w:left="1134" w:hanging="1134"/>
        <w:contextualSpacing/>
        <w:rPr>
          <w:rFonts w:eastAsia="Calibri"/>
          <w:b/>
          <w:bCs/>
          <w:sz w:val="22"/>
          <w:szCs w:val="22"/>
          <w:u w:val="single"/>
        </w:rPr>
      </w:pPr>
    </w:p>
    <w:p w:rsidR="00CF229A" w:rsidRPr="002804CD" w:rsidRDefault="00CF229A" w:rsidP="00AC6F2A">
      <w:pPr>
        <w:tabs>
          <w:tab w:val="left" w:pos="426"/>
          <w:tab w:val="left" w:pos="1134"/>
        </w:tabs>
        <w:ind w:left="1134" w:hanging="1134"/>
        <w:contextualSpacing/>
        <w:rPr>
          <w:rFonts w:eastAsia="Calibri"/>
          <w:b/>
          <w:bCs/>
          <w:sz w:val="22"/>
          <w:szCs w:val="22"/>
          <w:u w:val="single"/>
        </w:rPr>
      </w:pPr>
    </w:p>
    <w:p w:rsidR="00CF229A" w:rsidRPr="002804CD" w:rsidRDefault="00CF229A" w:rsidP="00874F49">
      <w:pPr>
        <w:pStyle w:val="Nadpis3"/>
        <w:numPr>
          <w:ilvl w:val="2"/>
          <w:numId w:val="71"/>
        </w:numPr>
        <w:spacing w:before="60" w:after="60"/>
        <w:rPr>
          <w:rStyle w:val="Nadpis3-OP"/>
        </w:rPr>
      </w:pPr>
      <w:bookmarkStart w:id="43" w:name="_Toc387648261"/>
      <w:r w:rsidRPr="002804CD">
        <w:rPr>
          <w:rStyle w:val="Nadpis3-OP"/>
        </w:rPr>
        <w:t>Investičná priorita prioritnej osi Vzdelávanie 1.2</w:t>
      </w:r>
      <w:bookmarkEnd w:id="43"/>
    </w:p>
    <w:p w:rsidR="00AC6F2A" w:rsidRPr="002804CD" w:rsidRDefault="00AC6F2A" w:rsidP="00AD4A71">
      <w:pPr>
        <w:pStyle w:val="INVESTICNAPRIORITA3"/>
        <w:spacing w:line="240" w:lineRule="auto"/>
        <w:rPr>
          <w:rStyle w:val="FontStyle91"/>
          <w:i w:val="0"/>
          <w:sz w:val="23"/>
        </w:rPr>
      </w:pPr>
      <w:r w:rsidRPr="001F1C20">
        <w:rPr>
          <w:rStyle w:val="FontStyle91"/>
          <w:b w:val="0"/>
          <w:sz w:val="23"/>
        </w:rPr>
        <w:t xml:space="preserve">Investičná priorita </w:t>
      </w:r>
      <w:r w:rsidR="007B38ED" w:rsidRPr="001F1C20">
        <w:rPr>
          <w:rStyle w:val="FontStyle91"/>
          <w:b w:val="0"/>
          <w:sz w:val="23"/>
        </w:rPr>
        <w:t>1</w:t>
      </w:r>
      <w:r w:rsidRPr="001F1C20">
        <w:rPr>
          <w:rStyle w:val="FontStyle91"/>
          <w:b w:val="0"/>
          <w:sz w:val="23"/>
        </w:rPr>
        <w:t>.2</w:t>
      </w:r>
      <w:r w:rsidRPr="002804CD">
        <w:rPr>
          <w:rStyle w:val="FontStyle91"/>
          <w:b w:val="0"/>
          <w:i w:val="0"/>
          <w:sz w:val="23"/>
        </w:rPr>
        <w:t xml:space="preserve"> </w:t>
      </w:r>
      <w:r w:rsidRPr="00C2431A">
        <w:rPr>
          <w:rStyle w:val="FontStyle91"/>
          <w:i w:val="0"/>
          <w:sz w:val="23"/>
        </w:rPr>
        <w:t xml:space="preserve">Zlepšenie kvality, efektívnosti a prístupu k terciárnemu a ekvivalentnému vzdelávaniu s cieľom zvýšiť počet študujúcich a úroveň vzdelania, </w:t>
      </w:r>
      <w:r w:rsidR="00D030BC" w:rsidRPr="003765E7">
        <w:rPr>
          <w:rStyle w:val="FontStyle91"/>
          <w:i w:val="0"/>
          <w:sz w:val="23"/>
        </w:rPr>
        <w:t>najmä v prípade znevýhodnených skupín.</w:t>
      </w:r>
      <w:r w:rsidRPr="002804CD" w:rsidDel="008950EE">
        <w:rPr>
          <w:rStyle w:val="FontStyle91"/>
          <w:b w:val="0"/>
          <w:i w:val="0"/>
          <w:sz w:val="23"/>
        </w:rPr>
        <w:t xml:space="preserve"> </w:t>
      </w:r>
    </w:p>
    <w:p w:rsidR="00AC6F2A" w:rsidRPr="002804CD" w:rsidRDefault="00AC6F2A" w:rsidP="00AC6F2A">
      <w:pPr>
        <w:rPr>
          <w:i/>
        </w:rPr>
      </w:pPr>
    </w:p>
    <w:p w:rsidR="00CF229A" w:rsidRPr="002804CD" w:rsidRDefault="00CF229A" w:rsidP="00AD4A71">
      <w:pPr>
        <w:pStyle w:val="VLASTNY4"/>
      </w:pPr>
      <w:bookmarkStart w:id="44" w:name="_Toc387648262"/>
      <w:r w:rsidRPr="002804CD">
        <w:t>Špecifické ciele investičnej priority a očakávané výsledky</w:t>
      </w:r>
      <w:bookmarkEnd w:id="44"/>
    </w:p>
    <w:p w:rsidR="0016489F" w:rsidRPr="002804CD" w:rsidRDefault="0016489F" w:rsidP="00AC6F2A">
      <w:pPr>
        <w:rPr>
          <w:rFonts w:eastAsia="Calibri"/>
          <w:color w:val="FFFFFF"/>
          <w:spacing w:val="4"/>
          <w:sz w:val="22"/>
          <w:szCs w:val="22"/>
        </w:rPr>
      </w:pPr>
    </w:p>
    <w:p w:rsidR="0016489F" w:rsidRPr="002804CD" w:rsidRDefault="0016489F" w:rsidP="0016489F">
      <w:pPr>
        <w:pStyle w:val="Ciel"/>
        <w:spacing w:before="60"/>
        <w:rPr>
          <w:sz w:val="22"/>
          <w:szCs w:val="22"/>
        </w:rPr>
      </w:pPr>
      <w:r w:rsidRPr="002804CD">
        <w:rPr>
          <w:i w:val="0"/>
          <w:sz w:val="22"/>
          <w:szCs w:val="22"/>
        </w:rPr>
        <w:t>Špecifický cieľ 1.2.1</w:t>
      </w:r>
      <w:r w:rsidRPr="002804CD">
        <w:rPr>
          <w:sz w:val="22"/>
          <w:szCs w:val="22"/>
        </w:rPr>
        <w:t xml:space="preserve"> </w:t>
      </w:r>
      <w:r w:rsidRPr="002804CD">
        <w:rPr>
          <w:b/>
          <w:sz w:val="22"/>
          <w:szCs w:val="22"/>
        </w:rPr>
        <w:t>Zvýšiť kvalitu VŠ vzdelávania a rozvoj ľudských zdrojov v oblasti výskumu a vývoja s cieľom dosiahnuť prepojenie VŠ vzdelávania s potrebami trhu práce.</w:t>
      </w:r>
    </w:p>
    <w:p w:rsidR="0016489F" w:rsidRPr="002804CD" w:rsidRDefault="0016489F" w:rsidP="00AC6F2A">
      <w:pPr>
        <w:rPr>
          <w:rFonts w:eastAsia="Calibri"/>
          <w:color w:val="FFFFFF"/>
          <w:spacing w:val="4"/>
          <w:sz w:val="22"/>
          <w:szCs w:val="22"/>
        </w:rPr>
      </w:pPr>
    </w:p>
    <w:p w:rsidR="00726890" w:rsidRPr="002804CD" w:rsidRDefault="00726890" w:rsidP="00726890">
      <w:pPr>
        <w:autoSpaceDE w:val="0"/>
        <w:autoSpaceDN w:val="0"/>
        <w:adjustRightInd w:val="0"/>
        <w:spacing w:before="60" w:after="60"/>
        <w:rPr>
          <w:sz w:val="22"/>
          <w:szCs w:val="22"/>
          <w:lang w:eastAsia="en-US"/>
        </w:rPr>
      </w:pPr>
      <w:r w:rsidRPr="002804CD">
        <w:rPr>
          <w:bCs/>
          <w:sz w:val="22"/>
          <w:szCs w:val="22"/>
        </w:rPr>
        <w:t xml:space="preserve">Prostredníctvom intervencií bude podporované dosiahnutie cieľa investičnej priority, ktorým je </w:t>
      </w:r>
      <w:r w:rsidRPr="002804CD">
        <w:rPr>
          <w:sz w:val="22"/>
          <w:szCs w:val="22"/>
          <w:lang w:eastAsia="en-US"/>
        </w:rPr>
        <w:t>zvýšenie kvality VŠ vzdelávania prostredníctvom prepojenia vysokoškolského vzdelávania s potrebami trhu práce a praxou, rozvoj a podpora výsledkovo – orientovaného vzdelávania a profesijne orientovaných študijných programov, podpora STEM a IT. Podpora bude zameraná aj na rozvoj ľudských zdrojov v oblasti výskumu a vývoja.</w:t>
      </w:r>
    </w:p>
    <w:p w:rsidR="00032401" w:rsidRPr="002804CD" w:rsidRDefault="00032401" w:rsidP="00AD4A71">
      <w:pPr>
        <w:spacing w:before="60" w:after="60"/>
        <w:rPr>
          <w:rFonts w:eastAsia="Calibri"/>
          <w:i/>
          <w:iCs/>
          <w:sz w:val="22"/>
          <w:szCs w:val="22"/>
        </w:rPr>
      </w:pPr>
    </w:p>
    <w:p w:rsidR="00AC6F2A" w:rsidRPr="002804CD" w:rsidRDefault="00AC6F2A" w:rsidP="00AD4A71">
      <w:pPr>
        <w:spacing w:before="60" w:after="60"/>
        <w:rPr>
          <w:rFonts w:eastAsia="Calibri"/>
          <w:i/>
          <w:sz w:val="22"/>
          <w:szCs w:val="22"/>
        </w:rPr>
      </w:pPr>
      <w:r w:rsidRPr="002804CD">
        <w:rPr>
          <w:rFonts w:eastAsia="Calibri"/>
          <w:i/>
          <w:iCs/>
          <w:sz w:val="22"/>
          <w:szCs w:val="22"/>
        </w:rPr>
        <w:t>Výsledky</w:t>
      </w:r>
    </w:p>
    <w:p w:rsidR="00AD4FC0" w:rsidRPr="002804CD" w:rsidRDefault="00AD4FC0" w:rsidP="00874F49">
      <w:pPr>
        <w:numPr>
          <w:ilvl w:val="0"/>
          <w:numId w:val="23"/>
        </w:numPr>
        <w:ind w:left="709" w:hanging="283"/>
        <w:contextualSpacing/>
        <w:rPr>
          <w:rFonts w:eastAsia="Calibri"/>
          <w:i/>
          <w:sz w:val="22"/>
          <w:szCs w:val="22"/>
        </w:rPr>
      </w:pPr>
      <w:r w:rsidRPr="002804CD">
        <w:rPr>
          <w:rFonts w:eastAsia="Calibri"/>
          <w:i/>
          <w:sz w:val="22"/>
          <w:szCs w:val="22"/>
        </w:rPr>
        <w:t>zvýšenie počtu a kvality bakalárskych profesijne orientovaných študijných programov</w:t>
      </w:r>
      <w:r w:rsidRPr="002804CD">
        <w:t xml:space="preserve"> </w:t>
      </w:r>
      <w:r w:rsidRPr="002804CD">
        <w:rPr>
          <w:rFonts w:eastAsia="Calibri"/>
          <w:i/>
          <w:sz w:val="22"/>
          <w:szCs w:val="22"/>
        </w:rPr>
        <w:t xml:space="preserve">odrážajúcich požiadavky trhu práce </w:t>
      </w:r>
    </w:p>
    <w:p w:rsidR="00AD4FC0" w:rsidRPr="002804CD" w:rsidRDefault="00AD4FC0" w:rsidP="00874F49">
      <w:pPr>
        <w:numPr>
          <w:ilvl w:val="0"/>
          <w:numId w:val="23"/>
        </w:numPr>
        <w:ind w:left="709" w:hanging="283"/>
        <w:contextualSpacing/>
        <w:rPr>
          <w:rFonts w:eastAsia="Calibri"/>
          <w:i/>
          <w:sz w:val="22"/>
          <w:szCs w:val="22"/>
        </w:rPr>
      </w:pPr>
      <w:r w:rsidRPr="002804CD">
        <w:rPr>
          <w:rFonts w:eastAsia="Calibri"/>
          <w:i/>
          <w:sz w:val="22"/>
          <w:szCs w:val="22"/>
        </w:rPr>
        <w:t>zvýšenie spolupráce centier</w:t>
      </w:r>
      <w:r w:rsidR="00902C91" w:rsidRPr="002804CD">
        <w:rPr>
          <w:rFonts w:eastAsia="Calibri"/>
          <w:i/>
          <w:sz w:val="22"/>
          <w:szCs w:val="22"/>
        </w:rPr>
        <w:t xml:space="preserve"> </w:t>
      </w:r>
      <w:r w:rsidRPr="002804CD">
        <w:rPr>
          <w:rFonts w:eastAsia="Calibri"/>
          <w:i/>
          <w:sz w:val="22"/>
          <w:szCs w:val="22"/>
        </w:rPr>
        <w:t xml:space="preserve">prepájajúcich VŠ a podnikovú sféru, </w:t>
      </w:r>
      <w:r w:rsidRPr="002804CD">
        <w:rPr>
          <w:i/>
          <w:sz w:val="22"/>
          <w:szCs w:val="22"/>
        </w:rPr>
        <w:t xml:space="preserve">zameraných na riešenie konkrétnych úloh a zadaní z praxe vo forme špecializovaných výučbových zariadení verejných vysokých škôl a špecializovaných výskumných a vývojových pracovísk a špecializovaných umeleckých pracovísk </w:t>
      </w:r>
    </w:p>
    <w:p w:rsidR="00AD4FC0" w:rsidRPr="002804CD" w:rsidRDefault="00AD4FC0" w:rsidP="00874F49">
      <w:pPr>
        <w:numPr>
          <w:ilvl w:val="0"/>
          <w:numId w:val="23"/>
        </w:numPr>
        <w:ind w:left="709" w:hanging="283"/>
        <w:contextualSpacing/>
        <w:rPr>
          <w:rFonts w:eastAsia="Calibri"/>
          <w:i/>
          <w:sz w:val="22"/>
          <w:szCs w:val="22"/>
        </w:rPr>
      </w:pPr>
      <w:r w:rsidRPr="002804CD">
        <w:rPr>
          <w:rFonts w:eastAsia="Calibri"/>
          <w:i/>
          <w:sz w:val="22"/>
          <w:szCs w:val="22"/>
        </w:rPr>
        <w:t>zvýšenie záujmu o štúdium STEM a IT</w:t>
      </w:r>
    </w:p>
    <w:p w:rsidR="00AD4FC0" w:rsidRPr="002804CD" w:rsidRDefault="00AD4FC0" w:rsidP="00874F49">
      <w:pPr>
        <w:numPr>
          <w:ilvl w:val="0"/>
          <w:numId w:val="23"/>
        </w:numPr>
        <w:ind w:left="709" w:hanging="283"/>
        <w:contextualSpacing/>
        <w:rPr>
          <w:rFonts w:eastAsia="Calibri"/>
          <w:i/>
          <w:sz w:val="22"/>
          <w:szCs w:val="22"/>
        </w:rPr>
      </w:pPr>
      <w:r w:rsidRPr="002804CD">
        <w:rPr>
          <w:rFonts w:eastAsia="Calibri"/>
          <w:i/>
          <w:sz w:val="22"/>
          <w:szCs w:val="22"/>
        </w:rPr>
        <w:t>zlepšenie podpory ľudského kapitálu na VŠ a vo výskume</w:t>
      </w:r>
    </w:p>
    <w:p w:rsidR="00AD4FC0" w:rsidRPr="002804CD" w:rsidRDefault="00AD4FC0" w:rsidP="00874F49">
      <w:pPr>
        <w:numPr>
          <w:ilvl w:val="0"/>
          <w:numId w:val="23"/>
        </w:numPr>
        <w:spacing w:after="120"/>
        <w:ind w:left="709" w:hanging="283"/>
        <w:contextualSpacing/>
        <w:rPr>
          <w:rFonts w:eastAsia="Calibri"/>
          <w:i/>
          <w:sz w:val="22"/>
          <w:szCs w:val="22"/>
        </w:rPr>
      </w:pPr>
      <w:r w:rsidRPr="002804CD">
        <w:rPr>
          <w:rFonts w:eastAsia="Calibri"/>
          <w:i/>
          <w:sz w:val="22"/>
          <w:szCs w:val="22"/>
        </w:rPr>
        <w:t>zlepšenie prístupu osôb so špecifickými potrebami</w:t>
      </w:r>
      <w:r w:rsidRPr="002804CD" w:rsidDel="007F6F96">
        <w:rPr>
          <w:rFonts w:eastAsia="Calibri"/>
          <w:i/>
          <w:sz w:val="22"/>
          <w:szCs w:val="22"/>
        </w:rPr>
        <w:t xml:space="preserve"> </w:t>
      </w:r>
      <w:r w:rsidRPr="002804CD">
        <w:rPr>
          <w:rFonts w:eastAsia="Calibri"/>
          <w:i/>
          <w:sz w:val="22"/>
          <w:szCs w:val="22"/>
        </w:rPr>
        <w:t xml:space="preserve">k VŠ vzdelávaniu </w:t>
      </w:r>
    </w:p>
    <w:p w:rsidR="00BE40F4" w:rsidRPr="002804CD" w:rsidRDefault="00BE40F4" w:rsidP="00AD4A71">
      <w:pPr>
        <w:spacing w:before="60" w:after="60"/>
        <w:contextualSpacing/>
        <w:rPr>
          <w:rFonts w:eastAsia="Calibri"/>
          <w:i/>
          <w:sz w:val="22"/>
          <w:szCs w:val="22"/>
        </w:rPr>
      </w:pPr>
    </w:p>
    <w:p w:rsidR="00BE40F4" w:rsidRPr="002804CD" w:rsidRDefault="00BE40F4" w:rsidP="00874F49">
      <w:pPr>
        <w:pStyle w:val="Nadpis3"/>
        <w:numPr>
          <w:ilvl w:val="2"/>
          <w:numId w:val="71"/>
        </w:numPr>
        <w:spacing w:before="60" w:after="60"/>
        <w:rPr>
          <w:rStyle w:val="Nadpis3-OP"/>
        </w:rPr>
      </w:pPr>
      <w:bookmarkStart w:id="45" w:name="_Toc387648263"/>
      <w:r w:rsidRPr="002804CD">
        <w:rPr>
          <w:rStyle w:val="Nadpis3-OP"/>
        </w:rPr>
        <w:t>Aktivity, ktoré budú podporené v rámci investičnej priority</w:t>
      </w:r>
      <w:bookmarkEnd w:id="45"/>
    </w:p>
    <w:p w:rsidR="00AC6F2A" w:rsidRPr="002804CD" w:rsidRDefault="00AC6F2A" w:rsidP="0016489F">
      <w:pPr>
        <w:pStyle w:val="VLASTNY4"/>
      </w:pPr>
      <w:bookmarkStart w:id="46" w:name="_Toc384905836"/>
      <w:bookmarkStart w:id="47" w:name="_Toc384908404"/>
      <w:bookmarkStart w:id="48" w:name="_Toc384905837"/>
      <w:bookmarkStart w:id="49" w:name="_Toc384908405"/>
      <w:bookmarkStart w:id="50" w:name="_Toc384905838"/>
      <w:bookmarkStart w:id="51" w:name="_Toc384908406"/>
      <w:bookmarkStart w:id="52" w:name="_Toc384905839"/>
      <w:bookmarkStart w:id="53" w:name="_Toc384908407"/>
      <w:bookmarkStart w:id="54" w:name="_Toc384905840"/>
      <w:bookmarkStart w:id="55" w:name="_Toc384908408"/>
      <w:bookmarkStart w:id="56" w:name="_Toc384905841"/>
      <w:bookmarkStart w:id="57" w:name="_Toc384908409"/>
      <w:bookmarkStart w:id="58" w:name="_Toc384905842"/>
      <w:bookmarkStart w:id="59" w:name="_Toc384908410"/>
      <w:bookmarkStart w:id="60" w:name="_Toc384905843"/>
      <w:bookmarkStart w:id="61" w:name="_Toc384908411"/>
      <w:bookmarkStart w:id="62" w:name="_Toc38764826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2804CD">
        <w:t xml:space="preserve">Opis typu a </w:t>
      </w:r>
      <w:r w:rsidR="00185B34" w:rsidRPr="002804CD">
        <w:t>p</w:t>
      </w:r>
      <w:r w:rsidR="00A0075F" w:rsidRPr="002804CD">
        <w:t>ríklady aktivít</w:t>
      </w:r>
      <w:bookmarkEnd w:id="62"/>
    </w:p>
    <w:p w:rsidR="0016489F" w:rsidRPr="002804CD" w:rsidRDefault="0016489F" w:rsidP="00AC6F2A">
      <w:pPr>
        <w:tabs>
          <w:tab w:val="left" w:pos="426"/>
        </w:tabs>
        <w:contextualSpacing/>
        <w:rPr>
          <w:rFonts w:eastAsia="Calibri"/>
          <w:sz w:val="22"/>
          <w:szCs w:val="22"/>
        </w:rPr>
      </w:pPr>
    </w:p>
    <w:p w:rsidR="00AC6F2A" w:rsidRPr="002804CD" w:rsidRDefault="00AC6F2A" w:rsidP="00AC6F2A">
      <w:pPr>
        <w:pStyle w:val="Style48"/>
        <w:widowControl/>
        <w:spacing w:line="240" w:lineRule="exact"/>
        <w:ind w:firstLine="0"/>
        <w:jc w:val="both"/>
        <w:rPr>
          <w:rStyle w:val="FontStyle96"/>
          <w:b/>
          <w:sz w:val="23"/>
          <w:szCs w:val="23"/>
          <w:lang w:eastAsia="en-US"/>
        </w:rPr>
      </w:pPr>
      <w:r w:rsidRPr="002804CD">
        <w:rPr>
          <w:rStyle w:val="FontStyle96"/>
          <w:b/>
          <w:sz w:val="23"/>
          <w:szCs w:val="23"/>
          <w:lang w:eastAsia="en-US"/>
        </w:rPr>
        <w:t xml:space="preserve">IP </w:t>
      </w:r>
      <w:r w:rsidR="007B38ED" w:rsidRPr="002804CD">
        <w:rPr>
          <w:rStyle w:val="FontStyle96"/>
          <w:b/>
          <w:sz w:val="23"/>
          <w:szCs w:val="23"/>
          <w:lang w:eastAsia="en-US"/>
        </w:rPr>
        <w:t>1</w:t>
      </w:r>
      <w:r w:rsidRPr="002804CD">
        <w:rPr>
          <w:rStyle w:val="FontStyle96"/>
          <w:b/>
          <w:sz w:val="23"/>
          <w:szCs w:val="23"/>
          <w:lang w:eastAsia="en-US"/>
        </w:rPr>
        <w:t>.2</w:t>
      </w:r>
      <w:r w:rsidRPr="002804CD">
        <w:rPr>
          <w:rStyle w:val="FontStyle96"/>
          <w:sz w:val="23"/>
          <w:szCs w:val="23"/>
          <w:lang w:eastAsia="en-US"/>
        </w:rPr>
        <w:t xml:space="preserve"> </w:t>
      </w:r>
      <w:r w:rsidRPr="002804CD">
        <w:rPr>
          <w:b/>
          <w:i/>
          <w:sz w:val="23"/>
          <w:szCs w:val="23"/>
        </w:rPr>
        <w:t>Zlepšenie kvality, efektívnosti a prístupu k terciárnemu a ekvivalentnému vzdelávaniu s cieľom zvýšiť počet študujúcich a úroveň vzdelania, najmä v prípade znevýhodnených skupín</w:t>
      </w:r>
    </w:p>
    <w:p w:rsidR="00726890" w:rsidRPr="002804CD" w:rsidRDefault="00726890" w:rsidP="00726890">
      <w:pPr>
        <w:autoSpaceDE w:val="0"/>
        <w:autoSpaceDN w:val="0"/>
        <w:adjustRightInd w:val="0"/>
        <w:spacing w:before="60" w:after="60"/>
        <w:rPr>
          <w:bCs/>
          <w:sz w:val="22"/>
          <w:szCs w:val="22"/>
        </w:rPr>
      </w:pPr>
      <w:r w:rsidRPr="002804CD">
        <w:rPr>
          <w:bCs/>
          <w:sz w:val="22"/>
          <w:szCs w:val="22"/>
        </w:rPr>
        <w:t>Intervencie v rámci špecifického cieľa prispejú k zvýšeniu kvality VŠ vzdelávania v súlade s praxou, a to prostredníctvom podpory výsledkovo – orientovaného vzdelávania. Táto spočíva predovšetkým v podpore zavádzania profesijne orientovaných študijných programov a štúdia STEM a IT. Podporovaný bude aj</w:t>
      </w:r>
      <w:r w:rsidR="001C32C7" w:rsidRPr="002804CD">
        <w:rPr>
          <w:bCs/>
          <w:sz w:val="22"/>
          <w:szCs w:val="22"/>
        </w:rPr>
        <w:t xml:space="preserve"> </w:t>
      </w:r>
      <w:r w:rsidRPr="002804CD">
        <w:rPr>
          <w:bCs/>
          <w:sz w:val="22"/>
          <w:szCs w:val="22"/>
        </w:rPr>
        <w:t>rozvoj ľudských zdrojov vo výskume.</w:t>
      </w:r>
    </w:p>
    <w:p w:rsidR="00032401" w:rsidRPr="002804CD" w:rsidRDefault="00032401" w:rsidP="00AD4A71">
      <w:pPr>
        <w:pStyle w:val="Style48"/>
        <w:spacing w:before="60" w:after="60" w:line="240" w:lineRule="auto"/>
        <w:ind w:left="284" w:firstLine="0"/>
        <w:rPr>
          <w:b/>
          <w:i/>
          <w:iCs/>
          <w:sz w:val="22"/>
          <w:szCs w:val="22"/>
        </w:rPr>
      </w:pPr>
    </w:p>
    <w:tbl>
      <w:tblPr>
        <w:tblStyle w:val="Mriekatabuky"/>
        <w:tblW w:w="5000" w:type="pct"/>
        <w:tblCellMar>
          <w:left w:w="57" w:type="dxa"/>
          <w:right w:w="57" w:type="dxa"/>
        </w:tblCellMar>
        <w:tblLook w:val="04A0"/>
      </w:tblPr>
      <w:tblGrid>
        <w:gridCol w:w="1948"/>
        <w:gridCol w:w="7237"/>
      </w:tblGrid>
      <w:tr w:rsidR="00185B34" w:rsidRPr="002804CD" w:rsidTr="005D7E7A">
        <w:tc>
          <w:tcPr>
            <w:tcW w:w="1951" w:type="dxa"/>
            <w:shd w:val="clear" w:color="auto" w:fill="8DB3E2" w:themeFill="text2" w:themeFillTint="66"/>
          </w:tcPr>
          <w:p w:rsidR="00185B34" w:rsidRPr="002804CD" w:rsidRDefault="00185B34">
            <w:pPr>
              <w:pStyle w:val="Style3"/>
              <w:widowControl/>
              <w:tabs>
                <w:tab w:val="left" w:pos="0"/>
              </w:tabs>
              <w:spacing w:before="60" w:after="60"/>
              <w:rPr>
                <w:b/>
                <w:bCs/>
                <w:i/>
                <w:sz w:val="22"/>
                <w:szCs w:val="22"/>
              </w:rPr>
            </w:pPr>
            <w:r w:rsidRPr="002804CD">
              <w:rPr>
                <w:b/>
                <w:bCs/>
                <w:i/>
                <w:sz w:val="22"/>
                <w:szCs w:val="22"/>
              </w:rPr>
              <w:t>Identifikácia hlavných cieľových skupín</w:t>
            </w:r>
          </w:p>
        </w:tc>
        <w:tc>
          <w:tcPr>
            <w:tcW w:w="7260" w:type="dxa"/>
          </w:tcPr>
          <w:p w:rsidR="00185B34" w:rsidRPr="002804CD" w:rsidRDefault="00185B34" w:rsidP="00874F49">
            <w:pPr>
              <w:pStyle w:val="Style48"/>
              <w:numPr>
                <w:ilvl w:val="0"/>
                <w:numId w:val="37"/>
              </w:numPr>
              <w:spacing w:before="60" w:after="60" w:line="240" w:lineRule="auto"/>
              <w:ind w:left="176" w:hanging="142"/>
              <w:rPr>
                <w:sz w:val="22"/>
                <w:szCs w:val="22"/>
              </w:rPr>
            </w:pPr>
            <w:r w:rsidRPr="002804CD">
              <w:rPr>
                <w:sz w:val="22"/>
                <w:szCs w:val="22"/>
              </w:rPr>
              <w:t>študenti vysokých škôl (študenti prvého, druhého a tretieho stupňa vrátane študentov so špecifickými potrebami)</w:t>
            </w:r>
          </w:p>
          <w:p w:rsidR="00185B34" w:rsidRPr="002804CD" w:rsidRDefault="00185B34" w:rsidP="00874F49">
            <w:pPr>
              <w:pStyle w:val="Style48"/>
              <w:numPr>
                <w:ilvl w:val="0"/>
                <w:numId w:val="37"/>
              </w:numPr>
              <w:spacing w:before="60" w:after="60" w:line="240" w:lineRule="auto"/>
              <w:ind w:left="176" w:hanging="142"/>
              <w:rPr>
                <w:sz w:val="22"/>
                <w:szCs w:val="22"/>
              </w:rPr>
            </w:pPr>
            <w:r w:rsidRPr="002804CD">
              <w:rPr>
                <w:sz w:val="22"/>
                <w:szCs w:val="22"/>
              </w:rPr>
              <w:t>študenti stredných škôl</w:t>
            </w:r>
          </w:p>
          <w:p w:rsidR="00185B34" w:rsidRPr="002804CD" w:rsidRDefault="00185B34" w:rsidP="00874F49">
            <w:pPr>
              <w:pStyle w:val="Style48"/>
              <w:numPr>
                <w:ilvl w:val="0"/>
                <w:numId w:val="37"/>
              </w:numPr>
              <w:spacing w:before="60" w:after="60" w:line="240" w:lineRule="auto"/>
              <w:ind w:left="176" w:hanging="142"/>
              <w:rPr>
                <w:sz w:val="22"/>
                <w:szCs w:val="22"/>
              </w:rPr>
            </w:pPr>
            <w:r w:rsidRPr="002804CD">
              <w:rPr>
                <w:sz w:val="22"/>
                <w:szCs w:val="22"/>
              </w:rPr>
              <w:t>vysokoškolskí učitelia</w:t>
            </w:r>
          </w:p>
          <w:p w:rsidR="00185B34" w:rsidRPr="002804CD" w:rsidRDefault="00185B34" w:rsidP="00874F49">
            <w:pPr>
              <w:pStyle w:val="Style48"/>
              <w:numPr>
                <w:ilvl w:val="0"/>
                <w:numId w:val="37"/>
              </w:numPr>
              <w:spacing w:before="60" w:after="60" w:line="240" w:lineRule="auto"/>
              <w:ind w:left="176" w:hanging="142"/>
              <w:rPr>
                <w:sz w:val="22"/>
                <w:szCs w:val="22"/>
              </w:rPr>
            </w:pPr>
            <w:r w:rsidRPr="002804CD">
              <w:rPr>
                <w:sz w:val="22"/>
                <w:szCs w:val="22"/>
              </w:rPr>
              <w:t>manažment vysokých škôl</w:t>
            </w:r>
          </w:p>
          <w:p w:rsidR="00185B34" w:rsidRPr="002804CD" w:rsidRDefault="00185B34" w:rsidP="00874F49">
            <w:pPr>
              <w:pStyle w:val="Style48"/>
              <w:numPr>
                <w:ilvl w:val="0"/>
                <w:numId w:val="37"/>
              </w:numPr>
              <w:spacing w:before="60" w:after="60" w:line="240" w:lineRule="auto"/>
              <w:ind w:left="176" w:hanging="142"/>
              <w:rPr>
                <w:sz w:val="22"/>
                <w:szCs w:val="22"/>
              </w:rPr>
            </w:pPr>
            <w:r w:rsidRPr="002804CD">
              <w:rPr>
                <w:sz w:val="22"/>
                <w:szCs w:val="22"/>
              </w:rPr>
              <w:t>zamestnanci v oblasti výskumu a vývoja (vrátane podnikovej sféry a SAV)</w:t>
            </w:r>
          </w:p>
          <w:p w:rsidR="00185B34" w:rsidRPr="002804CD" w:rsidRDefault="00185B34" w:rsidP="00874F49">
            <w:pPr>
              <w:numPr>
                <w:ilvl w:val="0"/>
                <w:numId w:val="37"/>
              </w:numPr>
              <w:autoSpaceDE w:val="0"/>
              <w:autoSpaceDN w:val="0"/>
              <w:adjustRightInd w:val="0"/>
              <w:spacing w:before="60" w:after="60"/>
              <w:ind w:left="176" w:hanging="142"/>
              <w:rPr>
                <w:rFonts w:eastAsia="Calibri"/>
                <w:i/>
                <w:sz w:val="22"/>
                <w:szCs w:val="22"/>
              </w:rPr>
            </w:pPr>
            <w:r w:rsidRPr="002804CD">
              <w:rPr>
                <w:sz w:val="22"/>
                <w:szCs w:val="22"/>
              </w:rPr>
              <w:t>postdoktoranti</w:t>
            </w:r>
          </w:p>
        </w:tc>
      </w:tr>
      <w:tr w:rsidR="00185B34" w:rsidRPr="002804CD" w:rsidTr="005D7E7A">
        <w:tc>
          <w:tcPr>
            <w:tcW w:w="1951" w:type="dxa"/>
            <w:shd w:val="clear" w:color="auto" w:fill="8DB3E2" w:themeFill="text2" w:themeFillTint="66"/>
          </w:tcPr>
          <w:p w:rsidR="00185B34" w:rsidRPr="002804CD" w:rsidRDefault="00185B34">
            <w:pPr>
              <w:pStyle w:val="Style3"/>
              <w:widowControl/>
              <w:tabs>
                <w:tab w:val="left" w:pos="0"/>
              </w:tabs>
              <w:spacing w:before="60" w:after="60"/>
              <w:rPr>
                <w:b/>
                <w:bCs/>
                <w:i/>
                <w:sz w:val="22"/>
                <w:szCs w:val="22"/>
              </w:rPr>
            </w:pPr>
            <w:r w:rsidRPr="002804CD">
              <w:rPr>
                <w:b/>
                <w:bCs/>
                <w:i/>
                <w:sz w:val="22"/>
                <w:szCs w:val="22"/>
              </w:rPr>
              <w:t>Cieľové územie</w:t>
            </w:r>
          </w:p>
        </w:tc>
        <w:tc>
          <w:tcPr>
            <w:tcW w:w="7260" w:type="dxa"/>
          </w:tcPr>
          <w:p w:rsidR="00D674B1" w:rsidRPr="002804CD" w:rsidRDefault="00D674B1" w:rsidP="00D674B1">
            <w:pPr>
              <w:pStyle w:val="Style48"/>
              <w:numPr>
                <w:ilvl w:val="0"/>
                <w:numId w:val="72"/>
              </w:numPr>
              <w:spacing w:before="60" w:after="60" w:line="240" w:lineRule="auto"/>
              <w:ind w:left="175" w:hanging="141"/>
              <w:rPr>
                <w:b/>
                <w:sz w:val="22"/>
                <w:szCs w:val="22"/>
              </w:rPr>
            </w:pPr>
            <w:r w:rsidRPr="002804CD">
              <w:rPr>
                <w:sz w:val="22"/>
                <w:szCs w:val="22"/>
              </w:rPr>
              <w:t>NUTS II - Bratislavský kraj</w:t>
            </w:r>
          </w:p>
          <w:p w:rsidR="00185B34" w:rsidRPr="002804CD" w:rsidRDefault="00185B34" w:rsidP="00874F49">
            <w:pPr>
              <w:pStyle w:val="Style48"/>
              <w:numPr>
                <w:ilvl w:val="0"/>
                <w:numId w:val="72"/>
              </w:numPr>
              <w:spacing w:before="60" w:after="60" w:line="240" w:lineRule="auto"/>
              <w:ind w:left="175" w:hanging="141"/>
              <w:rPr>
                <w:b/>
                <w:sz w:val="22"/>
                <w:szCs w:val="22"/>
              </w:rPr>
            </w:pPr>
            <w:r w:rsidRPr="002804CD">
              <w:rPr>
                <w:sz w:val="22"/>
                <w:szCs w:val="22"/>
              </w:rPr>
              <w:t>NUTS II – Západné Slovensko</w:t>
            </w:r>
          </w:p>
          <w:p w:rsidR="00185B34" w:rsidRPr="002804CD" w:rsidRDefault="00185B34" w:rsidP="00874F49">
            <w:pPr>
              <w:pStyle w:val="Style48"/>
              <w:numPr>
                <w:ilvl w:val="0"/>
                <w:numId w:val="72"/>
              </w:numPr>
              <w:spacing w:before="60" w:after="60" w:line="240" w:lineRule="auto"/>
              <w:ind w:left="175" w:hanging="141"/>
              <w:rPr>
                <w:b/>
                <w:sz w:val="22"/>
                <w:szCs w:val="22"/>
              </w:rPr>
            </w:pPr>
            <w:r w:rsidRPr="002804CD">
              <w:rPr>
                <w:sz w:val="22"/>
                <w:szCs w:val="22"/>
              </w:rPr>
              <w:t>NUTS II – Stredné Slovensko</w:t>
            </w:r>
          </w:p>
          <w:p w:rsidR="00185B34" w:rsidRPr="002804CD" w:rsidRDefault="00185B34" w:rsidP="00874F49">
            <w:pPr>
              <w:pStyle w:val="Style48"/>
              <w:numPr>
                <w:ilvl w:val="0"/>
                <w:numId w:val="72"/>
              </w:numPr>
              <w:spacing w:before="60" w:after="60" w:line="240" w:lineRule="auto"/>
              <w:ind w:left="175" w:hanging="141"/>
              <w:rPr>
                <w:b/>
                <w:sz w:val="22"/>
                <w:szCs w:val="22"/>
              </w:rPr>
            </w:pPr>
            <w:r w:rsidRPr="002804CD">
              <w:rPr>
                <w:sz w:val="22"/>
                <w:szCs w:val="22"/>
              </w:rPr>
              <w:t>NUTS II – Východné Slovensko</w:t>
            </w:r>
          </w:p>
        </w:tc>
      </w:tr>
      <w:tr w:rsidR="00185B34" w:rsidRPr="002804CD" w:rsidTr="005D7E7A">
        <w:tc>
          <w:tcPr>
            <w:tcW w:w="1951" w:type="dxa"/>
            <w:shd w:val="clear" w:color="auto" w:fill="8DB3E2" w:themeFill="text2" w:themeFillTint="66"/>
          </w:tcPr>
          <w:p w:rsidR="00185B34" w:rsidRPr="002804CD" w:rsidRDefault="00185B34">
            <w:pPr>
              <w:pStyle w:val="Style3"/>
              <w:widowControl/>
              <w:tabs>
                <w:tab w:val="left" w:pos="0"/>
              </w:tabs>
              <w:spacing w:before="60" w:after="60"/>
              <w:rPr>
                <w:b/>
                <w:bCs/>
                <w:i/>
                <w:sz w:val="22"/>
                <w:szCs w:val="22"/>
              </w:rPr>
            </w:pPr>
            <w:r w:rsidRPr="002804CD">
              <w:rPr>
                <w:b/>
                <w:bCs/>
                <w:i/>
                <w:sz w:val="22"/>
                <w:szCs w:val="22"/>
              </w:rPr>
              <w:t>Typy prijímateľov</w:t>
            </w:r>
          </w:p>
        </w:tc>
        <w:tc>
          <w:tcPr>
            <w:tcW w:w="7260" w:type="dxa"/>
          </w:tcPr>
          <w:p w:rsidR="00185B34" w:rsidRPr="002804CD" w:rsidRDefault="00185B34" w:rsidP="00874F49">
            <w:pPr>
              <w:pStyle w:val="Style48"/>
              <w:numPr>
                <w:ilvl w:val="0"/>
                <w:numId w:val="3"/>
              </w:numPr>
              <w:spacing w:before="60" w:after="60" w:line="240" w:lineRule="auto"/>
              <w:ind w:left="176" w:hanging="142"/>
              <w:rPr>
                <w:iCs/>
                <w:sz w:val="22"/>
                <w:szCs w:val="22"/>
              </w:rPr>
            </w:pPr>
            <w:r w:rsidRPr="002804CD">
              <w:rPr>
                <w:iCs/>
                <w:sz w:val="22"/>
                <w:szCs w:val="22"/>
              </w:rPr>
              <w:t>priamo riadené organizácie Ministerstva školstva, vedy, výskumu a športu SR</w:t>
            </w:r>
          </w:p>
          <w:p w:rsidR="00185B34" w:rsidRPr="002804CD" w:rsidRDefault="00185B34" w:rsidP="00874F49">
            <w:pPr>
              <w:pStyle w:val="Style48"/>
              <w:numPr>
                <w:ilvl w:val="0"/>
                <w:numId w:val="3"/>
              </w:numPr>
              <w:spacing w:before="60" w:after="60" w:line="240" w:lineRule="auto"/>
              <w:ind w:left="176" w:hanging="142"/>
              <w:rPr>
                <w:iCs/>
                <w:sz w:val="22"/>
                <w:szCs w:val="22"/>
              </w:rPr>
            </w:pPr>
            <w:r w:rsidRPr="002804CD">
              <w:rPr>
                <w:iCs/>
                <w:sz w:val="22"/>
                <w:szCs w:val="22"/>
              </w:rPr>
              <w:t>stredné školy</w:t>
            </w:r>
          </w:p>
          <w:p w:rsidR="00185B34" w:rsidRPr="002804CD" w:rsidRDefault="00185B34" w:rsidP="00874F49">
            <w:pPr>
              <w:pStyle w:val="Style48"/>
              <w:numPr>
                <w:ilvl w:val="0"/>
                <w:numId w:val="3"/>
              </w:numPr>
              <w:spacing w:before="60" w:after="60" w:line="240" w:lineRule="auto"/>
              <w:ind w:left="176" w:hanging="142"/>
              <w:rPr>
                <w:iCs/>
                <w:sz w:val="22"/>
                <w:szCs w:val="22"/>
              </w:rPr>
            </w:pPr>
            <w:r w:rsidRPr="002804CD">
              <w:rPr>
                <w:iCs/>
                <w:sz w:val="22"/>
                <w:szCs w:val="22"/>
              </w:rPr>
              <w:t>vysoké školy</w:t>
            </w:r>
          </w:p>
          <w:p w:rsidR="00185B34" w:rsidRPr="002804CD" w:rsidRDefault="00185B34" w:rsidP="00874F49">
            <w:pPr>
              <w:pStyle w:val="Style48"/>
              <w:numPr>
                <w:ilvl w:val="0"/>
                <w:numId w:val="3"/>
              </w:numPr>
              <w:spacing w:before="60" w:after="60" w:line="240" w:lineRule="auto"/>
              <w:ind w:left="176" w:hanging="142"/>
              <w:rPr>
                <w:iCs/>
                <w:sz w:val="22"/>
                <w:szCs w:val="22"/>
              </w:rPr>
            </w:pPr>
            <w:r w:rsidRPr="002804CD">
              <w:rPr>
                <w:iCs/>
                <w:sz w:val="22"/>
                <w:szCs w:val="22"/>
              </w:rPr>
              <w:t>vzdelávacie inštitúcie</w:t>
            </w:r>
          </w:p>
          <w:p w:rsidR="00185B34" w:rsidRPr="002804CD" w:rsidRDefault="00185B34" w:rsidP="00874F49">
            <w:pPr>
              <w:pStyle w:val="Style48"/>
              <w:numPr>
                <w:ilvl w:val="0"/>
                <w:numId w:val="3"/>
              </w:numPr>
              <w:spacing w:before="60" w:after="60" w:line="240" w:lineRule="auto"/>
              <w:ind w:left="176" w:hanging="142"/>
              <w:rPr>
                <w:iCs/>
                <w:sz w:val="22"/>
                <w:szCs w:val="22"/>
              </w:rPr>
            </w:pPr>
            <w:r w:rsidRPr="002804CD">
              <w:rPr>
                <w:iCs/>
                <w:sz w:val="22"/>
                <w:szCs w:val="22"/>
              </w:rPr>
              <w:t>rozpočtové a príspevkové organizácie štátu a VÚC</w:t>
            </w:r>
          </w:p>
          <w:p w:rsidR="00185B34" w:rsidRPr="002804CD" w:rsidRDefault="00185B34" w:rsidP="00874F49">
            <w:pPr>
              <w:pStyle w:val="Style48"/>
              <w:numPr>
                <w:ilvl w:val="0"/>
                <w:numId w:val="3"/>
              </w:numPr>
              <w:spacing w:before="60" w:after="60" w:line="240" w:lineRule="auto"/>
              <w:ind w:left="176" w:hanging="142"/>
              <w:rPr>
                <w:iCs/>
                <w:sz w:val="22"/>
                <w:szCs w:val="22"/>
              </w:rPr>
            </w:pPr>
            <w:r w:rsidRPr="002804CD">
              <w:rPr>
                <w:iCs/>
                <w:sz w:val="22"/>
                <w:szCs w:val="22"/>
              </w:rPr>
              <w:t>ústredné orgány štátnej správy</w:t>
            </w:r>
          </w:p>
          <w:p w:rsidR="00185B34" w:rsidRPr="002804CD" w:rsidRDefault="00185B34" w:rsidP="00874F49">
            <w:pPr>
              <w:pStyle w:val="Style48"/>
              <w:numPr>
                <w:ilvl w:val="0"/>
                <w:numId w:val="3"/>
              </w:numPr>
              <w:spacing w:before="60" w:after="60" w:line="240" w:lineRule="auto"/>
              <w:ind w:left="176" w:hanging="142"/>
              <w:rPr>
                <w:iCs/>
                <w:sz w:val="22"/>
                <w:szCs w:val="22"/>
              </w:rPr>
            </w:pPr>
            <w:r w:rsidRPr="002804CD">
              <w:rPr>
                <w:iCs/>
                <w:sz w:val="22"/>
                <w:szCs w:val="22"/>
              </w:rPr>
              <w:t>Slovenská akadémia vied (vrátane jednotlivých ústavov SAV)</w:t>
            </w:r>
          </w:p>
          <w:p w:rsidR="00185B34" w:rsidRPr="002804CD" w:rsidRDefault="00185B34" w:rsidP="00874F49">
            <w:pPr>
              <w:pStyle w:val="Style48"/>
              <w:numPr>
                <w:ilvl w:val="0"/>
                <w:numId w:val="3"/>
              </w:numPr>
              <w:spacing w:before="60" w:after="60" w:line="240" w:lineRule="auto"/>
              <w:ind w:left="176" w:hanging="142"/>
              <w:rPr>
                <w:iCs/>
                <w:sz w:val="22"/>
                <w:szCs w:val="22"/>
              </w:rPr>
            </w:pPr>
            <w:r w:rsidRPr="002804CD">
              <w:rPr>
                <w:iCs/>
                <w:sz w:val="22"/>
                <w:szCs w:val="22"/>
              </w:rPr>
              <w:t>profesijné organizácie, zamestnávateľské zväzy, asociácie a komory</w:t>
            </w:r>
          </w:p>
          <w:p w:rsidR="00185B34" w:rsidRPr="00A144D4" w:rsidRDefault="00185B34" w:rsidP="00874F49">
            <w:pPr>
              <w:widowControl w:val="0"/>
              <w:numPr>
                <w:ilvl w:val="0"/>
                <w:numId w:val="3"/>
              </w:numPr>
              <w:autoSpaceDE w:val="0"/>
              <w:autoSpaceDN w:val="0"/>
              <w:adjustRightInd w:val="0"/>
              <w:spacing w:before="60" w:after="60"/>
              <w:ind w:left="176" w:hanging="142"/>
              <w:rPr>
                <w:iCs/>
                <w:sz w:val="22"/>
                <w:szCs w:val="22"/>
                <w:lang w:eastAsia="sk-SK"/>
              </w:rPr>
            </w:pPr>
            <w:r w:rsidRPr="002804CD">
              <w:rPr>
                <w:iCs/>
                <w:sz w:val="22"/>
                <w:szCs w:val="22"/>
                <w:lang w:eastAsia="sk-SK"/>
              </w:rPr>
              <w:t xml:space="preserve">podnik z </w:t>
            </w:r>
            <w:r w:rsidRPr="00A144D4">
              <w:rPr>
                <w:iCs/>
                <w:sz w:val="22"/>
                <w:szCs w:val="22"/>
                <w:lang w:eastAsia="sk-SK"/>
              </w:rPr>
              <w:t>verejného sektora</w:t>
            </w:r>
          </w:p>
          <w:p w:rsidR="00185B34" w:rsidRPr="002804CD" w:rsidRDefault="00E32C2E" w:rsidP="00874F49">
            <w:pPr>
              <w:widowControl w:val="0"/>
              <w:numPr>
                <w:ilvl w:val="0"/>
                <w:numId w:val="3"/>
              </w:numPr>
              <w:autoSpaceDE w:val="0"/>
              <w:autoSpaceDN w:val="0"/>
              <w:adjustRightInd w:val="0"/>
              <w:spacing w:before="60" w:after="60"/>
              <w:ind w:left="176" w:hanging="142"/>
              <w:rPr>
                <w:bCs/>
                <w:sz w:val="22"/>
                <w:szCs w:val="22"/>
                <w:u w:val="single"/>
              </w:rPr>
            </w:pPr>
            <w:r w:rsidRPr="003765E7">
              <w:rPr>
                <w:rFonts w:cs="Calibri"/>
                <w:sz w:val="22"/>
                <w:szCs w:val="22"/>
              </w:rPr>
              <w:t>podnikateľské subjekty</w:t>
            </w:r>
          </w:p>
        </w:tc>
      </w:tr>
    </w:tbl>
    <w:p w:rsidR="00185B34" w:rsidRPr="002804CD" w:rsidRDefault="00185B34" w:rsidP="00AD4A71">
      <w:pPr>
        <w:pStyle w:val="Style48"/>
        <w:spacing w:before="60" w:after="60" w:line="240" w:lineRule="auto"/>
        <w:ind w:left="284" w:firstLine="0"/>
        <w:rPr>
          <w:b/>
          <w:i/>
          <w:iCs/>
          <w:sz w:val="22"/>
          <w:szCs w:val="22"/>
        </w:rPr>
      </w:pPr>
    </w:p>
    <w:p w:rsidR="00AC6F2A" w:rsidRPr="002804CD" w:rsidRDefault="00A0075F" w:rsidP="00AD4A71">
      <w:pPr>
        <w:pStyle w:val="Style48"/>
        <w:widowControl/>
        <w:spacing w:before="60" w:after="60" w:line="240" w:lineRule="auto"/>
        <w:ind w:firstLine="0"/>
        <w:rPr>
          <w:rStyle w:val="FontStyle96"/>
          <w:szCs w:val="22"/>
          <w:lang w:eastAsia="en-US"/>
        </w:rPr>
      </w:pPr>
      <w:r w:rsidRPr="002804CD">
        <w:rPr>
          <w:rStyle w:val="FontStyle96"/>
          <w:szCs w:val="22"/>
          <w:lang w:eastAsia="en-US"/>
        </w:rPr>
        <w:t>Príklady aktivít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0A0"/>
      </w:tblPr>
      <w:tblGrid>
        <w:gridCol w:w="9185"/>
      </w:tblGrid>
      <w:tr w:rsidR="00AC6F2A" w:rsidRPr="002804CD" w:rsidTr="005D7E7A">
        <w:trPr>
          <w:trHeight w:val="514"/>
        </w:trPr>
        <w:tc>
          <w:tcPr>
            <w:tcW w:w="9214" w:type="dxa"/>
            <w:tcBorders>
              <w:top w:val="single" w:sz="12" w:space="0" w:color="000000"/>
              <w:bottom w:val="single" w:sz="12" w:space="0" w:color="000000"/>
            </w:tcBorders>
          </w:tcPr>
          <w:p w:rsidR="00AC6F2A" w:rsidRPr="002804CD" w:rsidRDefault="00AC6F2A">
            <w:pPr>
              <w:rPr>
                <w:sz w:val="22"/>
                <w:szCs w:val="22"/>
                <w:u w:val="single"/>
                <w:lang w:eastAsia="sk-SK"/>
              </w:rPr>
            </w:pPr>
            <w:r w:rsidRPr="002804CD">
              <w:rPr>
                <w:sz w:val="22"/>
                <w:szCs w:val="22"/>
                <w:u w:val="single"/>
                <w:lang w:eastAsia="sk-SK"/>
              </w:rPr>
              <w:t xml:space="preserve">Špecifický cieľ </w:t>
            </w:r>
            <w:r w:rsidR="007B38ED" w:rsidRPr="002804CD">
              <w:rPr>
                <w:sz w:val="22"/>
                <w:szCs w:val="22"/>
                <w:u w:val="single"/>
                <w:lang w:eastAsia="sk-SK"/>
              </w:rPr>
              <w:t>1</w:t>
            </w:r>
            <w:r w:rsidRPr="002804CD">
              <w:rPr>
                <w:sz w:val="22"/>
                <w:szCs w:val="22"/>
                <w:u w:val="single"/>
                <w:lang w:eastAsia="sk-SK"/>
              </w:rPr>
              <w:t>.2.1:</w:t>
            </w:r>
          </w:p>
          <w:p w:rsidR="00AC6F2A" w:rsidRPr="002804CD" w:rsidRDefault="00AC6F2A">
            <w:pPr>
              <w:autoSpaceDE w:val="0"/>
              <w:autoSpaceDN w:val="0"/>
              <w:adjustRightInd w:val="0"/>
              <w:rPr>
                <w:b/>
                <w:sz w:val="22"/>
                <w:szCs w:val="22"/>
              </w:rPr>
            </w:pPr>
            <w:r w:rsidRPr="002804CD">
              <w:rPr>
                <w:b/>
                <w:sz w:val="22"/>
                <w:szCs w:val="22"/>
              </w:rPr>
              <w:t>Zvýšiť kvalitu VŠ vzdelávania a rozvoj ľudských zdrojov v oblasti výskumu a vývoja s cieľom dosiahnuť prepojenie VŠ vzdelávania s potrebami trhu práce</w:t>
            </w:r>
          </w:p>
          <w:p w:rsidR="00AD4FC0" w:rsidRPr="002804CD" w:rsidRDefault="00BC4B8B" w:rsidP="00874F49">
            <w:pPr>
              <w:numPr>
                <w:ilvl w:val="0"/>
                <w:numId w:val="17"/>
              </w:numPr>
              <w:rPr>
                <w:sz w:val="22"/>
                <w:szCs w:val="22"/>
                <w:lang w:eastAsia="sk-SK"/>
              </w:rPr>
            </w:pPr>
            <w:r w:rsidRPr="002804CD">
              <w:rPr>
                <w:iCs/>
                <w:sz w:val="22"/>
                <w:szCs w:val="22"/>
              </w:rPr>
              <w:t>p</w:t>
            </w:r>
            <w:r w:rsidR="00AD4FC0" w:rsidRPr="002804CD">
              <w:rPr>
                <w:iCs/>
                <w:sz w:val="22"/>
                <w:szCs w:val="22"/>
              </w:rPr>
              <w:t xml:space="preserve">odpora manažérskych/podnikateľských, inovačných a riešiteľských schopností </w:t>
            </w:r>
            <w:r w:rsidR="00CE662B" w:rsidRPr="002804CD">
              <w:rPr>
                <w:iCs/>
                <w:sz w:val="22"/>
                <w:szCs w:val="22"/>
              </w:rPr>
              <w:t>v</w:t>
            </w:r>
            <w:r w:rsidR="00EF7D1D">
              <w:rPr>
                <w:iCs/>
                <w:sz w:val="22"/>
                <w:szCs w:val="22"/>
              </w:rPr>
              <w:t xml:space="preserve"> rámci </w:t>
            </w:r>
            <w:r w:rsidR="00CE662B" w:rsidRPr="002804CD">
              <w:rPr>
                <w:iCs/>
                <w:sz w:val="22"/>
                <w:szCs w:val="22"/>
              </w:rPr>
              <w:t>vyššieho vzdelávania</w:t>
            </w:r>
          </w:p>
          <w:p w:rsidR="00AD4FC0" w:rsidRPr="002804CD" w:rsidRDefault="00BC4B8B" w:rsidP="00874F49">
            <w:pPr>
              <w:pStyle w:val="Style48"/>
              <w:numPr>
                <w:ilvl w:val="0"/>
                <w:numId w:val="17"/>
              </w:numPr>
              <w:spacing w:line="240" w:lineRule="auto"/>
              <w:jc w:val="both"/>
              <w:rPr>
                <w:iCs/>
                <w:sz w:val="22"/>
                <w:szCs w:val="22"/>
              </w:rPr>
            </w:pPr>
            <w:r w:rsidRPr="002804CD">
              <w:rPr>
                <w:iCs/>
                <w:sz w:val="22"/>
                <w:szCs w:val="22"/>
              </w:rPr>
              <w:t>a</w:t>
            </w:r>
            <w:r w:rsidR="00AD4FC0" w:rsidRPr="002804CD">
              <w:rPr>
                <w:iCs/>
                <w:sz w:val="22"/>
                <w:szCs w:val="22"/>
              </w:rPr>
              <w:t>ktivity na zmenu opisov študijných odborov pod</w:t>
            </w:r>
            <w:r w:rsidR="00CE662B" w:rsidRPr="002804CD">
              <w:rPr>
                <w:iCs/>
                <w:sz w:val="22"/>
                <w:szCs w:val="22"/>
              </w:rPr>
              <w:t>ľa požiadaviek zamestnávateľov</w:t>
            </w:r>
          </w:p>
          <w:p w:rsidR="00AD4FC0" w:rsidRPr="002804CD" w:rsidRDefault="00BC4B8B" w:rsidP="00874F49">
            <w:pPr>
              <w:pStyle w:val="Style48"/>
              <w:numPr>
                <w:ilvl w:val="0"/>
                <w:numId w:val="17"/>
              </w:numPr>
              <w:spacing w:line="240" w:lineRule="auto"/>
              <w:jc w:val="both"/>
              <w:rPr>
                <w:iCs/>
                <w:sz w:val="22"/>
                <w:szCs w:val="22"/>
              </w:rPr>
            </w:pPr>
            <w:r w:rsidRPr="002804CD">
              <w:rPr>
                <w:iCs/>
                <w:sz w:val="22"/>
                <w:szCs w:val="22"/>
              </w:rPr>
              <w:t>a</w:t>
            </w:r>
            <w:r w:rsidR="00AD4FC0" w:rsidRPr="002804CD">
              <w:rPr>
                <w:iCs/>
                <w:sz w:val="22"/>
                <w:szCs w:val="22"/>
              </w:rPr>
              <w:t>ktivity odbornej praxe resp. stáže študentov. a výskumných pracovník</w:t>
            </w:r>
            <w:r w:rsidR="00CE662B" w:rsidRPr="002804CD">
              <w:rPr>
                <w:iCs/>
                <w:sz w:val="22"/>
                <w:szCs w:val="22"/>
              </w:rPr>
              <w:t>ov v zamestnávateľskom sektore</w:t>
            </w:r>
          </w:p>
          <w:p w:rsidR="002102A8" w:rsidRPr="002804CD" w:rsidRDefault="00BC4B8B" w:rsidP="00874F49">
            <w:pPr>
              <w:numPr>
                <w:ilvl w:val="0"/>
                <w:numId w:val="17"/>
              </w:numPr>
              <w:rPr>
                <w:sz w:val="22"/>
                <w:szCs w:val="22"/>
                <w:lang w:eastAsia="sk-SK"/>
              </w:rPr>
            </w:pPr>
            <w:r w:rsidRPr="002804CD">
              <w:rPr>
                <w:iCs/>
                <w:sz w:val="22"/>
                <w:szCs w:val="22"/>
              </w:rPr>
              <w:t>a</w:t>
            </w:r>
            <w:r w:rsidR="00AD4FC0" w:rsidRPr="002804CD">
              <w:rPr>
                <w:iCs/>
                <w:sz w:val="22"/>
                <w:szCs w:val="22"/>
              </w:rPr>
              <w:t>ktivity na prípravu expertov pre vysokoškolské centrá prepájajúce vysoké školy a podniky v</w:t>
            </w:r>
            <w:r w:rsidR="00902C91" w:rsidRPr="002804CD">
              <w:rPr>
                <w:iCs/>
                <w:sz w:val="22"/>
                <w:szCs w:val="22"/>
              </w:rPr>
              <w:t xml:space="preserve"> </w:t>
            </w:r>
            <w:r w:rsidR="00AD4FC0" w:rsidRPr="002804CD">
              <w:rPr>
                <w:iCs/>
                <w:sz w:val="22"/>
                <w:szCs w:val="22"/>
              </w:rPr>
              <w:t>regiónoch vo forme špecializovaných výučbových zariadení verejných vysokých škôl a špecializovaných výskumných a vývojových pracovísk a špecializovaných umeleckých pracovísk</w:t>
            </w:r>
          </w:p>
          <w:p w:rsidR="00AD4FC0" w:rsidRPr="002804CD" w:rsidRDefault="00BC4B8B" w:rsidP="00874F49">
            <w:pPr>
              <w:numPr>
                <w:ilvl w:val="0"/>
                <w:numId w:val="17"/>
              </w:numPr>
              <w:rPr>
                <w:sz w:val="22"/>
                <w:szCs w:val="22"/>
                <w:lang w:eastAsia="sk-SK"/>
              </w:rPr>
            </w:pPr>
            <w:r w:rsidRPr="002804CD">
              <w:rPr>
                <w:sz w:val="22"/>
                <w:szCs w:val="22"/>
              </w:rPr>
              <w:t>t</w:t>
            </w:r>
            <w:r w:rsidR="00AD4FC0" w:rsidRPr="002804CD">
              <w:rPr>
                <w:sz w:val="22"/>
                <w:szCs w:val="22"/>
              </w:rPr>
              <w:t>vorba a inovácia študijných programov s dôrazom na potreby trhu práce vrátane prakticky zameraných bakalárskych študijných programov a programov ďalšieho vzdelávania v spolupráci so súkromným sektorom a organizáciami zastupujúcimi podnikateľský se</w:t>
            </w:r>
            <w:r w:rsidR="00CE662B" w:rsidRPr="002804CD">
              <w:rPr>
                <w:sz w:val="22"/>
                <w:szCs w:val="22"/>
              </w:rPr>
              <w:t>ktor, malé a stredné podnikanie</w:t>
            </w:r>
          </w:p>
          <w:p w:rsidR="00AD4FC0" w:rsidRPr="002804CD" w:rsidRDefault="00BC4B8B" w:rsidP="00874F49">
            <w:pPr>
              <w:pStyle w:val="Odsekzoznamu"/>
              <w:numPr>
                <w:ilvl w:val="0"/>
                <w:numId w:val="17"/>
              </w:numPr>
              <w:rPr>
                <w:rFonts w:eastAsia="Times New Roman"/>
                <w:sz w:val="22"/>
                <w:szCs w:val="22"/>
                <w:lang w:eastAsia="sk-SK"/>
              </w:rPr>
            </w:pPr>
            <w:r w:rsidRPr="002804CD">
              <w:rPr>
                <w:rFonts w:eastAsia="Times New Roman"/>
                <w:sz w:val="22"/>
                <w:szCs w:val="22"/>
                <w:lang w:eastAsia="sk-SK"/>
              </w:rPr>
              <w:t>p</w:t>
            </w:r>
            <w:r w:rsidR="00AD4FC0" w:rsidRPr="002804CD">
              <w:rPr>
                <w:rFonts w:eastAsia="Times New Roman"/>
                <w:sz w:val="22"/>
                <w:szCs w:val="22"/>
                <w:lang w:eastAsia="sk-SK"/>
              </w:rPr>
              <w:t>odpora zlepšovania vnútorných systémov zabezpečovania kvality vysokoškolského vzdelávania zoh</w:t>
            </w:r>
            <w:r w:rsidR="00CE662B" w:rsidRPr="002804CD">
              <w:rPr>
                <w:rFonts w:eastAsia="Times New Roman"/>
                <w:sz w:val="22"/>
                <w:szCs w:val="22"/>
                <w:lang w:eastAsia="sk-SK"/>
              </w:rPr>
              <w:t>ľadňujúcich prepájanie s praxou</w:t>
            </w:r>
          </w:p>
          <w:p w:rsidR="00AD4FC0" w:rsidRPr="002804CD" w:rsidRDefault="00BC4B8B" w:rsidP="00874F49">
            <w:pPr>
              <w:numPr>
                <w:ilvl w:val="0"/>
                <w:numId w:val="17"/>
              </w:numPr>
              <w:rPr>
                <w:sz w:val="22"/>
                <w:szCs w:val="22"/>
                <w:lang w:eastAsia="sk-SK"/>
              </w:rPr>
            </w:pPr>
            <w:r w:rsidRPr="002804CD">
              <w:rPr>
                <w:sz w:val="22"/>
                <w:szCs w:val="22"/>
              </w:rPr>
              <w:t>p</w:t>
            </w:r>
            <w:r w:rsidR="00AD4FC0" w:rsidRPr="002804CD">
              <w:rPr>
                <w:sz w:val="22"/>
                <w:szCs w:val="22"/>
              </w:rPr>
              <w:t xml:space="preserve">odpora projektov vysokých škôl na identifikáciu a odstraňovanie bariér v prístupe k štúdiu osôb so špecifickými potrebami napr. dostupnosť a prístup k informáciám a materiálom </w:t>
            </w:r>
            <w:r w:rsidR="007E1C24">
              <w:rPr>
                <w:sz w:val="22"/>
              </w:rPr>
              <w:t>v prístupnom formáte</w:t>
            </w:r>
            <w:r w:rsidR="007E1C24" w:rsidRPr="002804CD" w:rsidDel="00EF2DAD">
              <w:rPr>
                <w:sz w:val="22"/>
                <w:szCs w:val="22"/>
              </w:rPr>
              <w:t xml:space="preserve"> </w:t>
            </w:r>
            <w:r w:rsidRPr="002804CD">
              <w:rPr>
                <w:sz w:val="22"/>
                <w:szCs w:val="22"/>
              </w:rPr>
              <w:t>p</w:t>
            </w:r>
            <w:r w:rsidR="00AD4FC0" w:rsidRPr="002804CD">
              <w:rPr>
                <w:sz w:val="22"/>
                <w:szCs w:val="22"/>
              </w:rPr>
              <w:t>odpora projektov zameraných na zlepšenie kvality ľudského kapitálu vo vede a výskume, s cieľom vytvárania predpokladov na úspešnú implementáciu RIS3</w:t>
            </w:r>
          </w:p>
          <w:p w:rsidR="00AD4FC0" w:rsidRPr="002804CD" w:rsidRDefault="00BC4B8B" w:rsidP="00874F49">
            <w:pPr>
              <w:numPr>
                <w:ilvl w:val="0"/>
                <w:numId w:val="17"/>
              </w:numPr>
              <w:rPr>
                <w:sz w:val="22"/>
                <w:szCs w:val="22"/>
                <w:lang w:eastAsia="sk-SK"/>
              </w:rPr>
            </w:pPr>
            <w:r w:rsidRPr="002804CD">
              <w:rPr>
                <w:sz w:val="22"/>
                <w:szCs w:val="22"/>
                <w:lang w:eastAsia="sk-SK"/>
              </w:rPr>
              <w:t>m</w:t>
            </w:r>
            <w:r w:rsidR="00AD4FC0" w:rsidRPr="002804CD">
              <w:rPr>
                <w:sz w:val="22"/>
                <w:szCs w:val="22"/>
                <w:lang w:eastAsia="sk-SK"/>
              </w:rPr>
              <w:t>onitoring, evaluácia, tvorba a zavádzanie štandardov zabezpečovania kvality (najmä vo vzťahu k vnútorným systémom zabezpečovania kvali</w:t>
            </w:r>
            <w:r w:rsidR="00CE662B" w:rsidRPr="002804CD">
              <w:rPr>
                <w:sz w:val="22"/>
                <w:szCs w:val="22"/>
                <w:lang w:eastAsia="sk-SK"/>
              </w:rPr>
              <w:t>ty vysokoškolského vzdelávania)</w:t>
            </w:r>
          </w:p>
          <w:p w:rsidR="00AD4FC0" w:rsidRPr="002804CD" w:rsidRDefault="00BC4B8B" w:rsidP="00874F49">
            <w:pPr>
              <w:numPr>
                <w:ilvl w:val="0"/>
                <w:numId w:val="17"/>
              </w:numPr>
              <w:rPr>
                <w:sz w:val="22"/>
                <w:szCs w:val="22"/>
                <w:lang w:eastAsia="sk-SK"/>
              </w:rPr>
            </w:pPr>
            <w:r w:rsidRPr="002804CD">
              <w:rPr>
                <w:sz w:val="22"/>
                <w:szCs w:val="22"/>
                <w:lang w:eastAsia="sk-SK"/>
              </w:rPr>
              <w:t>p</w:t>
            </w:r>
            <w:r w:rsidR="00AD4FC0" w:rsidRPr="002804CD">
              <w:rPr>
                <w:sz w:val="22"/>
                <w:szCs w:val="22"/>
                <w:lang w:eastAsia="sk-SK"/>
              </w:rPr>
              <w:t>odpora aktivít mobility medzi organizáciami výskumu a vývoja a podnikateľským sektorom.</w:t>
            </w:r>
          </w:p>
          <w:p w:rsidR="00AD4FC0" w:rsidRPr="002804CD" w:rsidRDefault="00AD4FC0" w:rsidP="00874F49">
            <w:pPr>
              <w:widowControl w:val="0"/>
              <w:numPr>
                <w:ilvl w:val="0"/>
                <w:numId w:val="17"/>
              </w:numPr>
              <w:autoSpaceDE w:val="0"/>
              <w:autoSpaceDN w:val="0"/>
              <w:adjustRightInd w:val="0"/>
              <w:rPr>
                <w:sz w:val="22"/>
                <w:szCs w:val="22"/>
                <w:lang w:eastAsia="sk-SK"/>
              </w:rPr>
            </w:pPr>
            <w:r w:rsidRPr="002804CD">
              <w:rPr>
                <w:iCs/>
                <w:sz w:val="22"/>
                <w:szCs w:val="22"/>
                <w:lang w:eastAsia="sk-SK"/>
              </w:rPr>
              <w:t>zvýšenie záujmu žiakov a študentov o štúdium STEM (prírodné vedy, technológia</w:t>
            </w:r>
            <w:r w:rsidR="00E158E4" w:rsidRPr="002804CD">
              <w:rPr>
                <w:iCs/>
                <w:sz w:val="22"/>
                <w:szCs w:val="22"/>
                <w:lang w:eastAsia="sk-SK"/>
              </w:rPr>
              <w:t>, životné prostredie</w:t>
            </w:r>
            <w:r w:rsidRPr="002804CD">
              <w:rPr>
                <w:iCs/>
                <w:sz w:val="22"/>
                <w:szCs w:val="22"/>
                <w:lang w:eastAsia="sk-SK"/>
              </w:rPr>
              <w:t xml:space="preserve">, inžinierstvo a matematika) a štúdia IT </w:t>
            </w:r>
            <w:r w:rsidRPr="002804CD">
              <w:rPr>
                <w:sz w:val="22"/>
                <w:szCs w:val="22"/>
                <w:lang w:eastAsia="sk-SK"/>
              </w:rPr>
              <w:t>(prop</w:t>
            </w:r>
            <w:r w:rsidR="00CE662B" w:rsidRPr="002804CD">
              <w:rPr>
                <w:sz w:val="22"/>
                <w:szCs w:val="22"/>
                <w:lang w:eastAsia="sk-SK"/>
              </w:rPr>
              <w:t>agácia, poradenstvo, motivácia)</w:t>
            </w:r>
          </w:p>
          <w:p w:rsidR="00AC6F2A" w:rsidRPr="002804CD" w:rsidRDefault="00BC4B8B" w:rsidP="00874F49">
            <w:pPr>
              <w:widowControl w:val="0"/>
              <w:numPr>
                <w:ilvl w:val="0"/>
                <w:numId w:val="17"/>
              </w:numPr>
              <w:autoSpaceDE w:val="0"/>
              <w:autoSpaceDN w:val="0"/>
              <w:adjustRightInd w:val="0"/>
              <w:rPr>
                <w:sz w:val="22"/>
                <w:szCs w:val="22"/>
              </w:rPr>
            </w:pPr>
            <w:r w:rsidRPr="002804CD">
              <w:rPr>
                <w:sz w:val="22"/>
                <w:szCs w:val="22"/>
              </w:rPr>
              <w:t>p</w:t>
            </w:r>
            <w:r w:rsidR="00AD4FC0" w:rsidRPr="002804CD">
              <w:rPr>
                <w:sz w:val="22"/>
                <w:szCs w:val="22"/>
              </w:rPr>
              <w:t>odpora inovatívnych a alternatívnych foriem vzdelávania a vyučovacích metód</w:t>
            </w:r>
          </w:p>
        </w:tc>
      </w:tr>
    </w:tbl>
    <w:p w:rsidR="00AC6F2A" w:rsidRPr="002804CD" w:rsidRDefault="00AC6F2A" w:rsidP="00AC6F2A">
      <w:pPr>
        <w:autoSpaceDE w:val="0"/>
        <w:autoSpaceDN w:val="0"/>
        <w:adjustRightInd w:val="0"/>
        <w:rPr>
          <w:rFonts w:eastAsia="Calibri"/>
          <w:color w:val="000000"/>
          <w:sz w:val="22"/>
          <w:szCs w:val="22"/>
        </w:rPr>
      </w:pPr>
    </w:p>
    <w:p w:rsidR="00CF229A" w:rsidRPr="002804CD" w:rsidRDefault="00CF229A" w:rsidP="00AC6F2A">
      <w:pPr>
        <w:autoSpaceDE w:val="0"/>
        <w:autoSpaceDN w:val="0"/>
        <w:adjustRightInd w:val="0"/>
        <w:rPr>
          <w:rFonts w:eastAsia="Calibri"/>
          <w:color w:val="000000"/>
          <w:sz w:val="22"/>
          <w:szCs w:val="22"/>
        </w:rPr>
      </w:pPr>
    </w:p>
    <w:p w:rsidR="00CF229A" w:rsidRPr="002804CD" w:rsidRDefault="00CF229A" w:rsidP="00874F49">
      <w:pPr>
        <w:pStyle w:val="Nadpis3"/>
        <w:numPr>
          <w:ilvl w:val="2"/>
          <w:numId w:val="71"/>
        </w:numPr>
        <w:spacing w:before="60" w:after="60"/>
        <w:rPr>
          <w:rStyle w:val="Nadpis3-OP"/>
        </w:rPr>
      </w:pPr>
      <w:bookmarkStart w:id="63" w:name="_Toc387648265"/>
      <w:r w:rsidRPr="002804CD">
        <w:rPr>
          <w:rStyle w:val="Nadpis3-OP"/>
        </w:rPr>
        <w:t>Investičná priorita prioritnej osi Vzdelávanie 1.3</w:t>
      </w:r>
      <w:bookmarkEnd w:id="63"/>
    </w:p>
    <w:p w:rsidR="00F10453" w:rsidRPr="002804CD" w:rsidRDefault="00F10453" w:rsidP="00AD4A71">
      <w:pPr>
        <w:pStyle w:val="INVESTICNAPRIORITA3"/>
        <w:spacing w:line="240" w:lineRule="auto"/>
        <w:rPr>
          <w:rStyle w:val="FontStyle91"/>
          <w:i w:val="0"/>
          <w:sz w:val="23"/>
        </w:rPr>
      </w:pPr>
      <w:r w:rsidRPr="001F1C20">
        <w:rPr>
          <w:rStyle w:val="FontStyle91"/>
          <w:b w:val="0"/>
          <w:sz w:val="23"/>
        </w:rPr>
        <w:t>Investičná priorita 1.3</w:t>
      </w:r>
      <w:r w:rsidRPr="002804CD">
        <w:rPr>
          <w:rStyle w:val="FontStyle91"/>
          <w:b w:val="0"/>
          <w:i w:val="0"/>
          <w:sz w:val="23"/>
        </w:rPr>
        <w:t xml:space="preserve"> </w:t>
      </w:r>
      <w:r w:rsidRPr="002804CD">
        <w:rPr>
          <w:rStyle w:val="FontStyle91"/>
          <w:i w:val="0"/>
          <w:sz w:val="23"/>
        </w:rPr>
        <w:t>Zlepšenie rovnakého prístupu k celoživotnému vzdelávaniu pre všetky vekové skupiny v rámci formálneho, neformálneho a bežného vzdelávania, zvyšovanie vedomostí, zručností a spôsobilostí pracovnej sily a podpora flexibilných spôsobov vzdelávania prostredníctvom usmerňovania pri výbere povolania a potvrdzovania nadobudnutých kompetencií.</w:t>
      </w:r>
    </w:p>
    <w:p w:rsidR="00F10453" w:rsidRPr="002804CD" w:rsidRDefault="00F10453" w:rsidP="00AC6F2A">
      <w:pPr>
        <w:autoSpaceDE w:val="0"/>
        <w:autoSpaceDN w:val="0"/>
        <w:adjustRightInd w:val="0"/>
        <w:rPr>
          <w:rFonts w:eastAsia="Calibri"/>
          <w:color w:val="000000"/>
          <w:sz w:val="22"/>
          <w:szCs w:val="22"/>
        </w:rPr>
      </w:pPr>
    </w:p>
    <w:p w:rsidR="00CF229A" w:rsidRPr="002804CD" w:rsidRDefault="00CF229A" w:rsidP="0016489F">
      <w:pPr>
        <w:pStyle w:val="VLASTNY4"/>
      </w:pPr>
      <w:bookmarkStart w:id="64" w:name="_Toc387648266"/>
      <w:r w:rsidRPr="002804CD">
        <w:t>Špecifické ciele investičnej priority a očakávané výsledky</w:t>
      </w:r>
      <w:bookmarkEnd w:id="64"/>
    </w:p>
    <w:p w:rsidR="0016489F" w:rsidRPr="002804CD" w:rsidRDefault="0016489F" w:rsidP="00AC6F2A">
      <w:pPr>
        <w:autoSpaceDE w:val="0"/>
        <w:autoSpaceDN w:val="0"/>
        <w:adjustRightInd w:val="0"/>
        <w:rPr>
          <w:sz w:val="22"/>
          <w:szCs w:val="22"/>
        </w:rPr>
      </w:pPr>
    </w:p>
    <w:p w:rsidR="0016489F" w:rsidRPr="002804CD" w:rsidRDefault="0016489F" w:rsidP="0016489F">
      <w:pPr>
        <w:pStyle w:val="Ciel"/>
        <w:spacing w:before="60"/>
        <w:rPr>
          <w:sz w:val="22"/>
          <w:szCs w:val="22"/>
        </w:rPr>
      </w:pPr>
      <w:r w:rsidRPr="002804CD">
        <w:rPr>
          <w:i w:val="0"/>
          <w:sz w:val="22"/>
          <w:szCs w:val="22"/>
        </w:rPr>
        <w:t>Špecifický cieľ 1.3.1</w:t>
      </w:r>
      <w:r w:rsidRPr="002804CD">
        <w:rPr>
          <w:sz w:val="22"/>
          <w:szCs w:val="22"/>
        </w:rPr>
        <w:t xml:space="preserve"> </w:t>
      </w:r>
      <w:r w:rsidRPr="002804CD">
        <w:rPr>
          <w:b/>
          <w:sz w:val="22"/>
          <w:szCs w:val="22"/>
        </w:rPr>
        <w:t>Zvýšiť kvalitu a efektívnosť celoživotného vzdelávania s dôrazom na rozvoj kľúčových kompetencií, prehlbovanie a zvyšovanie kvalifikácie.</w:t>
      </w:r>
    </w:p>
    <w:p w:rsidR="0016489F" w:rsidRPr="002804CD" w:rsidRDefault="0016489F" w:rsidP="00AC6F2A">
      <w:pPr>
        <w:autoSpaceDE w:val="0"/>
        <w:autoSpaceDN w:val="0"/>
        <w:adjustRightInd w:val="0"/>
        <w:rPr>
          <w:sz w:val="22"/>
          <w:szCs w:val="22"/>
        </w:rPr>
      </w:pPr>
    </w:p>
    <w:p w:rsidR="00726890" w:rsidRPr="002804CD" w:rsidRDefault="00726890" w:rsidP="00726890">
      <w:pPr>
        <w:spacing w:before="60" w:after="60"/>
        <w:rPr>
          <w:sz w:val="22"/>
          <w:szCs w:val="22"/>
        </w:rPr>
      </w:pPr>
      <w:r w:rsidRPr="002804CD">
        <w:rPr>
          <w:sz w:val="22"/>
          <w:szCs w:val="22"/>
        </w:rPr>
        <w:t xml:space="preserve">Prostredníctvom intervencií bude podporované zlepšenie prístupu k celoživotnému vzdelávaniu, zvýšeniu a obnove kompetencií a zručností, a zvyšovanie významu pracovného trhu v oblasti systémov vzdelávania a odbornej prípravy, a to napríklad aj podporou uznávania výsledkov neformálneho vzdelávania. Súčasťou realizovanej podpory bude zároveň zvýšenie zainteresovanosti zamestnávateľov na CŽV s cieľom prepojenia týchto dvoch segmentov. </w:t>
      </w:r>
    </w:p>
    <w:p w:rsidR="00032401" w:rsidRPr="002804CD" w:rsidRDefault="00032401" w:rsidP="00AD4A71">
      <w:pPr>
        <w:autoSpaceDE w:val="0"/>
        <w:autoSpaceDN w:val="0"/>
        <w:adjustRightInd w:val="0"/>
        <w:spacing w:before="60" w:after="60"/>
        <w:rPr>
          <w:i/>
          <w:iCs/>
          <w:sz w:val="22"/>
          <w:szCs w:val="22"/>
        </w:rPr>
      </w:pPr>
    </w:p>
    <w:p w:rsidR="00122319" w:rsidRPr="002804CD" w:rsidRDefault="00122319" w:rsidP="00AD4A71">
      <w:pPr>
        <w:autoSpaceDE w:val="0"/>
        <w:autoSpaceDN w:val="0"/>
        <w:adjustRightInd w:val="0"/>
        <w:spacing w:before="60" w:after="60"/>
        <w:rPr>
          <w:i/>
          <w:sz w:val="22"/>
          <w:szCs w:val="22"/>
        </w:rPr>
      </w:pPr>
      <w:r w:rsidRPr="002804CD">
        <w:rPr>
          <w:i/>
          <w:iCs/>
          <w:sz w:val="22"/>
          <w:szCs w:val="22"/>
        </w:rPr>
        <w:t>Výsledky</w:t>
      </w:r>
    </w:p>
    <w:p w:rsidR="00AD4FC0" w:rsidRPr="002804CD" w:rsidRDefault="00AD4FC0" w:rsidP="00874F49">
      <w:pPr>
        <w:numPr>
          <w:ilvl w:val="0"/>
          <w:numId w:val="24"/>
        </w:numPr>
        <w:autoSpaceDE w:val="0"/>
        <w:autoSpaceDN w:val="0"/>
        <w:adjustRightInd w:val="0"/>
        <w:spacing w:before="120" w:after="120"/>
        <w:ind w:left="709" w:hanging="283"/>
        <w:contextualSpacing/>
        <w:rPr>
          <w:rFonts w:eastAsia="Calibri"/>
          <w:i/>
          <w:sz w:val="22"/>
          <w:szCs w:val="22"/>
        </w:rPr>
      </w:pPr>
      <w:r w:rsidRPr="002804CD">
        <w:rPr>
          <w:rFonts w:eastAsia="Calibri"/>
          <w:i/>
          <w:sz w:val="22"/>
          <w:szCs w:val="22"/>
        </w:rPr>
        <w:t>zvýšenie účasti dospelých na CŽV</w:t>
      </w:r>
      <w:r w:rsidRPr="002804CD">
        <w:rPr>
          <w:rFonts w:eastAsia="Calibri"/>
          <w:sz w:val="22"/>
          <w:szCs w:val="22"/>
        </w:rPr>
        <w:t xml:space="preserve"> </w:t>
      </w:r>
      <w:r w:rsidRPr="002804CD">
        <w:rPr>
          <w:rFonts w:eastAsia="Calibri"/>
          <w:i/>
          <w:sz w:val="22"/>
          <w:szCs w:val="22"/>
        </w:rPr>
        <w:t>s osobitným dôrazom na ľudí, ktorí si potrebujú zvýšiť a obnoviť kvalifikáciu,</w:t>
      </w:r>
      <w:r w:rsidR="00902C91" w:rsidRPr="002804CD">
        <w:rPr>
          <w:rFonts w:eastAsia="Calibri"/>
          <w:i/>
          <w:sz w:val="22"/>
          <w:szCs w:val="22"/>
        </w:rPr>
        <w:t xml:space="preserve"> </w:t>
      </w:r>
      <w:r w:rsidRPr="002804CD">
        <w:rPr>
          <w:rFonts w:eastAsia="Calibri"/>
          <w:i/>
          <w:sz w:val="22"/>
          <w:szCs w:val="22"/>
        </w:rPr>
        <w:t>ľudí s nízkym vzdelaním/nízkou kvalifikáciou pre ich udržateľnosť na trhu práce</w:t>
      </w:r>
      <w:r w:rsidR="00A71230" w:rsidRPr="002804CD">
        <w:rPr>
          <w:rFonts w:eastAsia="Calibri"/>
          <w:i/>
          <w:sz w:val="22"/>
          <w:szCs w:val="22"/>
        </w:rPr>
        <w:t xml:space="preserve"> </w:t>
      </w:r>
      <w:r w:rsidRPr="002804CD">
        <w:rPr>
          <w:rFonts w:eastAsia="Calibri"/>
          <w:i/>
          <w:sz w:val="22"/>
          <w:szCs w:val="22"/>
        </w:rPr>
        <w:t>v súlade s požiadavkami trhu práce</w:t>
      </w:r>
    </w:p>
    <w:p w:rsidR="00AD4FC0" w:rsidRPr="002804CD" w:rsidRDefault="00AD4FC0" w:rsidP="00874F49">
      <w:pPr>
        <w:numPr>
          <w:ilvl w:val="0"/>
          <w:numId w:val="24"/>
        </w:numPr>
        <w:tabs>
          <w:tab w:val="left" w:pos="426"/>
        </w:tabs>
        <w:autoSpaceDE w:val="0"/>
        <w:autoSpaceDN w:val="0"/>
        <w:adjustRightInd w:val="0"/>
        <w:spacing w:before="120" w:after="120"/>
        <w:ind w:left="709" w:hanging="283"/>
        <w:contextualSpacing/>
        <w:rPr>
          <w:rFonts w:eastAsia="Calibri"/>
          <w:i/>
          <w:sz w:val="22"/>
          <w:szCs w:val="22"/>
        </w:rPr>
      </w:pPr>
      <w:r w:rsidRPr="002804CD">
        <w:rPr>
          <w:rFonts w:eastAsia="Calibri"/>
          <w:i/>
          <w:sz w:val="22"/>
          <w:szCs w:val="22"/>
        </w:rPr>
        <w:t>vytvorenie systému kompatibility a priechodnosti medzi sektormi formálneho, neformálneho a informálneho vzdelávania (validácia výsledkov)</w:t>
      </w:r>
    </w:p>
    <w:p w:rsidR="00AD4FC0" w:rsidRPr="002804CD" w:rsidRDefault="00AD4FC0" w:rsidP="00874F49">
      <w:pPr>
        <w:numPr>
          <w:ilvl w:val="0"/>
          <w:numId w:val="24"/>
        </w:numPr>
        <w:tabs>
          <w:tab w:val="left" w:pos="426"/>
        </w:tabs>
        <w:autoSpaceDE w:val="0"/>
        <w:autoSpaceDN w:val="0"/>
        <w:adjustRightInd w:val="0"/>
        <w:spacing w:before="120" w:after="120"/>
        <w:ind w:left="709" w:hanging="283"/>
        <w:contextualSpacing/>
        <w:rPr>
          <w:rFonts w:eastAsia="Calibri"/>
          <w:i/>
          <w:sz w:val="22"/>
          <w:szCs w:val="22"/>
        </w:rPr>
      </w:pPr>
      <w:r w:rsidRPr="002804CD">
        <w:rPr>
          <w:rFonts w:eastAsia="Calibri"/>
          <w:i/>
          <w:sz w:val="22"/>
          <w:szCs w:val="22"/>
        </w:rPr>
        <w:t xml:space="preserve">prepojenie systému vzdelávania s trhom práce prostredníctvom novovytvorených programov neformálneho vzdelávania </w:t>
      </w:r>
    </w:p>
    <w:p w:rsidR="00AD4FC0" w:rsidRPr="002804CD" w:rsidRDefault="00AD4FC0" w:rsidP="00874F49">
      <w:pPr>
        <w:numPr>
          <w:ilvl w:val="0"/>
          <w:numId w:val="24"/>
        </w:numPr>
        <w:tabs>
          <w:tab w:val="left" w:pos="426"/>
        </w:tabs>
        <w:autoSpaceDE w:val="0"/>
        <w:autoSpaceDN w:val="0"/>
        <w:adjustRightInd w:val="0"/>
        <w:spacing w:before="120" w:after="120"/>
        <w:ind w:left="709" w:hanging="283"/>
        <w:contextualSpacing/>
        <w:rPr>
          <w:rFonts w:eastAsia="Calibri"/>
          <w:i/>
          <w:sz w:val="22"/>
          <w:szCs w:val="22"/>
        </w:rPr>
      </w:pPr>
      <w:r w:rsidRPr="002804CD">
        <w:rPr>
          <w:rFonts w:eastAsia="Calibri"/>
          <w:i/>
          <w:sz w:val="22"/>
          <w:szCs w:val="22"/>
        </w:rPr>
        <w:t xml:space="preserve">priebežné revidovanie a aktualizácia Národného kvalifikačného rámca a Národnej sústavy kvalifikácií v súlade s Európskym kvalifikačným rámcom </w:t>
      </w:r>
    </w:p>
    <w:p w:rsidR="00AC6F2A" w:rsidRPr="002804CD" w:rsidRDefault="00AC6F2A" w:rsidP="00AC6F2A">
      <w:pPr>
        <w:tabs>
          <w:tab w:val="left" w:pos="426"/>
        </w:tabs>
        <w:spacing w:before="120" w:after="120"/>
        <w:contextualSpacing/>
        <w:rPr>
          <w:rFonts w:eastAsia="Calibri"/>
          <w:i/>
          <w:sz w:val="22"/>
          <w:szCs w:val="22"/>
        </w:rPr>
      </w:pPr>
    </w:p>
    <w:p w:rsidR="00AC6F2A" w:rsidRPr="002804CD" w:rsidRDefault="00AC6F2A" w:rsidP="00AC6F2A">
      <w:pPr>
        <w:pStyle w:val="Ciel"/>
        <w:spacing w:before="60"/>
        <w:rPr>
          <w:sz w:val="22"/>
          <w:szCs w:val="22"/>
        </w:rPr>
      </w:pPr>
      <w:r w:rsidRPr="002804CD">
        <w:rPr>
          <w:i w:val="0"/>
          <w:sz w:val="22"/>
          <w:szCs w:val="22"/>
        </w:rPr>
        <w:t xml:space="preserve">Špecifický cieľ </w:t>
      </w:r>
      <w:r w:rsidR="007B38ED" w:rsidRPr="002804CD">
        <w:rPr>
          <w:i w:val="0"/>
          <w:sz w:val="22"/>
          <w:szCs w:val="22"/>
        </w:rPr>
        <w:t>1</w:t>
      </w:r>
      <w:r w:rsidRPr="002804CD">
        <w:rPr>
          <w:i w:val="0"/>
          <w:sz w:val="22"/>
          <w:szCs w:val="22"/>
        </w:rPr>
        <w:t>.3.2</w:t>
      </w:r>
      <w:r w:rsidRPr="002804CD">
        <w:rPr>
          <w:sz w:val="22"/>
          <w:szCs w:val="22"/>
        </w:rPr>
        <w:t xml:space="preserve"> </w:t>
      </w:r>
      <w:r w:rsidR="00AD4FC0" w:rsidRPr="002804CD">
        <w:rPr>
          <w:b/>
          <w:sz w:val="22"/>
          <w:szCs w:val="22"/>
        </w:rPr>
        <w:t>Zlepšiť profesijné kompetencie pedagogických a odborných zamestnancov na všetkých stupňoch škôl vrátane prípravy na povolanie pedagóga</w:t>
      </w:r>
    </w:p>
    <w:p w:rsidR="0016489F" w:rsidRPr="002804CD" w:rsidRDefault="0016489F" w:rsidP="00AC6F2A">
      <w:pPr>
        <w:autoSpaceDE w:val="0"/>
        <w:autoSpaceDN w:val="0"/>
        <w:adjustRightInd w:val="0"/>
        <w:rPr>
          <w:sz w:val="22"/>
          <w:szCs w:val="22"/>
        </w:rPr>
      </w:pPr>
    </w:p>
    <w:p w:rsidR="00726890" w:rsidRPr="002804CD" w:rsidRDefault="00726890" w:rsidP="00726890">
      <w:pPr>
        <w:widowControl w:val="0"/>
        <w:tabs>
          <w:tab w:val="left" w:pos="1134"/>
        </w:tabs>
        <w:autoSpaceDE w:val="0"/>
        <w:autoSpaceDN w:val="0"/>
        <w:adjustRightInd w:val="0"/>
        <w:spacing w:before="60" w:after="60"/>
        <w:rPr>
          <w:rFonts w:eastAsia="Calibri"/>
          <w:bCs/>
          <w:sz w:val="22"/>
          <w:szCs w:val="22"/>
        </w:rPr>
      </w:pPr>
      <w:r w:rsidRPr="002804CD">
        <w:rPr>
          <w:rFonts w:eastAsia="Calibri"/>
          <w:bCs/>
          <w:sz w:val="22"/>
          <w:szCs w:val="22"/>
        </w:rPr>
        <w:t xml:space="preserve">Za účelom zlepšenia profesijných kompetencií pedagogických a odborných zamestnancov je potrebné podporovať kvalitnú prípravu na povolanie a ďalší profesijný rozvoj počas jeho výkonu. Zámerom je investovať do budovania ľudského kapitálu v školstve , ako aj do podpory a obnovy existujúceho ľudského kapitálu prostredníctvom rozvoja profesijných kompetencií na všetkých stupňoch škôl. </w:t>
      </w:r>
    </w:p>
    <w:p w:rsidR="00032401" w:rsidRPr="002804CD" w:rsidRDefault="00032401" w:rsidP="00AD4A71">
      <w:pPr>
        <w:autoSpaceDE w:val="0"/>
        <w:autoSpaceDN w:val="0"/>
        <w:adjustRightInd w:val="0"/>
        <w:spacing w:before="60" w:after="60"/>
        <w:rPr>
          <w:i/>
          <w:iCs/>
          <w:sz w:val="22"/>
          <w:szCs w:val="22"/>
        </w:rPr>
      </w:pPr>
    </w:p>
    <w:p w:rsidR="00AC6F2A" w:rsidRPr="002804CD" w:rsidRDefault="00AC6F2A" w:rsidP="00AD4A71">
      <w:pPr>
        <w:autoSpaceDE w:val="0"/>
        <w:autoSpaceDN w:val="0"/>
        <w:adjustRightInd w:val="0"/>
        <w:spacing w:before="60" w:after="60"/>
        <w:rPr>
          <w:sz w:val="22"/>
          <w:szCs w:val="22"/>
          <w:highlight w:val="yellow"/>
        </w:rPr>
      </w:pPr>
      <w:r w:rsidRPr="002804CD">
        <w:rPr>
          <w:i/>
          <w:iCs/>
          <w:sz w:val="22"/>
          <w:szCs w:val="22"/>
        </w:rPr>
        <w:t>Výsledky</w:t>
      </w:r>
    </w:p>
    <w:p w:rsidR="00726890" w:rsidRPr="002804CD" w:rsidRDefault="00726890" w:rsidP="00874F49">
      <w:pPr>
        <w:numPr>
          <w:ilvl w:val="0"/>
          <w:numId w:val="70"/>
        </w:numPr>
        <w:tabs>
          <w:tab w:val="left" w:pos="426"/>
        </w:tabs>
        <w:contextualSpacing/>
        <w:rPr>
          <w:rFonts w:eastAsia="Calibri"/>
          <w:i/>
          <w:sz w:val="22"/>
          <w:szCs w:val="22"/>
        </w:rPr>
      </w:pPr>
      <w:r w:rsidRPr="002804CD">
        <w:rPr>
          <w:rFonts w:eastAsia="Calibri"/>
          <w:i/>
          <w:sz w:val="22"/>
          <w:szCs w:val="22"/>
        </w:rPr>
        <w:t>zvýšenie kvality vzdelávania budúcich pedagogických a odborných zamestnancov vrátane posilnenia praktickej výučby</w:t>
      </w:r>
      <w:r w:rsidRPr="002804CD">
        <w:rPr>
          <w:rFonts w:eastAsia="Calibri"/>
          <w:sz w:val="22"/>
          <w:szCs w:val="22"/>
        </w:rPr>
        <w:t xml:space="preserve"> </w:t>
      </w:r>
      <w:r w:rsidRPr="002804CD">
        <w:rPr>
          <w:rFonts w:eastAsia="Calibri"/>
          <w:i/>
          <w:sz w:val="22"/>
          <w:szCs w:val="22"/>
        </w:rPr>
        <w:t xml:space="preserve">učiteľských študijných programov </w:t>
      </w:r>
    </w:p>
    <w:p w:rsidR="00726890" w:rsidRPr="002804CD" w:rsidRDefault="00726890" w:rsidP="00874F49">
      <w:pPr>
        <w:numPr>
          <w:ilvl w:val="0"/>
          <w:numId w:val="70"/>
        </w:numPr>
        <w:tabs>
          <w:tab w:val="left" w:pos="426"/>
        </w:tabs>
        <w:contextualSpacing/>
        <w:rPr>
          <w:rFonts w:eastAsia="Calibri"/>
          <w:i/>
          <w:sz w:val="22"/>
          <w:szCs w:val="22"/>
        </w:rPr>
      </w:pPr>
      <w:r w:rsidRPr="002804CD">
        <w:rPr>
          <w:rFonts w:eastAsia="Calibri"/>
          <w:i/>
          <w:sz w:val="22"/>
          <w:szCs w:val="22"/>
        </w:rPr>
        <w:t>zvýšenie profesijných kompetencií pedagogických a odborných zamestnancov vrátane uplatňovania modelu inkluzívneho vzdelávania v praxi</w:t>
      </w:r>
    </w:p>
    <w:p w:rsidR="00726890" w:rsidRPr="002804CD" w:rsidRDefault="00726890" w:rsidP="00874F49">
      <w:pPr>
        <w:numPr>
          <w:ilvl w:val="0"/>
          <w:numId w:val="70"/>
        </w:numPr>
        <w:tabs>
          <w:tab w:val="left" w:pos="426"/>
        </w:tabs>
        <w:contextualSpacing/>
        <w:rPr>
          <w:rFonts w:eastAsia="Calibri"/>
          <w:i/>
          <w:sz w:val="22"/>
          <w:szCs w:val="22"/>
        </w:rPr>
      </w:pPr>
      <w:r w:rsidRPr="002804CD">
        <w:rPr>
          <w:rFonts w:eastAsia="Calibri"/>
          <w:i/>
          <w:sz w:val="22"/>
          <w:szCs w:val="22"/>
        </w:rPr>
        <w:t>zvýšenie zapojenia odborníkov z iných sektorov do procesu vzdelávania</w:t>
      </w:r>
    </w:p>
    <w:p w:rsidR="00911CF0" w:rsidRPr="002804CD" w:rsidRDefault="00911CF0" w:rsidP="00AC6F2A">
      <w:pPr>
        <w:pStyle w:val="Style25"/>
        <w:rPr>
          <w:sz w:val="22"/>
          <w:szCs w:val="22"/>
          <w:lang w:eastAsia="en-US"/>
        </w:rPr>
      </w:pPr>
    </w:p>
    <w:p w:rsidR="00AC6F2A" w:rsidRPr="002804CD" w:rsidRDefault="00AC6F2A" w:rsidP="0016489F">
      <w:pPr>
        <w:pStyle w:val="VLASTNY4"/>
      </w:pPr>
      <w:bookmarkStart w:id="65" w:name="_Toc387648267"/>
      <w:r w:rsidRPr="002804CD">
        <w:t xml:space="preserve">Opis typu a </w:t>
      </w:r>
      <w:r w:rsidR="00BD624C" w:rsidRPr="002804CD">
        <w:t>p</w:t>
      </w:r>
      <w:r w:rsidR="00A0075F" w:rsidRPr="002804CD">
        <w:t>ríklady aktivít</w:t>
      </w:r>
      <w:bookmarkEnd w:id="65"/>
    </w:p>
    <w:p w:rsidR="0016489F" w:rsidRPr="002804CD" w:rsidRDefault="0016489F" w:rsidP="00AC6F2A">
      <w:pPr>
        <w:pStyle w:val="Style25"/>
        <w:rPr>
          <w:sz w:val="22"/>
          <w:szCs w:val="22"/>
          <w:lang w:eastAsia="en-US"/>
        </w:rPr>
      </w:pPr>
    </w:p>
    <w:p w:rsidR="00C0442E" w:rsidRPr="002804CD" w:rsidRDefault="00AC6F2A" w:rsidP="00AC6F2A">
      <w:pPr>
        <w:pStyle w:val="Style48"/>
        <w:widowControl/>
        <w:spacing w:after="120" w:line="240" w:lineRule="exact"/>
        <w:ind w:firstLine="0"/>
        <w:jc w:val="both"/>
        <w:rPr>
          <w:b/>
          <w:i/>
          <w:sz w:val="22"/>
          <w:szCs w:val="22"/>
        </w:rPr>
      </w:pPr>
      <w:r w:rsidRPr="002804CD">
        <w:rPr>
          <w:rStyle w:val="FontStyle96"/>
          <w:b/>
          <w:szCs w:val="22"/>
          <w:lang w:eastAsia="en-US"/>
        </w:rPr>
        <w:t xml:space="preserve">IP </w:t>
      </w:r>
      <w:r w:rsidR="00C0442E" w:rsidRPr="002804CD">
        <w:rPr>
          <w:rStyle w:val="FontStyle96"/>
          <w:b/>
          <w:szCs w:val="22"/>
          <w:lang w:eastAsia="en-US"/>
        </w:rPr>
        <w:t>1</w:t>
      </w:r>
      <w:r w:rsidRPr="002804CD">
        <w:rPr>
          <w:rStyle w:val="FontStyle96"/>
          <w:b/>
          <w:szCs w:val="22"/>
          <w:lang w:eastAsia="en-US"/>
        </w:rPr>
        <w:t>.3</w:t>
      </w:r>
      <w:r w:rsidRPr="002804CD">
        <w:rPr>
          <w:rStyle w:val="FontStyle96"/>
          <w:szCs w:val="22"/>
          <w:lang w:eastAsia="en-US"/>
        </w:rPr>
        <w:t xml:space="preserve"> </w:t>
      </w:r>
      <w:r w:rsidRPr="002804CD">
        <w:rPr>
          <w:b/>
          <w:i/>
          <w:sz w:val="22"/>
          <w:szCs w:val="22"/>
        </w:rPr>
        <w:t>Zlepšenie rovnakého prístupu k celoživotnému vzdelávaniu pre všetky vekové skupiny v rámci formálneho, neformálneho a bežného vzdelávania, zvyšovanie vedomostí, zručností a spôsobilostí pracovnej sily a podpora flexibilných spôsobov vzdelávania prostredníctvom usmerňovania pri výbere povolania a potvrdzovania nadobudnutých kompetencií</w:t>
      </w:r>
    </w:p>
    <w:p w:rsidR="00726890" w:rsidRPr="002804CD" w:rsidRDefault="00726890" w:rsidP="00726890">
      <w:pPr>
        <w:pStyle w:val="Style48"/>
        <w:widowControl/>
        <w:spacing w:before="60" w:after="60" w:line="240" w:lineRule="auto"/>
        <w:ind w:firstLine="0"/>
        <w:jc w:val="both"/>
        <w:rPr>
          <w:b/>
          <w:i/>
          <w:iCs/>
          <w:sz w:val="22"/>
          <w:szCs w:val="22"/>
        </w:rPr>
      </w:pPr>
      <w:r w:rsidRPr="002804CD">
        <w:rPr>
          <w:bCs/>
          <w:sz w:val="22"/>
          <w:szCs w:val="22"/>
        </w:rPr>
        <w:t>Realizáciou aktivít sa prispeje k dosiahnutiu cieľa investičnej priority, ktorým je zlepšenie prístupu k celoživotnému vzdelávaniu a participácii na ňom, so zreteľom na požiadavky praxe.. Špecifická pozornosť bude venovaná zvyšovaniu profesijných kompetencií pedagogických a odborných zamestnancov, ako aj budúcich pedagógov, nakoľko títo výrazne ovplyvňujú kvalitu vzdelávacieho procesu.</w:t>
      </w:r>
    </w:p>
    <w:p w:rsidR="00032401" w:rsidRPr="002804CD" w:rsidRDefault="00032401" w:rsidP="00AD4A71">
      <w:pPr>
        <w:pStyle w:val="Style48"/>
        <w:spacing w:before="60" w:after="60" w:line="240" w:lineRule="auto"/>
        <w:ind w:left="284" w:firstLine="0"/>
        <w:rPr>
          <w:b/>
          <w:i/>
          <w:iCs/>
          <w:sz w:val="22"/>
          <w:szCs w:val="22"/>
        </w:rPr>
      </w:pPr>
    </w:p>
    <w:tbl>
      <w:tblPr>
        <w:tblStyle w:val="Mriekatabuky"/>
        <w:tblW w:w="5000" w:type="pct"/>
        <w:tblCellMar>
          <w:left w:w="57" w:type="dxa"/>
          <w:right w:w="57" w:type="dxa"/>
        </w:tblCellMar>
        <w:tblLook w:val="04A0"/>
      </w:tblPr>
      <w:tblGrid>
        <w:gridCol w:w="1948"/>
        <w:gridCol w:w="7237"/>
      </w:tblGrid>
      <w:tr w:rsidR="00BD624C" w:rsidRPr="002804CD" w:rsidTr="005D7E7A">
        <w:tc>
          <w:tcPr>
            <w:tcW w:w="1951" w:type="dxa"/>
            <w:shd w:val="clear" w:color="auto" w:fill="8DB3E2" w:themeFill="text2" w:themeFillTint="66"/>
          </w:tcPr>
          <w:p w:rsidR="00BD624C" w:rsidRPr="002804CD" w:rsidRDefault="00BD624C">
            <w:pPr>
              <w:pStyle w:val="Style3"/>
              <w:widowControl/>
              <w:tabs>
                <w:tab w:val="left" w:pos="0"/>
              </w:tabs>
              <w:spacing w:before="60" w:after="60"/>
              <w:rPr>
                <w:b/>
                <w:bCs/>
                <w:i/>
                <w:sz w:val="22"/>
                <w:szCs w:val="22"/>
              </w:rPr>
            </w:pPr>
            <w:r w:rsidRPr="002804CD">
              <w:rPr>
                <w:b/>
                <w:bCs/>
                <w:i/>
                <w:sz w:val="22"/>
                <w:szCs w:val="22"/>
              </w:rPr>
              <w:t>Identifikácia hlavných cieľových skupín</w:t>
            </w:r>
          </w:p>
        </w:tc>
        <w:tc>
          <w:tcPr>
            <w:tcW w:w="7260" w:type="dxa"/>
          </w:tcPr>
          <w:p w:rsidR="00BD624C" w:rsidRPr="002804CD" w:rsidRDefault="00BD624C" w:rsidP="00874F49">
            <w:pPr>
              <w:widowControl w:val="0"/>
              <w:numPr>
                <w:ilvl w:val="0"/>
                <w:numId w:val="37"/>
              </w:numPr>
              <w:autoSpaceDE w:val="0"/>
              <w:autoSpaceDN w:val="0"/>
              <w:adjustRightInd w:val="0"/>
              <w:spacing w:before="60" w:after="60"/>
              <w:ind w:left="176" w:hanging="142"/>
              <w:rPr>
                <w:sz w:val="22"/>
                <w:szCs w:val="22"/>
                <w:lang w:eastAsia="sk-SK"/>
              </w:rPr>
            </w:pPr>
            <w:r w:rsidRPr="002804CD">
              <w:rPr>
                <w:sz w:val="22"/>
                <w:szCs w:val="22"/>
                <w:lang w:eastAsia="sk-SK"/>
              </w:rPr>
              <w:t>zamestnanci</w:t>
            </w:r>
          </w:p>
          <w:p w:rsidR="00BD624C" w:rsidRPr="002804CD" w:rsidRDefault="00BD624C" w:rsidP="00874F49">
            <w:pPr>
              <w:widowControl w:val="0"/>
              <w:numPr>
                <w:ilvl w:val="0"/>
                <w:numId w:val="37"/>
              </w:numPr>
              <w:autoSpaceDE w:val="0"/>
              <w:autoSpaceDN w:val="0"/>
              <w:adjustRightInd w:val="0"/>
              <w:spacing w:before="60" w:after="60"/>
              <w:ind w:left="176" w:hanging="142"/>
              <w:rPr>
                <w:sz w:val="22"/>
                <w:szCs w:val="22"/>
                <w:lang w:eastAsia="sk-SK"/>
              </w:rPr>
            </w:pPr>
            <w:r w:rsidRPr="002804CD">
              <w:rPr>
                <w:sz w:val="22"/>
                <w:szCs w:val="22"/>
                <w:lang w:eastAsia="sk-SK"/>
              </w:rPr>
              <w:t>samostatne zárobkovo činné osoby</w:t>
            </w:r>
          </w:p>
          <w:p w:rsidR="00BD624C" w:rsidRPr="002804CD" w:rsidRDefault="00BD624C" w:rsidP="00874F49">
            <w:pPr>
              <w:widowControl w:val="0"/>
              <w:numPr>
                <w:ilvl w:val="0"/>
                <w:numId w:val="37"/>
              </w:numPr>
              <w:autoSpaceDE w:val="0"/>
              <w:autoSpaceDN w:val="0"/>
              <w:adjustRightInd w:val="0"/>
              <w:spacing w:before="60" w:after="60"/>
              <w:ind w:left="176" w:hanging="142"/>
              <w:rPr>
                <w:sz w:val="22"/>
                <w:szCs w:val="22"/>
                <w:lang w:eastAsia="sk-SK"/>
              </w:rPr>
            </w:pPr>
            <w:r w:rsidRPr="002804CD">
              <w:rPr>
                <w:sz w:val="22"/>
                <w:szCs w:val="22"/>
                <w:lang w:eastAsia="sk-SK"/>
              </w:rPr>
              <w:t>osoby zúčastnené na aktivitách v rámci celoživotného vzdelávania</w:t>
            </w:r>
          </w:p>
          <w:p w:rsidR="00BD624C" w:rsidRPr="002804CD" w:rsidRDefault="00BD624C" w:rsidP="00874F49">
            <w:pPr>
              <w:widowControl w:val="0"/>
              <w:numPr>
                <w:ilvl w:val="0"/>
                <w:numId w:val="37"/>
              </w:numPr>
              <w:autoSpaceDE w:val="0"/>
              <w:autoSpaceDN w:val="0"/>
              <w:adjustRightInd w:val="0"/>
              <w:spacing w:before="60" w:after="60"/>
              <w:ind w:left="176" w:hanging="142"/>
              <w:rPr>
                <w:sz w:val="22"/>
                <w:szCs w:val="22"/>
                <w:lang w:eastAsia="sk-SK"/>
              </w:rPr>
            </w:pPr>
            <w:r w:rsidRPr="002804CD">
              <w:rPr>
                <w:sz w:val="22"/>
                <w:szCs w:val="22"/>
                <w:lang w:eastAsia="sk-SK"/>
              </w:rPr>
              <w:t>mladí ľudia vo veku do 25 rokov</w:t>
            </w:r>
          </w:p>
          <w:p w:rsidR="00BD624C" w:rsidRPr="002804CD" w:rsidRDefault="00BD624C" w:rsidP="00874F49">
            <w:pPr>
              <w:widowControl w:val="0"/>
              <w:numPr>
                <w:ilvl w:val="0"/>
                <w:numId w:val="37"/>
              </w:numPr>
              <w:autoSpaceDE w:val="0"/>
              <w:autoSpaceDN w:val="0"/>
              <w:adjustRightInd w:val="0"/>
              <w:spacing w:before="60" w:after="60"/>
              <w:ind w:left="176" w:hanging="142"/>
              <w:rPr>
                <w:sz w:val="22"/>
                <w:szCs w:val="22"/>
                <w:lang w:eastAsia="sk-SK"/>
              </w:rPr>
            </w:pPr>
            <w:r w:rsidRPr="002804CD">
              <w:rPr>
                <w:sz w:val="22"/>
                <w:szCs w:val="22"/>
                <w:lang w:eastAsia="sk-SK"/>
              </w:rPr>
              <w:t>starší ľudia v produktívnom veku</w:t>
            </w:r>
          </w:p>
          <w:p w:rsidR="00BD624C" w:rsidRPr="002804CD" w:rsidRDefault="00BD624C" w:rsidP="00874F49">
            <w:pPr>
              <w:widowControl w:val="0"/>
              <w:numPr>
                <w:ilvl w:val="0"/>
                <w:numId w:val="37"/>
              </w:numPr>
              <w:autoSpaceDE w:val="0"/>
              <w:autoSpaceDN w:val="0"/>
              <w:adjustRightInd w:val="0"/>
              <w:spacing w:before="60" w:after="60"/>
              <w:ind w:left="176" w:hanging="142"/>
              <w:rPr>
                <w:sz w:val="22"/>
                <w:szCs w:val="22"/>
                <w:lang w:eastAsia="sk-SK"/>
              </w:rPr>
            </w:pPr>
            <w:r w:rsidRPr="002804CD">
              <w:rPr>
                <w:sz w:val="22"/>
                <w:szCs w:val="22"/>
                <w:lang w:eastAsia="sk-SK"/>
              </w:rPr>
              <w:t>lektori</w:t>
            </w:r>
          </w:p>
          <w:p w:rsidR="00BD624C" w:rsidRPr="002804CD" w:rsidRDefault="00BD624C" w:rsidP="00874F49">
            <w:pPr>
              <w:widowControl w:val="0"/>
              <w:numPr>
                <w:ilvl w:val="0"/>
                <w:numId w:val="37"/>
              </w:numPr>
              <w:autoSpaceDE w:val="0"/>
              <w:autoSpaceDN w:val="0"/>
              <w:adjustRightInd w:val="0"/>
              <w:spacing w:before="60" w:after="60"/>
              <w:ind w:left="176" w:hanging="142"/>
              <w:rPr>
                <w:sz w:val="22"/>
                <w:szCs w:val="22"/>
                <w:lang w:eastAsia="sk-SK"/>
              </w:rPr>
            </w:pPr>
            <w:r w:rsidRPr="002804CD">
              <w:rPr>
                <w:sz w:val="22"/>
                <w:szCs w:val="22"/>
                <w:lang w:eastAsia="sk-SK"/>
              </w:rPr>
              <w:t>tútori</w:t>
            </w:r>
          </w:p>
          <w:p w:rsidR="00BD624C" w:rsidRPr="002804CD" w:rsidRDefault="00BD624C" w:rsidP="00874F49">
            <w:pPr>
              <w:widowControl w:val="0"/>
              <w:numPr>
                <w:ilvl w:val="0"/>
                <w:numId w:val="37"/>
              </w:numPr>
              <w:autoSpaceDE w:val="0"/>
              <w:autoSpaceDN w:val="0"/>
              <w:adjustRightInd w:val="0"/>
              <w:spacing w:before="60" w:after="60"/>
              <w:ind w:left="176" w:hanging="142"/>
              <w:rPr>
                <w:sz w:val="22"/>
                <w:szCs w:val="22"/>
                <w:lang w:eastAsia="sk-SK"/>
              </w:rPr>
            </w:pPr>
            <w:r w:rsidRPr="002804CD">
              <w:rPr>
                <w:sz w:val="22"/>
                <w:szCs w:val="22"/>
                <w:lang w:eastAsia="sk-SK"/>
              </w:rPr>
              <w:t>lídri pre oblasť práce s deťmi a mládežou</w:t>
            </w:r>
          </w:p>
          <w:p w:rsidR="00BD624C" w:rsidRPr="002804CD" w:rsidRDefault="00BD624C" w:rsidP="00874F49">
            <w:pPr>
              <w:widowControl w:val="0"/>
              <w:numPr>
                <w:ilvl w:val="0"/>
                <w:numId w:val="37"/>
              </w:numPr>
              <w:autoSpaceDE w:val="0"/>
              <w:autoSpaceDN w:val="0"/>
              <w:adjustRightInd w:val="0"/>
              <w:spacing w:before="60" w:after="60"/>
              <w:ind w:left="176" w:hanging="142"/>
              <w:rPr>
                <w:sz w:val="22"/>
                <w:szCs w:val="22"/>
                <w:lang w:eastAsia="sk-SK"/>
              </w:rPr>
            </w:pPr>
            <w:r w:rsidRPr="002804CD">
              <w:rPr>
                <w:sz w:val="22"/>
                <w:szCs w:val="22"/>
                <w:lang w:eastAsia="sk-SK"/>
              </w:rPr>
              <w:t>lídri komunitnej práce</w:t>
            </w:r>
          </w:p>
          <w:p w:rsidR="00BD624C" w:rsidRPr="002804CD" w:rsidRDefault="00BD624C" w:rsidP="00874F49">
            <w:pPr>
              <w:widowControl w:val="0"/>
              <w:numPr>
                <w:ilvl w:val="0"/>
                <w:numId w:val="37"/>
              </w:numPr>
              <w:autoSpaceDE w:val="0"/>
              <w:autoSpaceDN w:val="0"/>
              <w:adjustRightInd w:val="0"/>
              <w:spacing w:before="60" w:after="60"/>
              <w:ind w:left="176" w:hanging="142"/>
              <w:rPr>
                <w:sz w:val="22"/>
                <w:szCs w:val="22"/>
                <w:lang w:eastAsia="sk-SK"/>
              </w:rPr>
            </w:pPr>
            <w:r w:rsidRPr="002804CD">
              <w:rPr>
                <w:sz w:val="22"/>
                <w:szCs w:val="22"/>
                <w:lang w:eastAsia="sk-SK"/>
              </w:rPr>
              <w:t>profesionálni aj dobrovoľní pracovníci s mládežou</w:t>
            </w:r>
          </w:p>
          <w:p w:rsidR="00BD624C" w:rsidRPr="002804CD" w:rsidRDefault="00BD624C" w:rsidP="00874F49">
            <w:pPr>
              <w:widowControl w:val="0"/>
              <w:numPr>
                <w:ilvl w:val="0"/>
                <w:numId w:val="37"/>
              </w:numPr>
              <w:autoSpaceDE w:val="0"/>
              <w:autoSpaceDN w:val="0"/>
              <w:adjustRightInd w:val="0"/>
              <w:spacing w:before="60" w:after="60"/>
              <w:ind w:left="176" w:hanging="142"/>
              <w:rPr>
                <w:sz w:val="22"/>
                <w:szCs w:val="22"/>
                <w:lang w:eastAsia="sk-SK"/>
              </w:rPr>
            </w:pPr>
            <w:r w:rsidRPr="002804CD">
              <w:rPr>
                <w:sz w:val="22"/>
                <w:szCs w:val="22"/>
                <w:lang w:eastAsia="sk-SK"/>
              </w:rPr>
              <w:t>pedagogickí a odborní zamestnanci v zmysle platnej legislatívy</w:t>
            </w:r>
          </w:p>
          <w:p w:rsidR="00BD624C" w:rsidRPr="002804CD" w:rsidRDefault="00BD624C" w:rsidP="00874F49">
            <w:pPr>
              <w:widowControl w:val="0"/>
              <w:numPr>
                <w:ilvl w:val="0"/>
                <w:numId w:val="37"/>
              </w:numPr>
              <w:autoSpaceDE w:val="0"/>
              <w:autoSpaceDN w:val="0"/>
              <w:adjustRightInd w:val="0"/>
              <w:spacing w:before="60" w:after="60"/>
              <w:ind w:left="176" w:hanging="142"/>
              <w:rPr>
                <w:sz w:val="22"/>
                <w:szCs w:val="22"/>
                <w:lang w:eastAsia="sk-SK"/>
              </w:rPr>
            </w:pPr>
            <w:r w:rsidRPr="002804CD">
              <w:rPr>
                <w:sz w:val="22"/>
                <w:szCs w:val="22"/>
                <w:lang w:eastAsia="sk-SK"/>
              </w:rPr>
              <w:t>vysokoškolskí učitelia</w:t>
            </w:r>
          </w:p>
          <w:p w:rsidR="00BD624C" w:rsidRPr="002804CD" w:rsidRDefault="00BD624C" w:rsidP="00874F49">
            <w:pPr>
              <w:widowControl w:val="0"/>
              <w:numPr>
                <w:ilvl w:val="0"/>
                <w:numId w:val="37"/>
              </w:numPr>
              <w:autoSpaceDE w:val="0"/>
              <w:autoSpaceDN w:val="0"/>
              <w:adjustRightInd w:val="0"/>
              <w:spacing w:before="60" w:after="60"/>
              <w:ind w:left="176" w:hanging="142"/>
              <w:rPr>
                <w:sz w:val="22"/>
                <w:szCs w:val="22"/>
              </w:rPr>
            </w:pPr>
            <w:r w:rsidRPr="002804CD">
              <w:rPr>
                <w:sz w:val="22"/>
                <w:szCs w:val="22"/>
                <w:lang w:eastAsia="sk-SK"/>
              </w:rPr>
              <w:t>žiaci a študenti</w:t>
            </w:r>
          </w:p>
        </w:tc>
      </w:tr>
      <w:tr w:rsidR="00BD624C" w:rsidRPr="002804CD" w:rsidTr="005D7E7A">
        <w:tc>
          <w:tcPr>
            <w:tcW w:w="1951" w:type="dxa"/>
            <w:shd w:val="clear" w:color="auto" w:fill="8DB3E2" w:themeFill="text2" w:themeFillTint="66"/>
          </w:tcPr>
          <w:p w:rsidR="00BD624C" w:rsidRPr="002804CD" w:rsidRDefault="00BD624C">
            <w:pPr>
              <w:pStyle w:val="Style3"/>
              <w:widowControl/>
              <w:tabs>
                <w:tab w:val="left" w:pos="0"/>
              </w:tabs>
              <w:spacing w:before="60" w:after="60"/>
              <w:rPr>
                <w:b/>
                <w:bCs/>
                <w:i/>
                <w:sz w:val="22"/>
                <w:szCs w:val="22"/>
              </w:rPr>
            </w:pPr>
            <w:r w:rsidRPr="002804CD">
              <w:rPr>
                <w:b/>
                <w:bCs/>
                <w:i/>
                <w:sz w:val="22"/>
                <w:szCs w:val="22"/>
              </w:rPr>
              <w:t>Cieľové územie</w:t>
            </w:r>
          </w:p>
        </w:tc>
        <w:tc>
          <w:tcPr>
            <w:tcW w:w="7260" w:type="dxa"/>
          </w:tcPr>
          <w:p w:rsidR="00BD624C" w:rsidRPr="002804CD" w:rsidRDefault="00BD624C" w:rsidP="00874F49">
            <w:pPr>
              <w:pStyle w:val="Style48"/>
              <w:numPr>
                <w:ilvl w:val="0"/>
                <w:numId w:val="72"/>
              </w:numPr>
              <w:spacing w:before="60" w:after="60" w:line="240" w:lineRule="auto"/>
              <w:ind w:left="175" w:hanging="141"/>
              <w:rPr>
                <w:b/>
                <w:sz w:val="22"/>
                <w:szCs w:val="22"/>
              </w:rPr>
            </w:pPr>
            <w:r w:rsidRPr="002804CD">
              <w:rPr>
                <w:sz w:val="22"/>
                <w:szCs w:val="22"/>
              </w:rPr>
              <w:t>NUTS II – Západné Slovensko</w:t>
            </w:r>
          </w:p>
          <w:p w:rsidR="00BD624C" w:rsidRPr="002804CD" w:rsidRDefault="00BD624C" w:rsidP="00874F49">
            <w:pPr>
              <w:pStyle w:val="Style48"/>
              <w:numPr>
                <w:ilvl w:val="0"/>
                <w:numId w:val="72"/>
              </w:numPr>
              <w:spacing w:before="60" w:after="60" w:line="240" w:lineRule="auto"/>
              <w:ind w:left="175" w:hanging="141"/>
              <w:rPr>
                <w:b/>
                <w:sz w:val="22"/>
                <w:szCs w:val="22"/>
              </w:rPr>
            </w:pPr>
            <w:r w:rsidRPr="002804CD">
              <w:rPr>
                <w:sz w:val="22"/>
                <w:szCs w:val="22"/>
              </w:rPr>
              <w:t>NUTS II – Stredné Slovensko</w:t>
            </w:r>
          </w:p>
          <w:p w:rsidR="00BD624C" w:rsidRPr="002804CD" w:rsidRDefault="00BD624C" w:rsidP="00874F49">
            <w:pPr>
              <w:pStyle w:val="Style48"/>
              <w:numPr>
                <w:ilvl w:val="0"/>
                <w:numId w:val="72"/>
              </w:numPr>
              <w:spacing w:before="60" w:after="60" w:line="240" w:lineRule="auto"/>
              <w:ind w:left="175" w:hanging="141"/>
              <w:rPr>
                <w:b/>
                <w:sz w:val="22"/>
                <w:szCs w:val="22"/>
              </w:rPr>
            </w:pPr>
            <w:r w:rsidRPr="002804CD">
              <w:rPr>
                <w:sz w:val="22"/>
                <w:szCs w:val="22"/>
              </w:rPr>
              <w:t>NUTS II – Východné Slovensko</w:t>
            </w:r>
          </w:p>
        </w:tc>
      </w:tr>
      <w:tr w:rsidR="00BD624C" w:rsidRPr="002804CD" w:rsidTr="005D7E7A">
        <w:tc>
          <w:tcPr>
            <w:tcW w:w="1951" w:type="dxa"/>
            <w:shd w:val="clear" w:color="auto" w:fill="8DB3E2" w:themeFill="text2" w:themeFillTint="66"/>
          </w:tcPr>
          <w:p w:rsidR="00BD624C" w:rsidRPr="002804CD" w:rsidRDefault="00BD624C">
            <w:pPr>
              <w:pStyle w:val="Style3"/>
              <w:widowControl/>
              <w:tabs>
                <w:tab w:val="left" w:pos="0"/>
              </w:tabs>
              <w:spacing w:before="60" w:after="60"/>
              <w:rPr>
                <w:b/>
                <w:bCs/>
                <w:i/>
                <w:sz w:val="22"/>
                <w:szCs w:val="22"/>
              </w:rPr>
            </w:pPr>
            <w:r w:rsidRPr="002804CD">
              <w:rPr>
                <w:b/>
                <w:bCs/>
                <w:i/>
                <w:sz w:val="22"/>
                <w:szCs w:val="22"/>
              </w:rPr>
              <w:t>Typy prijímateľov</w:t>
            </w:r>
          </w:p>
        </w:tc>
        <w:tc>
          <w:tcPr>
            <w:tcW w:w="7260" w:type="dxa"/>
          </w:tcPr>
          <w:p w:rsidR="00BD624C" w:rsidRPr="002804CD" w:rsidRDefault="00BD624C" w:rsidP="00874F49">
            <w:pPr>
              <w:pStyle w:val="Style48"/>
              <w:numPr>
                <w:ilvl w:val="0"/>
                <w:numId w:val="3"/>
              </w:numPr>
              <w:spacing w:before="60" w:after="60" w:line="240" w:lineRule="auto"/>
              <w:ind w:left="176" w:hanging="142"/>
              <w:rPr>
                <w:iCs/>
                <w:sz w:val="22"/>
                <w:szCs w:val="22"/>
              </w:rPr>
            </w:pPr>
            <w:r w:rsidRPr="002804CD">
              <w:rPr>
                <w:iCs/>
                <w:sz w:val="22"/>
                <w:szCs w:val="22"/>
              </w:rPr>
              <w:t>priamo riadené organizácie Ministerstva školstva, vedy, výskumu a športu SR</w:t>
            </w:r>
          </w:p>
          <w:p w:rsidR="00BD624C" w:rsidRPr="002804CD" w:rsidRDefault="00BD624C" w:rsidP="00874F49">
            <w:pPr>
              <w:pStyle w:val="Style48"/>
              <w:numPr>
                <w:ilvl w:val="0"/>
                <w:numId w:val="3"/>
              </w:numPr>
              <w:spacing w:before="60" w:after="60" w:line="240" w:lineRule="auto"/>
              <w:ind w:left="176" w:hanging="142"/>
              <w:rPr>
                <w:iCs/>
                <w:sz w:val="22"/>
                <w:szCs w:val="22"/>
              </w:rPr>
            </w:pPr>
            <w:r w:rsidRPr="002804CD">
              <w:rPr>
                <w:iCs/>
                <w:sz w:val="22"/>
                <w:szCs w:val="22"/>
              </w:rPr>
              <w:t>regionálna a miestna samospráva</w:t>
            </w:r>
          </w:p>
          <w:p w:rsidR="00BD624C" w:rsidRPr="002804CD" w:rsidRDefault="00BD624C" w:rsidP="00874F49">
            <w:pPr>
              <w:pStyle w:val="Style48"/>
              <w:numPr>
                <w:ilvl w:val="0"/>
                <w:numId w:val="3"/>
              </w:numPr>
              <w:spacing w:before="60" w:after="60" w:line="240" w:lineRule="auto"/>
              <w:ind w:left="176" w:hanging="142"/>
              <w:rPr>
                <w:iCs/>
                <w:sz w:val="22"/>
                <w:szCs w:val="22"/>
              </w:rPr>
            </w:pPr>
            <w:r w:rsidRPr="002804CD">
              <w:rPr>
                <w:iCs/>
                <w:sz w:val="22"/>
                <w:szCs w:val="22"/>
              </w:rPr>
              <w:t>materské školy</w:t>
            </w:r>
          </w:p>
          <w:p w:rsidR="00BD624C" w:rsidRPr="002804CD" w:rsidRDefault="00BD624C" w:rsidP="00874F49">
            <w:pPr>
              <w:pStyle w:val="Style48"/>
              <w:numPr>
                <w:ilvl w:val="0"/>
                <w:numId w:val="3"/>
              </w:numPr>
              <w:spacing w:before="60" w:after="60" w:line="240" w:lineRule="auto"/>
              <w:ind w:left="176" w:hanging="142"/>
              <w:rPr>
                <w:iCs/>
                <w:sz w:val="22"/>
                <w:szCs w:val="22"/>
              </w:rPr>
            </w:pPr>
            <w:r w:rsidRPr="002804CD">
              <w:rPr>
                <w:iCs/>
                <w:sz w:val="22"/>
                <w:szCs w:val="22"/>
              </w:rPr>
              <w:t>základné školy</w:t>
            </w:r>
          </w:p>
          <w:p w:rsidR="00BD624C" w:rsidRPr="002804CD" w:rsidRDefault="00BD624C" w:rsidP="00874F49">
            <w:pPr>
              <w:pStyle w:val="Style48"/>
              <w:numPr>
                <w:ilvl w:val="0"/>
                <w:numId w:val="3"/>
              </w:numPr>
              <w:spacing w:before="60" w:after="60" w:line="240" w:lineRule="auto"/>
              <w:ind w:left="176" w:hanging="142"/>
              <w:rPr>
                <w:iCs/>
                <w:sz w:val="22"/>
                <w:szCs w:val="22"/>
              </w:rPr>
            </w:pPr>
            <w:r w:rsidRPr="002804CD">
              <w:rPr>
                <w:iCs/>
                <w:sz w:val="22"/>
                <w:szCs w:val="22"/>
              </w:rPr>
              <w:t>stredné školy</w:t>
            </w:r>
          </w:p>
          <w:p w:rsidR="00BD624C" w:rsidRPr="002804CD" w:rsidRDefault="00BD624C" w:rsidP="00874F49">
            <w:pPr>
              <w:pStyle w:val="Style48"/>
              <w:numPr>
                <w:ilvl w:val="0"/>
                <w:numId w:val="3"/>
              </w:numPr>
              <w:spacing w:before="60" w:after="60" w:line="240" w:lineRule="auto"/>
              <w:ind w:left="176" w:hanging="142"/>
              <w:rPr>
                <w:iCs/>
                <w:sz w:val="22"/>
                <w:szCs w:val="22"/>
              </w:rPr>
            </w:pPr>
            <w:r w:rsidRPr="002804CD">
              <w:rPr>
                <w:iCs/>
                <w:sz w:val="22"/>
                <w:szCs w:val="22"/>
              </w:rPr>
              <w:t>vysoké školy</w:t>
            </w:r>
          </w:p>
          <w:p w:rsidR="00BD624C" w:rsidRPr="002804CD" w:rsidRDefault="00BD624C" w:rsidP="00874F49">
            <w:pPr>
              <w:pStyle w:val="Style48"/>
              <w:numPr>
                <w:ilvl w:val="0"/>
                <w:numId w:val="3"/>
              </w:numPr>
              <w:spacing w:before="60" w:after="60" w:line="240" w:lineRule="auto"/>
              <w:ind w:left="176" w:hanging="142"/>
              <w:rPr>
                <w:iCs/>
                <w:sz w:val="22"/>
                <w:szCs w:val="22"/>
              </w:rPr>
            </w:pPr>
            <w:r w:rsidRPr="002804CD">
              <w:rPr>
                <w:iCs/>
                <w:sz w:val="22"/>
                <w:szCs w:val="22"/>
              </w:rPr>
              <w:t>vzdelávacie inštitúcie</w:t>
            </w:r>
          </w:p>
          <w:p w:rsidR="00BD624C" w:rsidRPr="002804CD" w:rsidRDefault="00BD624C" w:rsidP="00874F49">
            <w:pPr>
              <w:pStyle w:val="Style48"/>
              <w:numPr>
                <w:ilvl w:val="0"/>
                <w:numId w:val="3"/>
              </w:numPr>
              <w:spacing w:before="60" w:after="60" w:line="240" w:lineRule="auto"/>
              <w:ind w:left="176" w:hanging="142"/>
              <w:rPr>
                <w:iCs/>
                <w:sz w:val="22"/>
                <w:szCs w:val="22"/>
              </w:rPr>
            </w:pPr>
            <w:r w:rsidRPr="002804CD">
              <w:rPr>
                <w:iCs/>
                <w:sz w:val="22"/>
                <w:szCs w:val="22"/>
              </w:rPr>
              <w:t>rozpočtové a príspevkové organizácie štátu aVÚC</w:t>
            </w:r>
          </w:p>
          <w:p w:rsidR="00BD624C" w:rsidRPr="002804CD" w:rsidRDefault="00BD624C" w:rsidP="00874F49">
            <w:pPr>
              <w:pStyle w:val="Style48"/>
              <w:numPr>
                <w:ilvl w:val="0"/>
                <w:numId w:val="3"/>
              </w:numPr>
              <w:spacing w:before="60" w:after="60" w:line="240" w:lineRule="auto"/>
              <w:ind w:left="176" w:hanging="142"/>
              <w:rPr>
                <w:iCs/>
                <w:sz w:val="22"/>
                <w:szCs w:val="22"/>
              </w:rPr>
            </w:pPr>
            <w:r w:rsidRPr="002804CD">
              <w:rPr>
                <w:iCs/>
                <w:sz w:val="22"/>
                <w:szCs w:val="22"/>
              </w:rPr>
              <w:t>ústredné orgány štátnej správy</w:t>
            </w:r>
          </w:p>
          <w:p w:rsidR="00BD624C" w:rsidRPr="002804CD" w:rsidRDefault="00BD624C" w:rsidP="00874F49">
            <w:pPr>
              <w:pStyle w:val="Style48"/>
              <w:numPr>
                <w:ilvl w:val="0"/>
                <w:numId w:val="3"/>
              </w:numPr>
              <w:spacing w:before="60" w:after="60" w:line="240" w:lineRule="auto"/>
              <w:ind w:left="176" w:hanging="142"/>
              <w:rPr>
                <w:iCs/>
                <w:sz w:val="22"/>
                <w:szCs w:val="22"/>
              </w:rPr>
            </w:pPr>
            <w:r w:rsidRPr="002804CD">
              <w:rPr>
                <w:iCs/>
                <w:sz w:val="22"/>
                <w:szCs w:val="22"/>
              </w:rPr>
              <w:t>Slovenská akadémia vied (vrátane jednotlivých ústavov SAV)</w:t>
            </w:r>
          </w:p>
          <w:p w:rsidR="00BD624C" w:rsidRPr="002804CD" w:rsidRDefault="00BD624C" w:rsidP="00874F49">
            <w:pPr>
              <w:pStyle w:val="Style48"/>
              <w:numPr>
                <w:ilvl w:val="0"/>
                <w:numId w:val="3"/>
              </w:numPr>
              <w:spacing w:before="60" w:after="60" w:line="240" w:lineRule="auto"/>
              <w:ind w:left="176" w:hanging="142"/>
              <w:rPr>
                <w:iCs/>
                <w:sz w:val="22"/>
                <w:szCs w:val="22"/>
              </w:rPr>
            </w:pPr>
            <w:r w:rsidRPr="002804CD">
              <w:rPr>
                <w:iCs/>
                <w:sz w:val="22"/>
                <w:szCs w:val="22"/>
              </w:rPr>
              <w:t>profesijné organizácie, zamestnávateľské zväzy, asociácie a komory</w:t>
            </w:r>
          </w:p>
          <w:p w:rsidR="00BD624C" w:rsidRPr="00A144D4" w:rsidRDefault="00BD624C" w:rsidP="00874F49">
            <w:pPr>
              <w:pStyle w:val="Style48"/>
              <w:numPr>
                <w:ilvl w:val="0"/>
                <w:numId w:val="3"/>
              </w:numPr>
              <w:spacing w:before="60" w:after="60" w:line="240" w:lineRule="auto"/>
              <w:ind w:left="176" w:hanging="142"/>
              <w:rPr>
                <w:iCs/>
                <w:sz w:val="22"/>
                <w:szCs w:val="22"/>
              </w:rPr>
            </w:pPr>
            <w:r w:rsidRPr="002804CD">
              <w:rPr>
                <w:iCs/>
                <w:sz w:val="22"/>
                <w:szCs w:val="22"/>
              </w:rPr>
              <w:t xml:space="preserve">mimovládne </w:t>
            </w:r>
            <w:r w:rsidRPr="00A144D4">
              <w:rPr>
                <w:iCs/>
                <w:sz w:val="22"/>
                <w:szCs w:val="22"/>
              </w:rPr>
              <w:t>neziskové organizácie</w:t>
            </w:r>
          </w:p>
          <w:p w:rsidR="00BD624C" w:rsidRPr="00443DC8" w:rsidRDefault="00BD624C" w:rsidP="00874F49">
            <w:pPr>
              <w:pStyle w:val="Style48"/>
              <w:numPr>
                <w:ilvl w:val="0"/>
                <w:numId w:val="3"/>
              </w:numPr>
              <w:spacing w:before="60" w:after="60" w:line="240" w:lineRule="auto"/>
              <w:ind w:left="176" w:hanging="142"/>
              <w:rPr>
                <w:iCs/>
                <w:sz w:val="22"/>
                <w:szCs w:val="22"/>
              </w:rPr>
            </w:pPr>
            <w:r w:rsidRPr="00443DC8">
              <w:rPr>
                <w:iCs/>
                <w:sz w:val="22"/>
                <w:szCs w:val="22"/>
              </w:rPr>
              <w:t>podnik z verejného sektora</w:t>
            </w:r>
          </w:p>
          <w:p w:rsidR="00BD624C" w:rsidRPr="002804CD" w:rsidRDefault="00E32C2E" w:rsidP="00874F49">
            <w:pPr>
              <w:pStyle w:val="Style48"/>
              <w:numPr>
                <w:ilvl w:val="0"/>
                <w:numId w:val="3"/>
              </w:numPr>
              <w:spacing w:before="60" w:after="60" w:line="240" w:lineRule="auto"/>
              <w:ind w:left="176" w:hanging="142"/>
              <w:rPr>
                <w:iCs/>
                <w:sz w:val="22"/>
                <w:szCs w:val="22"/>
              </w:rPr>
            </w:pPr>
            <w:r w:rsidRPr="00A144D4">
              <w:rPr>
                <w:rFonts w:cs="Calibri"/>
                <w:sz w:val="22"/>
                <w:szCs w:val="22"/>
              </w:rPr>
              <w:t>podnikateľské subjekty</w:t>
            </w:r>
            <w:r w:rsidRPr="00A144D4" w:rsidDel="00E32C2E">
              <w:rPr>
                <w:iCs/>
                <w:sz w:val="22"/>
                <w:szCs w:val="22"/>
              </w:rPr>
              <w:t xml:space="preserve"> </w:t>
            </w:r>
            <w:r w:rsidR="00BD624C" w:rsidRPr="00443DC8">
              <w:rPr>
                <w:sz w:val="22"/>
                <w:szCs w:val="22"/>
              </w:rPr>
              <w:t>poskytovatelia zdravotnej</w:t>
            </w:r>
            <w:r w:rsidR="00BD624C" w:rsidRPr="002804CD">
              <w:rPr>
                <w:sz w:val="22"/>
                <w:szCs w:val="22"/>
              </w:rPr>
              <w:t xml:space="preserve"> starostlivosti</w:t>
            </w:r>
          </w:p>
          <w:p w:rsidR="00BD624C" w:rsidRPr="002804CD" w:rsidRDefault="00BD624C" w:rsidP="00874F49">
            <w:pPr>
              <w:pStyle w:val="Style48"/>
              <w:numPr>
                <w:ilvl w:val="0"/>
                <w:numId w:val="3"/>
              </w:numPr>
              <w:spacing w:before="60" w:after="60" w:line="240" w:lineRule="auto"/>
              <w:ind w:left="176" w:hanging="142"/>
              <w:rPr>
                <w:iCs/>
                <w:sz w:val="22"/>
                <w:szCs w:val="22"/>
              </w:rPr>
            </w:pPr>
            <w:r w:rsidRPr="002804CD">
              <w:rPr>
                <w:sz w:val="22"/>
                <w:szCs w:val="22"/>
              </w:rPr>
              <w:t>iné subjekty verejnej správy</w:t>
            </w:r>
          </w:p>
        </w:tc>
      </w:tr>
    </w:tbl>
    <w:p w:rsidR="00BD624C" w:rsidRPr="002804CD" w:rsidRDefault="00BD624C" w:rsidP="00AD4A71">
      <w:pPr>
        <w:pStyle w:val="Style48"/>
        <w:spacing w:before="60" w:after="60" w:line="240" w:lineRule="auto"/>
        <w:ind w:left="284" w:firstLine="0"/>
        <w:rPr>
          <w:b/>
          <w:i/>
          <w:iCs/>
          <w:sz w:val="22"/>
          <w:szCs w:val="22"/>
        </w:rPr>
      </w:pPr>
    </w:p>
    <w:p w:rsidR="00AC6F2A" w:rsidRPr="002804CD" w:rsidRDefault="00A0075F" w:rsidP="00AD4A71">
      <w:pPr>
        <w:pStyle w:val="Style48"/>
        <w:widowControl/>
        <w:spacing w:before="60" w:after="60" w:line="240" w:lineRule="auto"/>
        <w:ind w:left="284" w:hanging="284"/>
        <w:rPr>
          <w:rStyle w:val="FontStyle96"/>
          <w:szCs w:val="22"/>
          <w:lang w:eastAsia="en-US"/>
        </w:rPr>
      </w:pPr>
      <w:r w:rsidRPr="002804CD">
        <w:rPr>
          <w:rStyle w:val="FontStyle96"/>
          <w:szCs w:val="22"/>
          <w:lang w:eastAsia="en-US"/>
        </w:rPr>
        <w:t>Príklady aktivít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0A0"/>
      </w:tblPr>
      <w:tblGrid>
        <w:gridCol w:w="9185"/>
      </w:tblGrid>
      <w:tr w:rsidR="00AC6F2A" w:rsidRPr="002804CD" w:rsidTr="005D7E7A">
        <w:trPr>
          <w:trHeight w:val="673"/>
        </w:trPr>
        <w:tc>
          <w:tcPr>
            <w:tcW w:w="9356" w:type="dxa"/>
            <w:tcBorders>
              <w:top w:val="single" w:sz="12" w:space="0" w:color="000000"/>
              <w:bottom w:val="single" w:sz="4" w:space="0" w:color="auto"/>
            </w:tcBorders>
          </w:tcPr>
          <w:p w:rsidR="00B866F2" w:rsidRPr="002804CD" w:rsidRDefault="00AC6F2A">
            <w:pPr>
              <w:rPr>
                <w:b/>
                <w:sz w:val="22"/>
                <w:szCs w:val="22"/>
              </w:rPr>
            </w:pPr>
            <w:r w:rsidRPr="002804CD">
              <w:rPr>
                <w:sz w:val="22"/>
                <w:szCs w:val="22"/>
                <w:u w:val="single"/>
                <w:lang w:eastAsia="sk-SK"/>
              </w:rPr>
              <w:t xml:space="preserve">Špecifický cieľ </w:t>
            </w:r>
            <w:r w:rsidR="007B38ED" w:rsidRPr="002804CD">
              <w:rPr>
                <w:sz w:val="22"/>
                <w:szCs w:val="22"/>
                <w:u w:val="single"/>
                <w:lang w:eastAsia="sk-SK"/>
              </w:rPr>
              <w:t>1</w:t>
            </w:r>
            <w:r w:rsidRPr="002804CD">
              <w:rPr>
                <w:sz w:val="22"/>
                <w:szCs w:val="22"/>
                <w:u w:val="single"/>
                <w:lang w:eastAsia="sk-SK"/>
              </w:rPr>
              <w:t xml:space="preserve">.3.1: </w:t>
            </w:r>
          </w:p>
          <w:p w:rsidR="00CE662B" w:rsidRPr="002804CD" w:rsidRDefault="00AC6F2A">
            <w:pPr>
              <w:rPr>
                <w:sz w:val="22"/>
                <w:szCs w:val="22"/>
                <w:lang w:eastAsia="sk-SK"/>
              </w:rPr>
            </w:pPr>
            <w:r w:rsidRPr="002804CD">
              <w:rPr>
                <w:b/>
                <w:sz w:val="22"/>
                <w:szCs w:val="22"/>
              </w:rPr>
              <w:t>Zvýšiť kvalitu a efektívnosť celoživotného vzdelávania s dôrazom na rozvoj kľúčových kompetencií, prehlbovanie a zvyšovanie kvalifikácie</w:t>
            </w:r>
          </w:p>
          <w:p w:rsidR="00B866F2" w:rsidRPr="00A144D4" w:rsidRDefault="00A71230" w:rsidP="00874F49">
            <w:pPr>
              <w:pStyle w:val="Odsekzoznamu"/>
              <w:widowControl w:val="0"/>
              <w:numPr>
                <w:ilvl w:val="0"/>
                <w:numId w:val="18"/>
              </w:numPr>
              <w:autoSpaceDE w:val="0"/>
              <w:autoSpaceDN w:val="0"/>
              <w:adjustRightInd w:val="0"/>
              <w:ind w:left="357" w:hanging="357"/>
              <w:contextualSpacing w:val="0"/>
              <w:rPr>
                <w:rFonts w:eastAsia="Times New Roman"/>
                <w:sz w:val="22"/>
                <w:szCs w:val="22"/>
                <w:lang w:eastAsia="sk-SK"/>
              </w:rPr>
            </w:pPr>
            <w:r w:rsidRPr="002804CD">
              <w:rPr>
                <w:sz w:val="22"/>
                <w:szCs w:val="22"/>
                <w:lang w:eastAsia="sk-SK"/>
              </w:rPr>
              <w:t>t</w:t>
            </w:r>
            <w:r w:rsidR="00B866F2" w:rsidRPr="002804CD">
              <w:rPr>
                <w:sz w:val="22"/>
                <w:szCs w:val="22"/>
                <w:lang w:eastAsia="sk-SK"/>
              </w:rPr>
              <w:t>vorba a realizácia vzdelávacích programov na rozvoj kompetencií dospelých v súlade s požiadavkami trhu práce (zvyšovanie, získanie, doplnenie)</w:t>
            </w:r>
          </w:p>
          <w:p w:rsidR="00CE662B" w:rsidRPr="002804CD" w:rsidRDefault="00A71230" w:rsidP="00874F49">
            <w:pPr>
              <w:pStyle w:val="Odsekzoznamu"/>
              <w:numPr>
                <w:ilvl w:val="0"/>
                <w:numId w:val="18"/>
              </w:numPr>
              <w:ind w:left="357" w:hanging="357"/>
              <w:contextualSpacing w:val="0"/>
              <w:rPr>
                <w:rFonts w:eastAsia="Times New Roman"/>
                <w:sz w:val="22"/>
                <w:szCs w:val="22"/>
                <w:lang w:eastAsia="sk-SK"/>
              </w:rPr>
            </w:pPr>
            <w:r w:rsidRPr="002804CD">
              <w:rPr>
                <w:rFonts w:eastAsia="Times New Roman"/>
                <w:sz w:val="22"/>
                <w:szCs w:val="22"/>
                <w:lang w:eastAsia="sk-SK"/>
              </w:rPr>
              <w:t>p</w:t>
            </w:r>
            <w:r w:rsidR="00CE662B" w:rsidRPr="002804CD">
              <w:rPr>
                <w:rFonts w:eastAsia="Times New Roman"/>
                <w:sz w:val="22"/>
                <w:szCs w:val="22"/>
                <w:lang w:eastAsia="sk-SK"/>
              </w:rPr>
              <w:t>odpora partnerstiev so zamestnávateľmi a profesijnými organizáciami, zamestnávateľskými zväzmi, asociáciami a komorami pri tvorbe, inovácii a realizácii vzdelávania</w:t>
            </w:r>
          </w:p>
          <w:p w:rsidR="00AD4FC0" w:rsidRPr="002804CD" w:rsidRDefault="00AD4FC0" w:rsidP="00874F49">
            <w:pPr>
              <w:widowControl w:val="0"/>
              <w:numPr>
                <w:ilvl w:val="0"/>
                <w:numId w:val="18"/>
              </w:numPr>
              <w:pBdr>
                <w:bottom w:val="single" w:sz="4" w:space="1" w:color="auto"/>
              </w:pBdr>
              <w:autoSpaceDE w:val="0"/>
              <w:autoSpaceDN w:val="0"/>
              <w:adjustRightInd w:val="0"/>
              <w:ind w:left="357" w:hanging="357"/>
              <w:rPr>
                <w:sz w:val="22"/>
                <w:szCs w:val="22"/>
                <w:lang w:eastAsia="sk-SK"/>
              </w:rPr>
            </w:pPr>
            <w:r w:rsidRPr="002804CD">
              <w:rPr>
                <w:sz w:val="22"/>
                <w:szCs w:val="22"/>
                <w:lang w:eastAsia="sk-SK"/>
              </w:rPr>
              <w:t xml:space="preserve">prognózovanie a monitorovanie potrieb trhu práce v spolupráci s MPSVR SR </w:t>
            </w:r>
          </w:p>
          <w:p w:rsidR="00AD4FC0" w:rsidRPr="002804CD" w:rsidRDefault="00AD4FC0" w:rsidP="00874F49">
            <w:pPr>
              <w:pStyle w:val="Odsekzoznamu"/>
              <w:numPr>
                <w:ilvl w:val="0"/>
                <w:numId w:val="18"/>
              </w:numPr>
              <w:pBdr>
                <w:bottom w:val="single" w:sz="4" w:space="1" w:color="auto"/>
              </w:pBdr>
              <w:ind w:left="357" w:hanging="357"/>
              <w:contextualSpacing w:val="0"/>
              <w:rPr>
                <w:rFonts w:eastAsia="Times New Roman"/>
                <w:sz w:val="22"/>
                <w:szCs w:val="22"/>
                <w:lang w:eastAsia="sk-SK"/>
              </w:rPr>
            </w:pPr>
            <w:r w:rsidRPr="002804CD">
              <w:rPr>
                <w:rFonts w:eastAsia="Times New Roman"/>
                <w:sz w:val="22"/>
                <w:szCs w:val="22"/>
                <w:lang w:eastAsia="sk-SK"/>
              </w:rPr>
              <w:t>podpora vzdelávacích programov na doplnenie základného a/alebo nižšieho stredného vzdelania (tzv. programy druhej šance), stimulovanie pokračovania v štúdiu na nadväzujúcom stupni vzdelávania</w:t>
            </w:r>
          </w:p>
          <w:p w:rsidR="00AD4FC0" w:rsidRPr="002804CD" w:rsidRDefault="00A71230" w:rsidP="00874F49">
            <w:pPr>
              <w:numPr>
                <w:ilvl w:val="0"/>
                <w:numId w:val="18"/>
              </w:numPr>
              <w:pBdr>
                <w:bottom w:val="single" w:sz="4" w:space="1" w:color="auto"/>
              </w:pBdr>
              <w:ind w:left="357" w:hanging="357"/>
              <w:rPr>
                <w:sz w:val="22"/>
                <w:szCs w:val="22"/>
                <w:lang w:eastAsia="sk-SK"/>
              </w:rPr>
            </w:pPr>
            <w:r w:rsidRPr="002804CD">
              <w:rPr>
                <w:sz w:val="22"/>
                <w:szCs w:val="22"/>
                <w:lang w:eastAsia="sk-SK"/>
              </w:rPr>
              <w:t>p</w:t>
            </w:r>
            <w:r w:rsidR="00AD4FC0" w:rsidRPr="002804CD">
              <w:rPr>
                <w:sz w:val="22"/>
                <w:szCs w:val="22"/>
                <w:lang w:eastAsia="sk-SK"/>
              </w:rPr>
              <w:t>riebežné revidovanie a aktualizácia Národného kvalifikačného rámca a Národnej sústavy kvalifikácií v súlade s Európskym kvalifikačným rámcom.</w:t>
            </w:r>
          </w:p>
          <w:p w:rsidR="00AD4FC0" w:rsidRDefault="00A71230" w:rsidP="00874F49">
            <w:pPr>
              <w:widowControl w:val="0"/>
              <w:numPr>
                <w:ilvl w:val="0"/>
                <w:numId w:val="18"/>
              </w:numPr>
              <w:pBdr>
                <w:bottom w:val="single" w:sz="4" w:space="1" w:color="auto"/>
              </w:pBdr>
              <w:autoSpaceDE w:val="0"/>
              <w:autoSpaceDN w:val="0"/>
              <w:adjustRightInd w:val="0"/>
              <w:ind w:left="357" w:hanging="357"/>
              <w:rPr>
                <w:sz w:val="22"/>
                <w:szCs w:val="22"/>
                <w:lang w:eastAsia="sk-SK"/>
              </w:rPr>
            </w:pPr>
            <w:r w:rsidRPr="002804CD">
              <w:rPr>
                <w:sz w:val="22"/>
                <w:szCs w:val="22"/>
                <w:lang w:eastAsia="sk-SK"/>
              </w:rPr>
              <w:t>m</w:t>
            </w:r>
            <w:r w:rsidR="00AD4FC0" w:rsidRPr="002804CD">
              <w:rPr>
                <w:sz w:val="22"/>
                <w:szCs w:val="22"/>
                <w:lang w:eastAsia="sk-SK"/>
              </w:rPr>
              <w:t>onitoring, evaluácia, tvorba a zavádzanie štandardov kvality CŽV</w:t>
            </w:r>
          </w:p>
          <w:p w:rsidR="00EF7D1D" w:rsidRPr="00EF7D1D" w:rsidRDefault="00EF7D1D" w:rsidP="00874F49">
            <w:pPr>
              <w:widowControl w:val="0"/>
              <w:numPr>
                <w:ilvl w:val="0"/>
                <w:numId w:val="18"/>
              </w:numPr>
              <w:pBdr>
                <w:bottom w:val="single" w:sz="4" w:space="1" w:color="auto"/>
              </w:pBdr>
              <w:autoSpaceDE w:val="0"/>
              <w:autoSpaceDN w:val="0"/>
              <w:adjustRightInd w:val="0"/>
              <w:spacing w:line="240" w:lineRule="exact"/>
              <w:rPr>
                <w:sz w:val="22"/>
                <w:szCs w:val="22"/>
                <w:lang w:eastAsia="sk-SK"/>
              </w:rPr>
            </w:pPr>
            <w:r w:rsidRPr="00EF7D1D">
              <w:rPr>
                <w:sz w:val="22"/>
                <w:szCs w:val="22"/>
                <w:lang w:eastAsia="sk-SK"/>
              </w:rPr>
              <w:t>podpora inkluzívnych vzdelávacích aktivít pre osoby s osobitými vzdelávacími potrebami a iné znevýhodnené skupiny</w:t>
            </w:r>
          </w:p>
          <w:p w:rsidR="00EF7D1D" w:rsidRPr="00EF7D1D" w:rsidRDefault="00EF7D1D" w:rsidP="00874F49">
            <w:pPr>
              <w:widowControl w:val="0"/>
              <w:numPr>
                <w:ilvl w:val="0"/>
                <w:numId w:val="18"/>
              </w:numPr>
              <w:pBdr>
                <w:bottom w:val="single" w:sz="4" w:space="1" w:color="auto"/>
              </w:pBdr>
              <w:autoSpaceDE w:val="0"/>
              <w:autoSpaceDN w:val="0"/>
              <w:adjustRightInd w:val="0"/>
              <w:spacing w:line="240" w:lineRule="exact"/>
              <w:rPr>
                <w:sz w:val="22"/>
                <w:szCs w:val="22"/>
                <w:lang w:eastAsia="sk-SK"/>
              </w:rPr>
            </w:pPr>
            <w:r w:rsidRPr="00EF7D1D">
              <w:rPr>
                <w:sz w:val="22"/>
                <w:szCs w:val="22"/>
                <w:lang w:eastAsia="sk-SK"/>
              </w:rPr>
              <w:t>podpora mladých ľudí so špecifickými problémami pri ich zamestnaní, generovanie príkladov spolupráce zamestnávateľov a poskytovateľov vzdelávania</w:t>
            </w:r>
          </w:p>
          <w:p w:rsidR="00CC64D4" w:rsidRPr="002804CD" w:rsidRDefault="00A71230" w:rsidP="00874F49">
            <w:pPr>
              <w:widowControl w:val="0"/>
              <w:numPr>
                <w:ilvl w:val="0"/>
                <w:numId w:val="18"/>
              </w:numPr>
              <w:pBdr>
                <w:bottom w:val="single" w:sz="4" w:space="1" w:color="auto"/>
              </w:pBdr>
              <w:autoSpaceDE w:val="0"/>
              <w:autoSpaceDN w:val="0"/>
              <w:adjustRightInd w:val="0"/>
              <w:rPr>
                <w:sz w:val="22"/>
                <w:szCs w:val="22"/>
                <w:lang w:eastAsia="sk-SK"/>
              </w:rPr>
            </w:pPr>
            <w:r w:rsidRPr="002804CD">
              <w:rPr>
                <w:sz w:val="22"/>
                <w:szCs w:val="22"/>
                <w:lang w:eastAsia="sk-SK"/>
              </w:rPr>
              <w:t>a</w:t>
            </w:r>
            <w:r w:rsidR="00CC64D4" w:rsidRPr="002804CD">
              <w:rPr>
                <w:sz w:val="22"/>
                <w:szCs w:val="22"/>
                <w:lang w:eastAsia="sk-SK"/>
              </w:rPr>
              <w:t>ktivity na podporu zvyšovania finančnej gramotnosti</w:t>
            </w:r>
          </w:p>
          <w:p w:rsidR="00AD4FC0" w:rsidRPr="002804CD" w:rsidRDefault="00A71230" w:rsidP="00874F49">
            <w:pPr>
              <w:numPr>
                <w:ilvl w:val="0"/>
                <w:numId w:val="18"/>
              </w:numPr>
              <w:pBdr>
                <w:bottom w:val="single" w:sz="4" w:space="1" w:color="auto"/>
              </w:pBdr>
              <w:rPr>
                <w:sz w:val="22"/>
                <w:szCs w:val="22"/>
              </w:rPr>
            </w:pPr>
            <w:r w:rsidRPr="002804CD">
              <w:rPr>
                <w:sz w:val="22"/>
                <w:szCs w:val="22"/>
              </w:rPr>
              <w:t>i</w:t>
            </w:r>
            <w:r w:rsidR="00AD4FC0" w:rsidRPr="002804CD">
              <w:rPr>
                <w:sz w:val="22"/>
                <w:szCs w:val="22"/>
              </w:rPr>
              <w:t>dentifikácia a zhodnotenie úrovne kompetencií dospelých využívaných v pracovnom živote.</w:t>
            </w:r>
          </w:p>
          <w:p w:rsidR="00AD4FC0" w:rsidRPr="002804CD" w:rsidRDefault="00A71230" w:rsidP="00874F49">
            <w:pPr>
              <w:widowControl w:val="0"/>
              <w:numPr>
                <w:ilvl w:val="0"/>
                <w:numId w:val="18"/>
              </w:numPr>
              <w:pBdr>
                <w:bottom w:val="single" w:sz="4" w:space="1" w:color="auto"/>
              </w:pBdr>
              <w:autoSpaceDE w:val="0"/>
              <w:autoSpaceDN w:val="0"/>
              <w:adjustRightInd w:val="0"/>
              <w:rPr>
                <w:sz w:val="22"/>
                <w:szCs w:val="22"/>
                <w:lang w:eastAsia="sk-SK"/>
              </w:rPr>
            </w:pPr>
            <w:r w:rsidRPr="002804CD">
              <w:rPr>
                <w:sz w:val="22"/>
                <w:szCs w:val="22"/>
                <w:lang w:eastAsia="sk-SK"/>
              </w:rPr>
              <w:t>p</w:t>
            </w:r>
            <w:r w:rsidR="00AD4FC0" w:rsidRPr="002804CD">
              <w:rPr>
                <w:sz w:val="22"/>
                <w:szCs w:val="22"/>
                <w:lang w:eastAsia="sk-SK"/>
              </w:rPr>
              <w:t>repojenie databáz údajov z oblasti CŽV, so</w:t>
            </w:r>
            <w:r w:rsidR="007C13C5" w:rsidRPr="002804CD">
              <w:rPr>
                <w:sz w:val="22"/>
                <w:szCs w:val="22"/>
                <w:lang w:eastAsia="sk-SK"/>
              </w:rPr>
              <w:t>ciálnych štatistík a trhu práce</w:t>
            </w:r>
          </w:p>
          <w:p w:rsidR="00AC6F2A" w:rsidRPr="002804CD" w:rsidRDefault="007B38ED" w:rsidP="005D7E7A">
            <w:pPr>
              <w:pStyle w:val="Style48"/>
              <w:spacing w:line="240" w:lineRule="auto"/>
              <w:ind w:firstLine="0"/>
              <w:jc w:val="both"/>
              <w:rPr>
                <w:sz w:val="22"/>
                <w:szCs w:val="22"/>
                <w:u w:val="single"/>
              </w:rPr>
            </w:pPr>
            <w:r w:rsidRPr="002804CD">
              <w:rPr>
                <w:sz w:val="22"/>
                <w:szCs w:val="22"/>
                <w:u w:val="single"/>
              </w:rPr>
              <w:t>Špecifický cieľ 1</w:t>
            </w:r>
            <w:r w:rsidR="00AC6F2A" w:rsidRPr="002804CD">
              <w:rPr>
                <w:sz w:val="22"/>
                <w:szCs w:val="22"/>
                <w:u w:val="single"/>
              </w:rPr>
              <w:t xml:space="preserve">.3.2: </w:t>
            </w:r>
          </w:p>
          <w:p w:rsidR="00DA1D24" w:rsidRPr="002804CD" w:rsidRDefault="00DA1D24">
            <w:pPr>
              <w:rPr>
                <w:b/>
                <w:sz w:val="22"/>
                <w:szCs w:val="22"/>
                <w:lang w:eastAsia="sk-SK"/>
              </w:rPr>
            </w:pPr>
            <w:r w:rsidRPr="002804CD">
              <w:rPr>
                <w:b/>
                <w:sz w:val="22"/>
                <w:szCs w:val="22"/>
                <w:lang w:eastAsia="sk-SK"/>
              </w:rPr>
              <w:t>Zlepšiť profesijné kompetencie pedagogických a odborných zamestnancov na všetkých stupňoch škôl vrátane prípravy na povolanie pedagóga</w:t>
            </w:r>
          </w:p>
          <w:p w:rsidR="00AD4FC0" w:rsidRPr="002804CD" w:rsidRDefault="00A71230" w:rsidP="00874F49">
            <w:pPr>
              <w:widowControl w:val="0"/>
              <w:numPr>
                <w:ilvl w:val="0"/>
                <w:numId w:val="18"/>
              </w:numPr>
              <w:autoSpaceDE w:val="0"/>
              <w:autoSpaceDN w:val="0"/>
              <w:adjustRightInd w:val="0"/>
              <w:rPr>
                <w:sz w:val="22"/>
                <w:szCs w:val="22"/>
                <w:lang w:eastAsia="sk-SK"/>
              </w:rPr>
            </w:pPr>
            <w:r w:rsidRPr="002804CD">
              <w:rPr>
                <w:sz w:val="22"/>
                <w:szCs w:val="22"/>
                <w:lang w:eastAsia="sk-SK"/>
              </w:rPr>
              <w:t>t</w:t>
            </w:r>
            <w:r w:rsidR="00AD4FC0" w:rsidRPr="002804CD">
              <w:rPr>
                <w:sz w:val="22"/>
                <w:szCs w:val="22"/>
                <w:lang w:eastAsia="sk-SK"/>
              </w:rPr>
              <w:t>vorba, realizácia a kontrola štandardov kvality ďalšieho vzdelávania pedagogických a odborných zamestnancov s ohľadom aj na zabezpečenie inkluzívneho vzdelávania</w:t>
            </w:r>
          </w:p>
          <w:p w:rsidR="00AD4FC0" w:rsidRPr="002804CD" w:rsidRDefault="00AD4FC0" w:rsidP="00874F49">
            <w:pPr>
              <w:widowControl w:val="0"/>
              <w:numPr>
                <w:ilvl w:val="0"/>
                <w:numId w:val="18"/>
              </w:numPr>
              <w:autoSpaceDE w:val="0"/>
              <w:autoSpaceDN w:val="0"/>
              <w:adjustRightInd w:val="0"/>
              <w:rPr>
                <w:sz w:val="22"/>
                <w:szCs w:val="22"/>
                <w:lang w:eastAsia="sk-SK"/>
              </w:rPr>
            </w:pPr>
            <w:r w:rsidRPr="002804CD">
              <w:rPr>
                <w:sz w:val="22"/>
                <w:szCs w:val="22"/>
                <w:lang w:eastAsia="sk-SK"/>
              </w:rPr>
              <w:t>tvorba resp. inovácia a realizácia programov kontinuálneho vzdelávania pedagogických a odborných zamestnancov</w:t>
            </w:r>
            <w:r w:rsidR="00902C91" w:rsidRPr="002804CD">
              <w:rPr>
                <w:sz w:val="22"/>
                <w:szCs w:val="22"/>
                <w:lang w:eastAsia="sk-SK"/>
              </w:rPr>
              <w:t xml:space="preserve"> </w:t>
            </w:r>
            <w:r w:rsidRPr="002804CD">
              <w:rPr>
                <w:sz w:val="22"/>
                <w:szCs w:val="22"/>
                <w:lang w:eastAsia="sk-SK"/>
              </w:rPr>
              <w:t>s dôrazom na inkluzívny aspekt a potreby trhu práce</w:t>
            </w:r>
          </w:p>
          <w:p w:rsidR="00AD4FC0" w:rsidRPr="002804CD" w:rsidRDefault="00AD4FC0" w:rsidP="00874F49">
            <w:pPr>
              <w:widowControl w:val="0"/>
              <w:numPr>
                <w:ilvl w:val="0"/>
                <w:numId w:val="18"/>
              </w:numPr>
              <w:autoSpaceDE w:val="0"/>
              <w:autoSpaceDN w:val="0"/>
              <w:adjustRightInd w:val="0"/>
              <w:rPr>
                <w:sz w:val="22"/>
                <w:szCs w:val="22"/>
                <w:lang w:eastAsia="sk-SK"/>
              </w:rPr>
            </w:pPr>
            <w:r w:rsidRPr="002804CD">
              <w:rPr>
                <w:sz w:val="22"/>
                <w:szCs w:val="22"/>
                <w:lang w:eastAsia="sk-SK"/>
              </w:rPr>
              <w:t>Podpora rozvoja kľúčových kompetencií, predovšetkým v oblasti jazykových a IKT zručností</w:t>
            </w:r>
          </w:p>
          <w:p w:rsidR="00AD4FC0" w:rsidRPr="002804CD" w:rsidRDefault="00AD4FC0" w:rsidP="00874F49">
            <w:pPr>
              <w:widowControl w:val="0"/>
              <w:numPr>
                <w:ilvl w:val="0"/>
                <w:numId w:val="18"/>
              </w:numPr>
              <w:autoSpaceDE w:val="0"/>
              <w:autoSpaceDN w:val="0"/>
              <w:adjustRightInd w:val="0"/>
              <w:rPr>
                <w:sz w:val="22"/>
                <w:szCs w:val="22"/>
                <w:lang w:eastAsia="sk-SK"/>
              </w:rPr>
            </w:pPr>
            <w:r w:rsidRPr="002804CD">
              <w:rPr>
                <w:sz w:val="22"/>
                <w:szCs w:val="22"/>
                <w:lang w:eastAsia="sk-SK"/>
              </w:rPr>
              <w:t>uskutočňovanie stáží a praktickej prípravy pedagógov</w:t>
            </w:r>
            <w:r w:rsidR="00902C91" w:rsidRPr="002804CD">
              <w:rPr>
                <w:sz w:val="22"/>
                <w:szCs w:val="22"/>
                <w:lang w:eastAsia="sk-SK"/>
              </w:rPr>
              <w:t xml:space="preserve"> </w:t>
            </w:r>
            <w:r w:rsidRPr="002804CD">
              <w:rPr>
                <w:sz w:val="22"/>
                <w:szCs w:val="22"/>
                <w:lang w:eastAsia="sk-SK"/>
              </w:rPr>
              <w:t>v nadväznosti na prepojenie teoretickej a praktickej výučby a potreby trhu práce</w:t>
            </w:r>
          </w:p>
          <w:p w:rsidR="00AD4FC0" w:rsidRPr="002804CD" w:rsidRDefault="00A71230" w:rsidP="00874F49">
            <w:pPr>
              <w:widowControl w:val="0"/>
              <w:numPr>
                <w:ilvl w:val="0"/>
                <w:numId w:val="18"/>
              </w:numPr>
              <w:autoSpaceDE w:val="0"/>
              <w:autoSpaceDN w:val="0"/>
              <w:adjustRightInd w:val="0"/>
              <w:rPr>
                <w:sz w:val="22"/>
                <w:szCs w:val="22"/>
                <w:lang w:eastAsia="sk-SK"/>
              </w:rPr>
            </w:pPr>
            <w:r w:rsidRPr="002804CD">
              <w:rPr>
                <w:sz w:val="22"/>
                <w:szCs w:val="22"/>
                <w:lang w:eastAsia="sk-SK"/>
              </w:rPr>
              <w:t>p</w:t>
            </w:r>
            <w:r w:rsidR="00AD4FC0" w:rsidRPr="002804CD">
              <w:rPr>
                <w:sz w:val="22"/>
                <w:szCs w:val="22"/>
                <w:lang w:eastAsia="sk-SK"/>
              </w:rPr>
              <w:t>odpora vytvárania cvičných škôl v rámci prípravy na povolanie učiteľa, prepojenia teoretického a praktického vzdelávania s dôrazom na prax študentov</w:t>
            </w:r>
          </w:p>
          <w:p w:rsidR="00CC64D4" w:rsidRPr="002804CD" w:rsidRDefault="00A71230" w:rsidP="00874F49">
            <w:pPr>
              <w:widowControl w:val="0"/>
              <w:numPr>
                <w:ilvl w:val="0"/>
                <w:numId w:val="18"/>
              </w:numPr>
              <w:autoSpaceDE w:val="0"/>
              <w:autoSpaceDN w:val="0"/>
              <w:adjustRightInd w:val="0"/>
              <w:rPr>
                <w:sz w:val="22"/>
                <w:szCs w:val="22"/>
                <w:lang w:eastAsia="sk-SK"/>
              </w:rPr>
            </w:pPr>
            <w:r w:rsidRPr="002804CD">
              <w:rPr>
                <w:sz w:val="22"/>
                <w:szCs w:val="22"/>
                <w:lang w:eastAsia="sk-SK"/>
              </w:rPr>
              <w:t>p</w:t>
            </w:r>
            <w:r w:rsidR="00CC64D4" w:rsidRPr="002804CD">
              <w:rPr>
                <w:sz w:val="22"/>
                <w:szCs w:val="22"/>
                <w:lang w:eastAsia="sk-SK"/>
              </w:rPr>
              <w:t>odpora zavádzania finančného vzdelávania do obsahu vzdelávania budúcich pedagógov</w:t>
            </w:r>
          </w:p>
          <w:p w:rsidR="00AD4FC0" w:rsidRPr="002804CD" w:rsidRDefault="00A71230" w:rsidP="00874F49">
            <w:pPr>
              <w:widowControl w:val="0"/>
              <w:numPr>
                <w:ilvl w:val="0"/>
                <w:numId w:val="18"/>
              </w:numPr>
              <w:autoSpaceDE w:val="0"/>
              <w:autoSpaceDN w:val="0"/>
              <w:adjustRightInd w:val="0"/>
              <w:rPr>
                <w:sz w:val="22"/>
                <w:szCs w:val="22"/>
                <w:lang w:eastAsia="sk-SK"/>
              </w:rPr>
            </w:pPr>
            <w:r w:rsidRPr="002804CD">
              <w:rPr>
                <w:sz w:val="22"/>
                <w:szCs w:val="22"/>
                <w:lang w:eastAsia="sk-SK"/>
              </w:rPr>
              <w:t>p</w:t>
            </w:r>
            <w:r w:rsidR="00AD4FC0" w:rsidRPr="002804CD">
              <w:rPr>
                <w:sz w:val="22"/>
                <w:szCs w:val="22"/>
                <w:lang w:eastAsia="sk-SK"/>
              </w:rPr>
              <w:t>opularizácia štúdia STEM, IT a odborných predmetov v učiteľských odboroch (propagácia, poradenstvo)</w:t>
            </w:r>
          </w:p>
          <w:p w:rsidR="00AD4FC0" w:rsidRPr="002804CD" w:rsidRDefault="00A71230" w:rsidP="00874F49">
            <w:pPr>
              <w:widowControl w:val="0"/>
              <w:numPr>
                <w:ilvl w:val="0"/>
                <w:numId w:val="18"/>
              </w:numPr>
              <w:autoSpaceDE w:val="0"/>
              <w:autoSpaceDN w:val="0"/>
              <w:adjustRightInd w:val="0"/>
              <w:rPr>
                <w:sz w:val="22"/>
                <w:szCs w:val="22"/>
                <w:lang w:eastAsia="sk-SK"/>
              </w:rPr>
            </w:pPr>
            <w:r w:rsidRPr="002804CD">
              <w:rPr>
                <w:sz w:val="22"/>
                <w:szCs w:val="22"/>
                <w:lang w:eastAsia="sk-SK"/>
              </w:rPr>
              <w:t>i</w:t>
            </w:r>
            <w:r w:rsidR="00AD4FC0" w:rsidRPr="002804CD">
              <w:rPr>
                <w:sz w:val="22"/>
                <w:szCs w:val="22"/>
                <w:lang w:eastAsia="sk-SK"/>
              </w:rPr>
              <w:t>dentifikácia a zhodnotenie úrovne kompetencií pedagogických a odborných zamestnancov</w:t>
            </w:r>
          </w:p>
          <w:p w:rsidR="00AD4FC0" w:rsidRPr="002804CD" w:rsidRDefault="00A71230" w:rsidP="00874F49">
            <w:pPr>
              <w:pStyle w:val="Odsekzoznamu"/>
              <w:numPr>
                <w:ilvl w:val="0"/>
                <w:numId w:val="18"/>
              </w:numPr>
              <w:rPr>
                <w:rFonts w:eastAsia="Times New Roman"/>
                <w:sz w:val="22"/>
                <w:szCs w:val="22"/>
                <w:lang w:eastAsia="sk-SK"/>
              </w:rPr>
            </w:pPr>
            <w:r w:rsidRPr="002804CD">
              <w:rPr>
                <w:rFonts w:eastAsia="Times New Roman"/>
                <w:sz w:val="22"/>
                <w:szCs w:val="22"/>
                <w:lang w:eastAsia="sk-SK"/>
              </w:rPr>
              <w:t>p</w:t>
            </w:r>
            <w:r w:rsidR="00AD4FC0" w:rsidRPr="002804CD">
              <w:rPr>
                <w:rFonts w:eastAsia="Times New Roman"/>
                <w:sz w:val="22"/>
                <w:szCs w:val="22"/>
                <w:lang w:eastAsia="sk-SK"/>
              </w:rPr>
              <w:t>odpora inovatívnych a alternatívnych foriem vzdelávania a vyučovacích metód</w:t>
            </w:r>
          </w:p>
          <w:p w:rsidR="00AD4FC0" w:rsidRPr="002804CD" w:rsidRDefault="00A71230" w:rsidP="00874F49">
            <w:pPr>
              <w:widowControl w:val="0"/>
              <w:numPr>
                <w:ilvl w:val="0"/>
                <w:numId w:val="18"/>
              </w:numPr>
              <w:autoSpaceDE w:val="0"/>
              <w:autoSpaceDN w:val="0"/>
              <w:adjustRightInd w:val="0"/>
              <w:rPr>
                <w:sz w:val="22"/>
                <w:szCs w:val="22"/>
                <w:lang w:eastAsia="sk-SK"/>
              </w:rPr>
            </w:pPr>
            <w:r w:rsidRPr="002804CD">
              <w:rPr>
                <w:sz w:val="22"/>
                <w:szCs w:val="22"/>
                <w:lang w:eastAsia="sk-SK"/>
              </w:rPr>
              <w:t>p</w:t>
            </w:r>
            <w:r w:rsidR="00AD4FC0" w:rsidRPr="002804CD">
              <w:rPr>
                <w:sz w:val="22"/>
                <w:szCs w:val="22"/>
                <w:lang w:eastAsia="sk-SK"/>
              </w:rPr>
              <w:t>odpora modelov hodnotenia a sebahodnotenia škôl a školských zariadení</w:t>
            </w:r>
          </w:p>
          <w:p w:rsidR="00976415" w:rsidRPr="002804CD" w:rsidRDefault="00A71230" w:rsidP="00874F49">
            <w:pPr>
              <w:widowControl w:val="0"/>
              <w:numPr>
                <w:ilvl w:val="0"/>
                <w:numId w:val="18"/>
              </w:numPr>
              <w:autoSpaceDE w:val="0"/>
              <w:autoSpaceDN w:val="0"/>
              <w:adjustRightInd w:val="0"/>
            </w:pPr>
            <w:r w:rsidRPr="002804CD">
              <w:rPr>
                <w:sz w:val="22"/>
                <w:szCs w:val="22"/>
                <w:lang w:eastAsia="sk-SK"/>
              </w:rPr>
              <w:t>p</w:t>
            </w:r>
            <w:r w:rsidR="00AD4FC0" w:rsidRPr="002804CD">
              <w:rPr>
                <w:sz w:val="22"/>
                <w:szCs w:val="22"/>
                <w:lang w:eastAsia="sk-SK"/>
              </w:rPr>
              <w:t>odpora aktivít mobility (synergia s programom Erasmus+)</w:t>
            </w:r>
          </w:p>
        </w:tc>
      </w:tr>
    </w:tbl>
    <w:p w:rsidR="00AC6F2A" w:rsidRPr="002804CD" w:rsidRDefault="00AC6F2A" w:rsidP="00AC6F2A">
      <w:pPr>
        <w:pStyle w:val="Style25"/>
        <w:rPr>
          <w:rStyle w:val="Nadpis4-OP"/>
          <w:bCs/>
          <w:szCs w:val="22"/>
          <w:lang w:eastAsia="en-US"/>
        </w:rPr>
        <w:sectPr w:rsidR="00AC6F2A" w:rsidRPr="002804CD" w:rsidSect="00EF7D1D">
          <w:headerReference w:type="default" r:id="rId20"/>
          <w:footerReference w:type="default" r:id="rId21"/>
          <w:pgSz w:w="11907" w:h="16839" w:code="9"/>
          <w:pgMar w:top="1418" w:right="1418" w:bottom="567" w:left="1418" w:header="709" w:footer="709" w:gutter="0"/>
          <w:cols w:space="60"/>
          <w:noEndnote/>
          <w:rtlGutter/>
        </w:sectPr>
      </w:pPr>
    </w:p>
    <w:p w:rsidR="00AC6F2A" w:rsidRPr="002804CD" w:rsidRDefault="00264039" w:rsidP="00AC6F2A">
      <w:pPr>
        <w:rPr>
          <w:sz w:val="22"/>
          <w:szCs w:val="22"/>
        </w:rPr>
      </w:pPr>
      <w:r w:rsidRPr="002804CD">
        <w:rPr>
          <w:b/>
          <w:i/>
          <w:sz w:val="20"/>
          <w:szCs w:val="20"/>
          <w:u w:val="single"/>
        </w:rPr>
        <w:t>Tabuľka č. 3:</w:t>
      </w:r>
      <w:r w:rsidRPr="002804CD">
        <w:rPr>
          <w:sz w:val="20"/>
          <w:szCs w:val="20"/>
        </w:rPr>
        <w:t xml:space="preserve"> Spoločné ukazovatele výsledkov, ku ktorým bola stanovená cieľová hodnota a</w:t>
      </w:r>
      <w:r w:rsidR="00030DA5" w:rsidRPr="002804CD">
        <w:rPr>
          <w:sz w:val="20"/>
          <w:szCs w:val="20"/>
        </w:rPr>
        <w:t xml:space="preserve"> </w:t>
      </w:r>
      <w:r w:rsidRPr="002804CD">
        <w:rPr>
          <w:sz w:val="20"/>
          <w:szCs w:val="20"/>
        </w:rPr>
        <w:t>ukazovatele výsledkov špecifické pre program, zodpovedajúce konkrétnemu cieľu pre ESF prioritnú os Vzdelávanie (podľa špecifického cieľa a kategórie regiónu)</w:t>
      </w:r>
    </w:p>
    <w:tbl>
      <w:tblPr>
        <w:tblpPr w:leftFromText="141" w:rightFromText="141" w:vertAnchor="text" w:horzAnchor="margin" w:tblpXSpec="center" w:tblpY="159"/>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24"/>
        <w:gridCol w:w="3261"/>
        <w:gridCol w:w="992"/>
        <w:gridCol w:w="1134"/>
        <w:gridCol w:w="1417"/>
        <w:gridCol w:w="567"/>
        <w:gridCol w:w="567"/>
        <w:gridCol w:w="760"/>
        <w:gridCol w:w="941"/>
        <w:gridCol w:w="993"/>
        <w:gridCol w:w="567"/>
        <w:gridCol w:w="509"/>
        <w:gridCol w:w="817"/>
        <w:gridCol w:w="1134"/>
        <w:gridCol w:w="1185"/>
      </w:tblGrid>
      <w:tr w:rsidR="008D2697" w:rsidRPr="002804CD" w:rsidTr="008D2697">
        <w:trPr>
          <w:trHeight w:val="690"/>
        </w:trPr>
        <w:tc>
          <w:tcPr>
            <w:tcW w:w="624" w:type="dxa"/>
            <w:vMerge w:val="restart"/>
            <w:shd w:val="clear" w:color="auto" w:fill="8DB3E2" w:themeFill="text2" w:themeFillTint="66"/>
            <w:vAlign w:val="center"/>
          </w:tcPr>
          <w:p w:rsidR="00264039" w:rsidRPr="002804CD" w:rsidRDefault="00264039" w:rsidP="00DA0B96">
            <w:pPr>
              <w:ind w:right="-108"/>
              <w:jc w:val="center"/>
              <w:rPr>
                <w:b/>
                <w:sz w:val="19"/>
                <w:szCs w:val="19"/>
              </w:rPr>
            </w:pPr>
            <w:r w:rsidRPr="002804CD">
              <w:rPr>
                <w:b/>
                <w:sz w:val="19"/>
                <w:szCs w:val="19"/>
              </w:rPr>
              <w:t>ID</w:t>
            </w:r>
          </w:p>
        </w:tc>
        <w:tc>
          <w:tcPr>
            <w:tcW w:w="3261" w:type="dxa"/>
            <w:vMerge w:val="restart"/>
            <w:shd w:val="clear" w:color="auto" w:fill="8DB3E2" w:themeFill="text2" w:themeFillTint="66"/>
            <w:vAlign w:val="center"/>
          </w:tcPr>
          <w:p w:rsidR="00264039" w:rsidRPr="002804CD" w:rsidRDefault="00264039" w:rsidP="007E1C24">
            <w:pPr>
              <w:jc w:val="center"/>
              <w:rPr>
                <w:b/>
                <w:sz w:val="19"/>
                <w:szCs w:val="19"/>
              </w:rPr>
            </w:pPr>
            <w:r w:rsidRPr="002804CD">
              <w:rPr>
                <w:b/>
                <w:sz w:val="19"/>
                <w:szCs w:val="19"/>
              </w:rPr>
              <w:t>Ukazovateľ</w:t>
            </w:r>
          </w:p>
        </w:tc>
        <w:tc>
          <w:tcPr>
            <w:tcW w:w="992" w:type="dxa"/>
            <w:vMerge w:val="restart"/>
            <w:shd w:val="clear" w:color="auto" w:fill="8DB3E2" w:themeFill="text2" w:themeFillTint="66"/>
            <w:vAlign w:val="center"/>
          </w:tcPr>
          <w:p w:rsidR="00EF473C" w:rsidRDefault="00264039" w:rsidP="008D2697">
            <w:pPr>
              <w:ind w:right="28"/>
              <w:jc w:val="center"/>
              <w:rPr>
                <w:b/>
                <w:sz w:val="19"/>
                <w:szCs w:val="19"/>
              </w:rPr>
            </w:pPr>
            <w:r w:rsidRPr="002804CD">
              <w:rPr>
                <w:b/>
                <w:sz w:val="19"/>
                <w:szCs w:val="19"/>
              </w:rPr>
              <w:t xml:space="preserve">Kategória regiónu </w:t>
            </w:r>
          </w:p>
        </w:tc>
        <w:tc>
          <w:tcPr>
            <w:tcW w:w="1134" w:type="dxa"/>
            <w:vMerge w:val="restart"/>
            <w:shd w:val="clear" w:color="auto" w:fill="8DB3E2" w:themeFill="text2" w:themeFillTint="66"/>
            <w:vAlign w:val="center"/>
          </w:tcPr>
          <w:p w:rsidR="00264039" w:rsidRPr="002804CD" w:rsidRDefault="00264039" w:rsidP="0040455C">
            <w:pPr>
              <w:jc w:val="center"/>
              <w:rPr>
                <w:b/>
                <w:sz w:val="19"/>
                <w:szCs w:val="19"/>
              </w:rPr>
            </w:pPr>
            <w:r w:rsidRPr="002804CD">
              <w:rPr>
                <w:b/>
                <w:sz w:val="19"/>
                <w:szCs w:val="19"/>
              </w:rPr>
              <w:t>Merná jednotka ukazovateľa</w:t>
            </w:r>
          </w:p>
        </w:tc>
        <w:tc>
          <w:tcPr>
            <w:tcW w:w="1417" w:type="dxa"/>
            <w:vMerge w:val="restart"/>
            <w:shd w:val="clear" w:color="auto" w:fill="8DB3E2" w:themeFill="text2" w:themeFillTint="66"/>
            <w:vAlign w:val="center"/>
          </w:tcPr>
          <w:p w:rsidR="00264039" w:rsidRPr="002804CD" w:rsidRDefault="00264039" w:rsidP="00FA7726">
            <w:pPr>
              <w:jc w:val="center"/>
              <w:rPr>
                <w:b/>
                <w:sz w:val="19"/>
                <w:szCs w:val="19"/>
              </w:rPr>
            </w:pPr>
            <w:r w:rsidRPr="002804CD">
              <w:rPr>
                <w:b/>
                <w:sz w:val="19"/>
                <w:szCs w:val="19"/>
              </w:rPr>
              <w:t>Spoločný ukazovateľ</w:t>
            </w:r>
          </w:p>
          <w:p w:rsidR="00264039" w:rsidRPr="002804CD" w:rsidRDefault="00264039" w:rsidP="001256F7">
            <w:pPr>
              <w:jc w:val="center"/>
              <w:rPr>
                <w:b/>
                <w:sz w:val="19"/>
                <w:szCs w:val="19"/>
              </w:rPr>
            </w:pPr>
            <w:r w:rsidRPr="002804CD">
              <w:rPr>
                <w:b/>
                <w:sz w:val="19"/>
                <w:szCs w:val="19"/>
              </w:rPr>
              <w:t>výstupu použitý ako základ na stanovenie cieľa</w:t>
            </w:r>
          </w:p>
        </w:tc>
        <w:tc>
          <w:tcPr>
            <w:tcW w:w="1894" w:type="dxa"/>
            <w:gridSpan w:val="3"/>
            <w:tcBorders>
              <w:bottom w:val="single" w:sz="4" w:space="0" w:color="auto"/>
            </w:tcBorders>
            <w:shd w:val="clear" w:color="auto" w:fill="8DB3E2" w:themeFill="text2" w:themeFillTint="66"/>
            <w:vAlign w:val="center"/>
          </w:tcPr>
          <w:p w:rsidR="00264039" w:rsidRPr="002804CD" w:rsidRDefault="00264039" w:rsidP="00414623">
            <w:pPr>
              <w:jc w:val="center"/>
              <w:rPr>
                <w:b/>
                <w:sz w:val="19"/>
                <w:szCs w:val="19"/>
              </w:rPr>
            </w:pPr>
            <w:r w:rsidRPr="002804CD">
              <w:rPr>
                <w:b/>
                <w:sz w:val="19"/>
                <w:szCs w:val="19"/>
              </w:rPr>
              <w:t>Základná hodnota</w:t>
            </w:r>
          </w:p>
        </w:tc>
        <w:tc>
          <w:tcPr>
            <w:tcW w:w="941" w:type="dxa"/>
            <w:vMerge w:val="restart"/>
            <w:tcBorders>
              <w:bottom w:val="single" w:sz="4" w:space="0" w:color="auto"/>
            </w:tcBorders>
            <w:shd w:val="clear" w:color="auto" w:fill="8DB3E2" w:themeFill="text2" w:themeFillTint="66"/>
            <w:vAlign w:val="center"/>
          </w:tcPr>
          <w:p w:rsidR="00264039" w:rsidRPr="002804CD" w:rsidRDefault="00264039" w:rsidP="00414623">
            <w:pPr>
              <w:jc w:val="center"/>
              <w:rPr>
                <w:b/>
                <w:sz w:val="19"/>
                <w:szCs w:val="19"/>
              </w:rPr>
            </w:pPr>
            <w:r w:rsidRPr="002804CD">
              <w:rPr>
                <w:b/>
                <w:sz w:val="19"/>
                <w:szCs w:val="19"/>
              </w:rPr>
              <w:t>Merná jednotka základnej a cieľovej hodnoty</w:t>
            </w:r>
          </w:p>
        </w:tc>
        <w:tc>
          <w:tcPr>
            <w:tcW w:w="993" w:type="dxa"/>
            <w:vMerge w:val="restart"/>
            <w:tcBorders>
              <w:bottom w:val="single" w:sz="4" w:space="0" w:color="auto"/>
            </w:tcBorders>
            <w:shd w:val="clear" w:color="auto" w:fill="8DB3E2" w:themeFill="text2" w:themeFillTint="66"/>
            <w:vAlign w:val="center"/>
          </w:tcPr>
          <w:p w:rsidR="00264039" w:rsidRPr="002804CD" w:rsidRDefault="00264039" w:rsidP="00414623">
            <w:pPr>
              <w:jc w:val="center"/>
              <w:rPr>
                <w:b/>
                <w:sz w:val="19"/>
                <w:szCs w:val="19"/>
              </w:rPr>
            </w:pPr>
            <w:r w:rsidRPr="002804CD">
              <w:rPr>
                <w:b/>
                <w:sz w:val="19"/>
                <w:szCs w:val="19"/>
              </w:rPr>
              <w:t>Základný rok</w:t>
            </w:r>
          </w:p>
        </w:tc>
        <w:tc>
          <w:tcPr>
            <w:tcW w:w="1893" w:type="dxa"/>
            <w:gridSpan w:val="3"/>
            <w:tcBorders>
              <w:bottom w:val="single" w:sz="4" w:space="0" w:color="auto"/>
            </w:tcBorders>
            <w:shd w:val="clear" w:color="auto" w:fill="8DB3E2" w:themeFill="text2" w:themeFillTint="66"/>
            <w:vAlign w:val="center"/>
          </w:tcPr>
          <w:p w:rsidR="00264039" w:rsidRPr="002804CD" w:rsidRDefault="00264039" w:rsidP="003A280B">
            <w:pPr>
              <w:jc w:val="center"/>
              <w:rPr>
                <w:b/>
                <w:sz w:val="19"/>
                <w:szCs w:val="19"/>
              </w:rPr>
            </w:pPr>
            <w:r w:rsidRPr="002804CD">
              <w:rPr>
                <w:b/>
                <w:sz w:val="19"/>
                <w:szCs w:val="19"/>
              </w:rPr>
              <w:t>Cieľová hodnota</w:t>
            </w:r>
            <w:r w:rsidR="00030DA5" w:rsidRPr="002804CD">
              <w:rPr>
                <w:b/>
                <w:sz w:val="19"/>
                <w:szCs w:val="19"/>
              </w:rPr>
              <w:t xml:space="preserve"> </w:t>
            </w:r>
            <w:r w:rsidRPr="002804CD">
              <w:rPr>
                <w:b/>
                <w:sz w:val="19"/>
                <w:szCs w:val="19"/>
              </w:rPr>
              <w:t>(2023)</w:t>
            </w:r>
          </w:p>
          <w:p w:rsidR="00264039" w:rsidRPr="002804CD" w:rsidRDefault="00264039" w:rsidP="00EB7FB7">
            <w:pPr>
              <w:rPr>
                <w:b/>
                <w:sz w:val="19"/>
                <w:szCs w:val="19"/>
              </w:rPr>
            </w:pPr>
          </w:p>
        </w:tc>
        <w:tc>
          <w:tcPr>
            <w:tcW w:w="1134" w:type="dxa"/>
            <w:vMerge w:val="restart"/>
            <w:shd w:val="clear" w:color="auto" w:fill="8DB3E2" w:themeFill="text2" w:themeFillTint="66"/>
            <w:vAlign w:val="center"/>
          </w:tcPr>
          <w:p w:rsidR="00264039" w:rsidRPr="002804CD" w:rsidRDefault="00264039" w:rsidP="000212F9">
            <w:pPr>
              <w:jc w:val="center"/>
              <w:rPr>
                <w:b/>
                <w:sz w:val="19"/>
                <w:szCs w:val="19"/>
              </w:rPr>
            </w:pPr>
            <w:r w:rsidRPr="002804CD">
              <w:rPr>
                <w:b/>
                <w:sz w:val="19"/>
                <w:szCs w:val="19"/>
              </w:rPr>
              <w:t>Zdroj údajov</w:t>
            </w:r>
          </w:p>
        </w:tc>
        <w:tc>
          <w:tcPr>
            <w:tcW w:w="1185" w:type="dxa"/>
            <w:vMerge w:val="restart"/>
            <w:shd w:val="clear" w:color="auto" w:fill="8DB3E2" w:themeFill="text2" w:themeFillTint="66"/>
            <w:vAlign w:val="center"/>
          </w:tcPr>
          <w:p w:rsidR="00264039" w:rsidRPr="002804CD" w:rsidRDefault="00264039" w:rsidP="00A827F7">
            <w:pPr>
              <w:jc w:val="center"/>
              <w:rPr>
                <w:b/>
                <w:sz w:val="19"/>
                <w:szCs w:val="19"/>
              </w:rPr>
            </w:pPr>
            <w:r w:rsidRPr="002804CD">
              <w:rPr>
                <w:b/>
                <w:sz w:val="19"/>
                <w:szCs w:val="19"/>
              </w:rPr>
              <w:t>Frekvencia podávania správ</w:t>
            </w:r>
          </w:p>
        </w:tc>
      </w:tr>
      <w:tr w:rsidR="00C2036F" w:rsidRPr="002804CD" w:rsidTr="008D2697">
        <w:trPr>
          <w:trHeight w:val="450"/>
        </w:trPr>
        <w:tc>
          <w:tcPr>
            <w:tcW w:w="624" w:type="dxa"/>
            <w:vMerge/>
            <w:shd w:val="clear" w:color="auto" w:fill="80E33D"/>
            <w:vAlign w:val="center"/>
          </w:tcPr>
          <w:p w:rsidR="00264039" w:rsidRPr="002804CD" w:rsidRDefault="00264039" w:rsidP="007E1C24">
            <w:pPr>
              <w:ind w:right="-108"/>
              <w:jc w:val="center"/>
              <w:rPr>
                <w:b/>
                <w:sz w:val="19"/>
                <w:szCs w:val="19"/>
              </w:rPr>
            </w:pPr>
          </w:p>
        </w:tc>
        <w:tc>
          <w:tcPr>
            <w:tcW w:w="3261" w:type="dxa"/>
            <w:vMerge/>
            <w:shd w:val="clear" w:color="auto" w:fill="80E33D"/>
            <w:vAlign w:val="center"/>
          </w:tcPr>
          <w:p w:rsidR="00264039" w:rsidRPr="002804CD" w:rsidRDefault="00264039" w:rsidP="007E1C24">
            <w:pPr>
              <w:jc w:val="center"/>
              <w:rPr>
                <w:b/>
                <w:sz w:val="19"/>
                <w:szCs w:val="19"/>
              </w:rPr>
            </w:pPr>
          </w:p>
        </w:tc>
        <w:tc>
          <w:tcPr>
            <w:tcW w:w="992" w:type="dxa"/>
            <w:vMerge/>
            <w:shd w:val="clear" w:color="auto" w:fill="80E33D"/>
            <w:vAlign w:val="center"/>
          </w:tcPr>
          <w:p w:rsidR="00264039" w:rsidRPr="002804CD" w:rsidRDefault="00264039" w:rsidP="007E1C24">
            <w:pPr>
              <w:ind w:right="-108"/>
              <w:jc w:val="center"/>
              <w:rPr>
                <w:b/>
                <w:sz w:val="19"/>
                <w:szCs w:val="19"/>
              </w:rPr>
            </w:pPr>
          </w:p>
        </w:tc>
        <w:tc>
          <w:tcPr>
            <w:tcW w:w="1134" w:type="dxa"/>
            <w:vMerge/>
            <w:shd w:val="clear" w:color="auto" w:fill="80E33D"/>
            <w:vAlign w:val="center"/>
          </w:tcPr>
          <w:p w:rsidR="00264039" w:rsidRPr="002804CD" w:rsidRDefault="00264039" w:rsidP="007E1C24">
            <w:pPr>
              <w:jc w:val="center"/>
              <w:rPr>
                <w:b/>
                <w:sz w:val="19"/>
                <w:szCs w:val="19"/>
              </w:rPr>
            </w:pPr>
          </w:p>
        </w:tc>
        <w:tc>
          <w:tcPr>
            <w:tcW w:w="1417" w:type="dxa"/>
            <w:vMerge/>
            <w:shd w:val="clear" w:color="auto" w:fill="80E33D"/>
            <w:vAlign w:val="center"/>
          </w:tcPr>
          <w:p w:rsidR="00264039" w:rsidRPr="002804CD" w:rsidRDefault="00264039" w:rsidP="007E1C24">
            <w:pPr>
              <w:jc w:val="center"/>
              <w:rPr>
                <w:b/>
                <w:sz w:val="19"/>
                <w:szCs w:val="19"/>
              </w:rPr>
            </w:pPr>
          </w:p>
        </w:tc>
        <w:tc>
          <w:tcPr>
            <w:tcW w:w="567" w:type="dxa"/>
            <w:shd w:val="clear" w:color="auto" w:fill="8DB3E2" w:themeFill="text2" w:themeFillTint="66"/>
            <w:vAlign w:val="center"/>
          </w:tcPr>
          <w:p w:rsidR="00264039" w:rsidRPr="007E1C24" w:rsidRDefault="00264039" w:rsidP="007E1C24">
            <w:pPr>
              <w:ind w:left="-108"/>
              <w:jc w:val="center"/>
              <w:rPr>
                <w:b/>
                <w:sz w:val="19"/>
                <w:szCs w:val="19"/>
              </w:rPr>
            </w:pPr>
            <w:r w:rsidRPr="007E1C24">
              <w:rPr>
                <w:b/>
                <w:sz w:val="19"/>
                <w:szCs w:val="19"/>
              </w:rPr>
              <w:t>M</w:t>
            </w:r>
          </w:p>
          <w:p w:rsidR="00264039" w:rsidRPr="007E1C24" w:rsidRDefault="00264039" w:rsidP="005D7E7A">
            <w:pPr>
              <w:rPr>
                <w:b/>
                <w:sz w:val="19"/>
                <w:szCs w:val="19"/>
              </w:rPr>
            </w:pPr>
          </w:p>
        </w:tc>
        <w:tc>
          <w:tcPr>
            <w:tcW w:w="567" w:type="dxa"/>
            <w:shd w:val="clear" w:color="auto" w:fill="8DB3E2" w:themeFill="text2" w:themeFillTint="66"/>
            <w:vAlign w:val="center"/>
          </w:tcPr>
          <w:p w:rsidR="00264039" w:rsidRPr="007E1C24" w:rsidRDefault="00264039" w:rsidP="00DA0B96">
            <w:pPr>
              <w:jc w:val="center"/>
              <w:rPr>
                <w:b/>
                <w:sz w:val="19"/>
                <w:szCs w:val="19"/>
              </w:rPr>
            </w:pPr>
          </w:p>
          <w:p w:rsidR="00264039" w:rsidRDefault="00264039" w:rsidP="007E1C24">
            <w:pPr>
              <w:jc w:val="center"/>
              <w:rPr>
                <w:b/>
                <w:sz w:val="19"/>
                <w:szCs w:val="19"/>
              </w:rPr>
            </w:pPr>
            <w:r w:rsidRPr="007E1C24">
              <w:rPr>
                <w:b/>
                <w:sz w:val="19"/>
                <w:szCs w:val="19"/>
              </w:rPr>
              <w:t>Ž</w:t>
            </w:r>
          </w:p>
          <w:p w:rsidR="008D2697" w:rsidRPr="007E1C24" w:rsidRDefault="008D2697" w:rsidP="007E1C24">
            <w:pPr>
              <w:jc w:val="center"/>
              <w:rPr>
                <w:b/>
                <w:sz w:val="19"/>
                <w:szCs w:val="19"/>
              </w:rPr>
            </w:pPr>
          </w:p>
          <w:p w:rsidR="00264039" w:rsidRPr="007E1C24" w:rsidRDefault="00264039" w:rsidP="007E1C24">
            <w:pPr>
              <w:jc w:val="center"/>
              <w:rPr>
                <w:b/>
                <w:sz w:val="19"/>
                <w:szCs w:val="19"/>
              </w:rPr>
            </w:pPr>
          </w:p>
        </w:tc>
        <w:tc>
          <w:tcPr>
            <w:tcW w:w="760" w:type="dxa"/>
            <w:shd w:val="clear" w:color="auto" w:fill="8DB3E2" w:themeFill="text2" w:themeFillTint="66"/>
            <w:vAlign w:val="center"/>
          </w:tcPr>
          <w:p w:rsidR="00264039" w:rsidRPr="007E1C24" w:rsidRDefault="00264039" w:rsidP="00976D5E">
            <w:pPr>
              <w:ind w:left="-141"/>
              <w:jc w:val="center"/>
              <w:rPr>
                <w:b/>
                <w:sz w:val="19"/>
                <w:szCs w:val="19"/>
              </w:rPr>
            </w:pPr>
            <w:r w:rsidRPr="007E1C24">
              <w:rPr>
                <w:b/>
                <w:sz w:val="19"/>
                <w:szCs w:val="19"/>
              </w:rPr>
              <w:t>S</w:t>
            </w:r>
          </w:p>
          <w:p w:rsidR="00264039" w:rsidRPr="007E1C24" w:rsidRDefault="00264039" w:rsidP="0040455C">
            <w:pPr>
              <w:jc w:val="center"/>
              <w:rPr>
                <w:b/>
                <w:sz w:val="19"/>
                <w:szCs w:val="19"/>
              </w:rPr>
            </w:pPr>
          </w:p>
        </w:tc>
        <w:tc>
          <w:tcPr>
            <w:tcW w:w="941" w:type="dxa"/>
            <w:vMerge/>
            <w:shd w:val="clear" w:color="auto" w:fill="8DB3E2" w:themeFill="text2" w:themeFillTint="66"/>
            <w:vAlign w:val="center"/>
          </w:tcPr>
          <w:p w:rsidR="00264039" w:rsidRPr="002804CD" w:rsidRDefault="00264039" w:rsidP="005D7E7A">
            <w:pPr>
              <w:jc w:val="center"/>
              <w:rPr>
                <w:b/>
                <w:sz w:val="19"/>
                <w:szCs w:val="19"/>
              </w:rPr>
            </w:pPr>
          </w:p>
        </w:tc>
        <w:tc>
          <w:tcPr>
            <w:tcW w:w="993" w:type="dxa"/>
            <w:vMerge/>
            <w:shd w:val="clear" w:color="auto" w:fill="8DB3E2" w:themeFill="text2" w:themeFillTint="66"/>
            <w:vAlign w:val="center"/>
          </w:tcPr>
          <w:p w:rsidR="00264039" w:rsidRPr="002804CD" w:rsidRDefault="00264039" w:rsidP="005D7E7A">
            <w:pPr>
              <w:jc w:val="center"/>
              <w:rPr>
                <w:b/>
                <w:sz w:val="19"/>
                <w:szCs w:val="19"/>
              </w:rPr>
            </w:pPr>
          </w:p>
        </w:tc>
        <w:tc>
          <w:tcPr>
            <w:tcW w:w="567" w:type="dxa"/>
            <w:shd w:val="clear" w:color="auto" w:fill="8DB3E2" w:themeFill="text2" w:themeFillTint="66"/>
            <w:vAlign w:val="center"/>
          </w:tcPr>
          <w:p w:rsidR="00264039" w:rsidRDefault="00264039" w:rsidP="005D7E7A">
            <w:pPr>
              <w:jc w:val="center"/>
              <w:rPr>
                <w:b/>
                <w:sz w:val="19"/>
                <w:szCs w:val="19"/>
              </w:rPr>
            </w:pPr>
            <w:r w:rsidRPr="002804CD">
              <w:rPr>
                <w:b/>
                <w:sz w:val="19"/>
                <w:szCs w:val="19"/>
              </w:rPr>
              <w:t>M</w:t>
            </w:r>
          </w:p>
          <w:p w:rsidR="008D2697" w:rsidRPr="002804CD" w:rsidRDefault="008D2697" w:rsidP="005D7E7A">
            <w:pPr>
              <w:jc w:val="center"/>
              <w:rPr>
                <w:b/>
                <w:sz w:val="19"/>
                <w:szCs w:val="19"/>
              </w:rPr>
            </w:pPr>
          </w:p>
        </w:tc>
        <w:tc>
          <w:tcPr>
            <w:tcW w:w="509" w:type="dxa"/>
            <w:shd w:val="clear" w:color="auto" w:fill="8DB3E2" w:themeFill="text2" w:themeFillTint="66"/>
            <w:vAlign w:val="center"/>
          </w:tcPr>
          <w:p w:rsidR="00264039" w:rsidRDefault="00264039" w:rsidP="005D7E7A">
            <w:pPr>
              <w:jc w:val="center"/>
              <w:rPr>
                <w:b/>
                <w:sz w:val="19"/>
                <w:szCs w:val="19"/>
              </w:rPr>
            </w:pPr>
            <w:r w:rsidRPr="002804CD">
              <w:rPr>
                <w:b/>
                <w:sz w:val="19"/>
                <w:szCs w:val="19"/>
              </w:rPr>
              <w:t>Ž</w:t>
            </w:r>
          </w:p>
          <w:p w:rsidR="008D2697" w:rsidRPr="002804CD" w:rsidRDefault="008D2697" w:rsidP="005D7E7A">
            <w:pPr>
              <w:jc w:val="center"/>
              <w:rPr>
                <w:b/>
                <w:sz w:val="19"/>
                <w:szCs w:val="19"/>
              </w:rPr>
            </w:pPr>
          </w:p>
        </w:tc>
        <w:tc>
          <w:tcPr>
            <w:tcW w:w="817" w:type="dxa"/>
            <w:shd w:val="clear" w:color="auto" w:fill="8DB3E2" w:themeFill="text2" w:themeFillTint="66"/>
            <w:vAlign w:val="center"/>
          </w:tcPr>
          <w:p w:rsidR="00264039" w:rsidRDefault="00264039" w:rsidP="005D7E7A">
            <w:pPr>
              <w:jc w:val="center"/>
              <w:rPr>
                <w:b/>
                <w:sz w:val="19"/>
                <w:szCs w:val="19"/>
              </w:rPr>
            </w:pPr>
            <w:r w:rsidRPr="002804CD">
              <w:rPr>
                <w:b/>
                <w:sz w:val="19"/>
                <w:szCs w:val="19"/>
              </w:rPr>
              <w:t>S</w:t>
            </w:r>
          </w:p>
          <w:p w:rsidR="008D2697" w:rsidRPr="002804CD" w:rsidRDefault="008D2697" w:rsidP="005D7E7A">
            <w:pPr>
              <w:jc w:val="center"/>
              <w:rPr>
                <w:b/>
                <w:sz w:val="19"/>
                <w:szCs w:val="19"/>
              </w:rPr>
            </w:pPr>
          </w:p>
        </w:tc>
        <w:tc>
          <w:tcPr>
            <w:tcW w:w="1134" w:type="dxa"/>
            <w:vMerge/>
            <w:shd w:val="clear" w:color="auto" w:fill="80E33D"/>
            <w:vAlign w:val="center"/>
          </w:tcPr>
          <w:p w:rsidR="00264039" w:rsidRPr="002804CD" w:rsidRDefault="00264039" w:rsidP="005D7E7A">
            <w:pPr>
              <w:jc w:val="center"/>
              <w:rPr>
                <w:b/>
                <w:sz w:val="19"/>
                <w:szCs w:val="19"/>
              </w:rPr>
            </w:pPr>
          </w:p>
        </w:tc>
        <w:tc>
          <w:tcPr>
            <w:tcW w:w="1185" w:type="dxa"/>
            <w:vMerge/>
            <w:shd w:val="clear" w:color="auto" w:fill="80E33D"/>
            <w:vAlign w:val="center"/>
          </w:tcPr>
          <w:p w:rsidR="00264039" w:rsidRPr="002804CD" w:rsidRDefault="00264039" w:rsidP="005D7E7A">
            <w:pPr>
              <w:jc w:val="center"/>
              <w:rPr>
                <w:b/>
                <w:sz w:val="19"/>
                <w:szCs w:val="19"/>
              </w:rPr>
            </w:pPr>
          </w:p>
        </w:tc>
      </w:tr>
      <w:tr w:rsidR="008D2697" w:rsidRPr="002804CD" w:rsidTr="003765E7">
        <w:tc>
          <w:tcPr>
            <w:tcW w:w="624" w:type="dxa"/>
            <w:vAlign w:val="center"/>
          </w:tcPr>
          <w:p w:rsidR="008D2697" w:rsidRPr="002804CD" w:rsidRDefault="008D2697" w:rsidP="008D2697">
            <w:pPr>
              <w:jc w:val="left"/>
              <w:rPr>
                <w:sz w:val="19"/>
                <w:szCs w:val="19"/>
              </w:rPr>
            </w:pPr>
            <w:r w:rsidRPr="002804CD">
              <w:rPr>
                <w:sz w:val="19"/>
                <w:szCs w:val="19"/>
              </w:rPr>
              <w:t>1.1.1</w:t>
            </w:r>
          </w:p>
        </w:tc>
        <w:tc>
          <w:tcPr>
            <w:tcW w:w="3261" w:type="dxa"/>
            <w:vAlign w:val="center"/>
          </w:tcPr>
          <w:p w:rsidR="008D2697" w:rsidRPr="002804CD" w:rsidRDefault="008D2697" w:rsidP="008D2697">
            <w:pPr>
              <w:jc w:val="left"/>
              <w:rPr>
                <w:sz w:val="19"/>
                <w:szCs w:val="19"/>
              </w:rPr>
            </w:pPr>
            <w:r w:rsidRPr="002804CD">
              <w:rPr>
                <w:i/>
                <w:sz w:val="19"/>
                <w:szCs w:val="19"/>
              </w:rPr>
              <w:t>Počet účastníkov, ktorí absolvovali aktivity s prvkami duálneho vzdelávania</w:t>
            </w:r>
          </w:p>
        </w:tc>
        <w:tc>
          <w:tcPr>
            <w:tcW w:w="992" w:type="dxa"/>
            <w:vAlign w:val="center"/>
          </w:tcPr>
          <w:p w:rsidR="008D2697" w:rsidRPr="002804CD" w:rsidRDefault="008D2697" w:rsidP="008D2697">
            <w:pPr>
              <w:jc w:val="center"/>
              <w:rPr>
                <w:sz w:val="19"/>
                <w:szCs w:val="19"/>
              </w:rPr>
            </w:pPr>
            <w:r w:rsidRPr="002804CD">
              <w:rPr>
                <w:sz w:val="19"/>
                <w:szCs w:val="19"/>
              </w:rPr>
              <w:t>Menej rozvinuté regióny</w:t>
            </w:r>
          </w:p>
        </w:tc>
        <w:tc>
          <w:tcPr>
            <w:tcW w:w="1134" w:type="dxa"/>
            <w:vAlign w:val="center"/>
          </w:tcPr>
          <w:p w:rsidR="008D2697" w:rsidRPr="002804CD" w:rsidRDefault="008D2697" w:rsidP="008D2697">
            <w:pPr>
              <w:jc w:val="center"/>
              <w:rPr>
                <w:sz w:val="19"/>
                <w:szCs w:val="19"/>
              </w:rPr>
            </w:pPr>
            <w:r w:rsidRPr="002804CD">
              <w:rPr>
                <w:sz w:val="19"/>
                <w:szCs w:val="19"/>
              </w:rPr>
              <w:t>Počet</w:t>
            </w:r>
          </w:p>
        </w:tc>
        <w:tc>
          <w:tcPr>
            <w:tcW w:w="1417" w:type="dxa"/>
            <w:vAlign w:val="center"/>
          </w:tcPr>
          <w:p w:rsidR="008D2697" w:rsidRPr="002804CD" w:rsidRDefault="008D2697" w:rsidP="008D2697">
            <w:pPr>
              <w:jc w:val="center"/>
              <w:rPr>
                <w:sz w:val="19"/>
                <w:szCs w:val="19"/>
              </w:rPr>
            </w:pPr>
            <w:r w:rsidRPr="002804CD">
              <w:rPr>
                <w:sz w:val="19"/>
                <w:szCs w:val="19"/>
              </w:rPr>
              <w:t>N/A</w:t>
            </w:r>
          </w:p>
        </w:tc>
        <w:tc>
          <w:tcPr>
            <w:tcW w:w="567" w:type="dxa"/>
          </w:tcPr>
          <w:p w:rsidR="008D2697" w:rsidRPr="002804CD" w:rsidRDefault="008D2697" w:rsidP="008D2697">
            <w:pPr>
              <w:rPr>
                <w:sz w:val="19"/>
                <w:szCs w:val="19"/>
              </w:rPr>
            </w:pPr>
          </w:p>
        </w:tc>
        <w:tc>
          <w:tcPr>
            <w:tcW w:w="567" w:type="dxa"/>
          </w:tcPr>
          <w:p w:rsidR="008D2697" w:rsidRPr="002804CD" w:rsidRDefault="008D2697" w:rsidP="008D2697">
            <w:pPr>
              <w:rPr>
                <w:sz w:val="19"/>
                <w:szCs w:val="19"/>
              </w:rPr>
            </w:pPr>
          </w:p>
        </w:tc>
        <w:tc>
          <w:tcPr>
            <w:tcW w:w="760" w:type="dxa"/>
            <w:vAlign w:val="center"/>
          </w:tcPr>
          <w:p w:rsidR="008D2697" w:rsidRPr="008D2697" w:rsidRDefault="008D2697" w:rsidP="00BA1611">
            <w:pPr>
              <w:jc w:val="center"/>
              <w:rPr>
                <w:sz w:val="19"/>
                <w:szCs w:val="19"/>
              </w:rPr>
            </w:pPr>
            <w:r w:rsidRPr="003765E7">
              <w:rPr>
                <w:sz w:val="19"/>
                <w:szCs w:val="19"/>
              </w:rPr>
              <w:t xml:space="preserve">8 </w:t>
            </w:r>
            <w:r w:rsidR="00BA1611">
              <w:rPr>
                <w:sz w:val="19"/>
                <w:szCs w:val="19"/>
              </w:rPr>
              <w:t>148</w:t>
            </w:r>
          </w:p>
        </w:tc>
        <w:tc>
          <w:tcPr>
            <w:tcW w:w="941" w:type="dxa"/>
            <w:vAlign w:val="center"/>
          </w:tcPr>
          <w:p w:rsidR="008D2697" w:rsidRPr="002804CD" w:rsidRDefault="008D2697" w:rsidP="008D2697">
            <w:pPr>
              <w:jc w:val="center"/>
              <w:rPr>
                <w:sz w:val="19"/>
                <w:szCs w:val="19"/>
              </w:rPr>
            </w:pPr>
            <w:r w:rsidRPr="002804CD">
              <w:rPr>
                <w:sz w:val="19"/>
                <w:szCs w:val="19"/>
              </w:rPr>
              <w:t>Počet</w:t>
            </w:r>
          </w:p>
        </w:tc>
        <w:tc>
          <w:tcPr>
            <w:tcW w:w="993" w:type="dxa"/>
            <w:vAlign w:val="center"/>
          </w:tcPr>
          <w:p w:rsidR="008D2697" w:rsidRPr="002804CD" w:rsidRDefault="008D2697" w:rsidP="008D2697">
            <w:pPr>
              <w:jc w:val="center"/>
              <w:rPr>
                <w:sz w:val="19"/>
                <w:szCs w:val="19"/>
              </w:rPr>
            </w:pPr>
            <w:r w:rsidRPr="002804CD">
              <w:rPr>
                <w:iCs/>
                <w:sz w:val="19"/>
                <w:szCs w:val="19"/>
              </w:rPr>
              <w:t>2014</w:t>
            </w:r>
          </w:p>
        </w:tc>
        <w:tc>
          <w:tcPr>
            <w:tcW w:w="567" w:type="dxa"/>
            <w:vAlign w:val="center"/>
          </w:tcPr>
          <w:p w:rsidR="008D2697" w:rsidRPr="002804CD" w:rsidRDefault="008D2697" w:rsidP="008D2697">
            <w:pPr>
              <w:jc w:val="center"/>
              <w:rPr>
                <w:sz w:val="19"/>
                <w:szCs w:val="19"/>
              </w:rPr>
            </w:pPr>
          </w:p>
        </w:tc>
        <w:tc>
          <w:tcPr>
            <w:tcW w:w="509" w:type="dxa"/>
            <w:vAlign w:val="center"/>
          </w:tcPr>
          <w:p w:rsidR="008D2697" w:rsidRPr="002804CD" w:rsidRDefault="008D2697" w:rsidP="008D2697">
            <w:pPr>
              <w:jc w:val="center"/>
              <w:rPr>
                <w:sz w:val="19"/>
                <w:szCs w:val="19"/>
              </w:rPr>
            </w:pPr>
          </w:p>
        </w:tc>
        <w:tc>
          <w:tcPr>
            <w:tcW w:w="817" w:type="dxa"/>
            <w:vAlign w:val="center"/>
          </w:tcPr>
          <w:p w:rsidR="008D2697" w:rsidRPr="008D2697" w:rsidRDefault="00BA1611" w:rsidP="00BA1611">
            <w:pPr>
              <w:jc w:val="center"/>
              <w:rPr>
                <w:sz w:val="19"/>
                <w:szCs w:val="19"/>
              </w:rPr>
            </w:pPr>
            <w:r>
              <w:rPr>
                <w:sz w:val="19"/>
                <w:szCs w:val="19"/>
              </w:rPr>
              <w:t>1</w:t>
            </w:r>
            <w:r w:rsidR="008D2697" w:rsidRPr="003765E7">
              <w:rPr>
                <w:sz w:val="19"/>
                <w:szCs w:val="19"/>
              </w:rPr>
              <w:t xml:space="preserve">6 </w:t>
            </w:r>
            <w:r>
              <w:rPr>
                <w:sz w:val="19"/>
                <w:szCs w:val="19"/>
              </w:rPr>
              <w:t>53</w:t>
            </w:r>
            <w:r w:rsidR="008D2697" w:rsidRPr="003765E7">
              <w:rPr>
                <w:sz w:val="19"/>
                <w:szCs w:val="19"/>
              </w:rPr>
              <w:t>0</w:t>
            </w:r>
          </w:p>
        </w:tc>
        <w:tc>
          <w:tcPr>
            <w:tcW w:w="1134" w:type="dxa"/>
            <w:vAlign w:val="center"/>
          </w:tcPr>
          <w:p w:rsidR="008D2697" w:rsidRPr="002804CD" w:rsidRDefault="008D2697" w:rsidP="008D2697">
            <w:pPr>
              <w:jc w:val="center"/>
              <w:rPr>
                <w:sz w:val="19"/>
                <w:szCs w:val="19"/>
              </w:rPr>
            </w:pPr>
            <w:r w:rsidRPr="002804CD">
              <w:rPr>
                <w:sz w:val="19"/>
                <w:szCs w:val="19"/>
              </w:rPr>
              <w:t>Monitorovacie správy, ITMS</w:t>
            </w:r>
          </w:p>
        </w:tc>
        <w:tc>
          <w:tcPr>
            <w:tcW w:w="1185" w:type="dxa"/>
            <w:vAlign w:val="center"/>
          </w:tcPr>
          <w:p w:rsidR="008D2697" w:rsidRPr="002804CD" w:rsidRDefault="008D2697" w:rsidP="008D2697">
            <w:pPr>
              <w:jc w:val="center"/>
              <w:rPr>
                <w:sz w:val="19"/>
                <w:szCs w:val="19"/>
              </w:rPr>
            </w:pPr>
            <w:r w:rsidRPr="002804CD">
              <w:rPr>
                <w:sz w:val="19"/>
                <w:szCs w:val="19"/>
              </w:rPr>
              <w:t>Raz za rok</w:t>
            </w:r>
          </w:p>
        </w:tc>
      </w:tr>
      <w:tr w:rsidR="00BA1611" w:rsidRPr="002804CD" w:rsidTr="003765E7">
        <w:tc>
          <w:tcPr>
            <w:tcW w:w="624" w:type="dxa"/>
            <w:vAlign w:val="center"/>
          </w:tcPr>
          <w:p w:rsidR="00BA1611" w:rsidRPr="002804CD" w:rsidRDefault="00BA1611" w:rsidP="00BA1611">
            <w:pPr>
              <w:jc w:val="left"/>
              <w:rPr>
                <w:sz w:val="19"/>
                <w:szCs w:val="19"/>
              </w:rPr>
            </w:pPr>
            <w:r w:rsidRPr="002804CD">
              <w:rPr>
                <w:sz w:val="19"/>
                <w:szCs w:val="19"/>
              </w:rPr>
              <w:t>1.1.1</w:t>
            </w:r>
          </w:p>
        </w:tc>
        <w:tc>
          <w:tcPr>
            <w:tcW w:w="3261" w:type="dxa"/>
            <w:vAlign w:val="center"/>
          </w:tcPr>
          <w:p w:rsidR="00BA1611" w:rsidRPr="002804CD" w:rsidRDefault="00BA1611" w:rsidP="00BA1611">
            <w:pPr>
              <w:jc w:val="left"/>
              <w:rPr>
                <w:sz w:val="19"/>
                <w:szCs w:val="19"/>
              </w:rPr>
            </w:pPr>
            <w:r w:rsidRPr="002804CD">
              <w:rPr>
                <w:i/>
                <w:sz w:val="19"/>
                <w:szCs w:val="19"/>
              </w:rPr>
              <w:t>Počet účastníkov, ktorí absolvovali aktivity s prvkami duálneho vzdelávania</w:t>
            </w:r>
          </w:p>
        </w:tc>
        <w:tc>
          <w:tcPr>
            <w:tcW w:w="992" w:type="dxa"/>
            <w:vAlign w:val="center"/>
          </w:tcPr>
          <w:p w:rsidR="00BA1611" w:rsidRPr="002804CD" w:rsidRDefault="00BA1611" w:rsidP="00BA1611">
            <w:pPr>
              <w:jc w:val="center"/>
              <w:rPr>
                <w:sz w:val="19"/>
                <w:szCs w:val="19"/>
              </w:rPr>
            </w:pPr>
            <w:r>
              <w:rPr>
                <w:sz w:val="19"/>
                <w:szCs w:val="19"/>
              </w:rPr>
              <w:t>Viac</w:t>
            </w:r>
            <w:r w:rsidRPr="002804CD">
              <w:rPr>
                <w:sz w:val="19"/>
                <w:szCs w:val="19"/>
              </w:rPr>
              <w:t xml:space="preserve"> rozvinuté regióny</w:t>
            </w:r>
          </w:p>
        </w:tc>
        <w:tc>
          <w:tcPr>
            <w:tcW w:w="1134" w:type="dxa"/>
            <w:vAlign w:val="center"/>
          </w:tcPr>
          <w:p w:rsidR="00BA1611" w:rsidRPr="002804CD" w:rsidRDefault="00BA1611" w:rsidP="00BA1611">
            <w:pPr>
              <w:jc w:val="center"/>
              <w:rPr>
                <w:sz w:val="19"/>
                <w:szCs w:val="19"/>
              </w:rPr>
            </w:pPr>
            <w:r w:rsidRPr="002804CD">
              <w:rPr>
                <w:sz w:val="19"/>
                <w:szCs w:val="19"/>
              </w:rPr>
              <w:t>Počet</w:t>
            </w:r>
          </w:p>
        </w:tc>
        <w:tc>
          <w:tcPr>
            <w:tcW w:w="1417" w:type="dxa"/>
            <w:vAlign w:val="center"/>
          </w:tcPr>
          <w:p w:rsidR="00BA1611" w:rsidRPr="002804CD" w:rsidRDefault="00BA1611" w:rsidP="00BA1611">
            <w:pPr>
              <w:jc w:val="center"/>
              <w:rPr>
                <w:sz w:val="19"/>
                <w:szCs w:val="19"/>
              </w:rPr>
            </w:pPr>
            <w:r w:rsidRPr="002804CD">
              <w:rPr>
                <w:sz w:val="19"/>
                <w:szCs w:val="19"/>
              </w:rPr>
              <w:t>N/A</w:t>
            </w:r>
          </w:p>
        </w:tc>
        <w:tc>
          <w:tcPr>
            <w:tcW w:w="567" w:type="dxa"/>
          </w:tcPr>
          <w:p w:rsidR="00BA1611" w:rsidRPr="002804CD" w:rsidRDefault="00BA1611" w:rsidP="00BA1611">
            <w:pPr>
              <w:rPr>
                <w:sz w:val="19"/>
                <w:szCs w:val="19"/>
              </w:rPr>
            </w:pPr>
          </w:p>
        </w:tc>
        <w:tc>
          <w:tcPr>
            <w:tcW w:w="567" w:type="dxa"/>
          </w:tcPr>
          <w:p w:rsidR="00BA1611" w:rsidRPr="002804CD" w:rsidRDefault="00BA1611" w:rsidP="00BA1611">
            <w:pPr>
              <w:rPr>
                <w:sz w:val="19"/>
                <w:szCs w:val="19"/>
              </w:rPr>
            </w:pPr>
          </w:p>
        </w:tc>
        <w:tc>
          <w:tcPr>
            <w:tcW w:w="760" w:type="dxa"/>
            <w:vAlign w:val="center"/>
          </w:tcPr>
          <w:p w:rsidR="00BA1611" w:rsidRPr="008D2697" w:rsidRDefault="00BA1611" w:rsidP="00BA1611">
            <w:pPr>
              <w:jc w:val="center"/>
              <w:rPr>
                <w:sz w:val="19"/>
                <w:szCs w:val="19"/>
              </w:rPr>
            </w:pPr>
            <w:r>
              <w:rPr>
                <w:sz w:val="19"/>
                <w:szCs w:val="19"/>
              </w:rPr>
              <w:t>84</w:t>
            </w:r>
          </w:p>
        </w:tc>
        <w:tc>
          <w:tcPr>
            <w:tcW w:w="941" w:type="dxa"/>
            <w:vAlign w:val="center"/>
          </w:tcPr>
          <w:p w:rsidR="00BA1611" w:rsidRPr="002804CD" w:rsidRDefault="00BA1611" w:rsidP="00BA1611">
            <w:pPr>
              <w:jc w:val="center"/>
              <w:rPr>
                <w:sz w:val="19"/>
                <w:szCs w:val="19"/>
              </w:rPr>
            </w:pPr>
            <w:r w:rsidRPr="002804CD">
              <w:rPr>
                <w:sz w:val="19"/>
                <w:szCs w:val="19"/>
              </w:rPr>
              <w:t>Počet</w:t>
            </w:r>
          </w:p>
        </w:tc>
        <w:tc>
          <w:tcPr>
            <w:tcW w:w="993" w:type="dxa"/>
            <w:vAlign w:val="center"/>
          </w:tcPr>
          <w:p w:rsidR="00BA1611" w:rsidRPr="002804CD" w:rsidRDefault="00BA1611" w:rsidP="00BA1611">
            <w:pPr>
              <w:jc w:val="center"/>
              <w:rPr>
                <w:sz w:val="19"/>
                <w:szCs w:val="19"/>
              </w:rPr>
            </w:pPr>
            <w:r w:rsidRPr="002804CD">
              <w:rPr>
                <w:iCs/>
                <w:sz w:val="19"/>
                <w:szCs w:val="19"/>
              </w:rPr>
              <w:t>2014</w:t>
            </w:r>
          </w:p>
        </w:tc>
        <w:tc>
          <w:tcPr>
            <w:tcW w:w="567" w:type="dxa"/>
            <w:vAlign w:val="center"/>
          </w:tcPr>
          <w:p w:rsidR="00BA1611" w:rsidRPr="002804CD" w:rsidRDefault="00BA1611" w:rsidP="00BA1611">
            <w:pPr>
              <w:jc w:val="center"/>
              <w:rPr>
                <w:sz w:val="19"/>
                <w:szCs w:val="19"/>
              </w:rPr>
            </w:pPr>
          </w:p>
        </w:tc>
        <w:tc>
          <w:tcPr>
            <w:tcW w:w="509" w:type="dxa"/>
            <w:vAlign w:val="center"/>
          </w:tcPr>
          <w:p w:rsidR="00BA1611" w:rsidRPr="002804CD" w:rsidRDefault="00BA1611" w:rsidP="00BA1611">
            <w:pPr>
              <w:jc w:val="center"/>
              <w:rPr>
                <w:sz w:val="19"/>
                <w:szCs w:val="19"/>
              </w:rPr>
            </w:pPr>
          </w:p>
        </w:tc>
        <w:tc>
          <w:tcPr>
            <w:tcW w:w="817" w:type="dxa"/>
            <w:vAlign w:val="center"/>
          </w:tcPr>
          <w:p w:rsidR="00BA1611" w:rsidRPr="008D2697" w:rsidRDefault="00BA1611" w:rsidP="00BA1611">
            <w:pPr>
              <w:jc w:val="center"/>
              <w:rPr>
                <w:sz w:val="19"/>
                <w:szCs w:val="19"/>
              </w:rPr>
            </w:pPr>
            <w:r>
              <w:rPr>
                <w:sz w:val="19"/>
                <w:szCs w:val="19"/>
              </w:rPr>
              <w:t xml:space="preserve"> 1 425</w:t>
            </w:r>
          </w:p>
        </w:tc>
        <w:tc>
          <w:tcPr>
            <w:tcW w:w="1134" w:type="dxa"/>
            <w:vAlign w:val="center"/>
          </w:tcPr>
          <w:p w:rsidR="00BA1611" w:rsidRPr="002804CD" w:rsidRDefault="00BA1611" w:rsidP="00BA1611">
            <w:pPr>
              <w:jc w:val="center"/>
              <w:rPr>
                <w:sz w:val="19"/>
                <w:szCs w:val="19"/>
              </w:rPr>
            </w:pPr>
            <w:r w:rsidRPr="002804CD">
              <w:rPr>
                <w:sz w:val="19"/>
                <w:szCs w:val="19"/>
              </w:rPr>
              <w:t>Monitorovacie správy, ITMS</w:t>
            </w:r>
          </w:p>
        </w:tc>
        <w:tc>
          <w:tcPr>
            <w:tcW w:w="1185" w:type="dxa"/>
            <w:vAlign w:val="center"/>
          </w:tcPr>
          <w:p w:rsidR="00BA1611" w:rsidRPr="002804CD" w:rsidRDefault="00BA1611" w:rsidP="00BA1611">
            <w:pPr>
              <w:jc w:val="center"/>
              <w:rPr>
                <w:sz w:val="19"/>
                <w:szCs w:val="19"/>
              </w:rPr>
            </w:pPr>
            <w:r w:rsidRPr="002804CD">
              <w:rPr>
                <w:sz w:val="19"/>
                <w:szCs w:val="19"/>
              </w:rPr>
              <w:t>Raz za rok</w:t>
            </w:r>
          </w:p>
        </w:tc>
      </w:tr>
      <w:tr w:rsidR="00BA1611" w:rsidRPr="002804CD" w:rsidTr="003765E7">
        <w:tc>
          <w:tcPr>
            <w:tcW w:w="624" w:type="dxa"/>
            <w:vAlign w:val="center"/>
          </w:tcPr>
          <w:p w:rsidR="00BA1611" w:rsidRPr="002804CD" w:rsidRDefault="00BA1611" w:rsidP="00BA1611">
            <w:pPr>
              <w:jc w:val="left"/>
              <w:rPr>
                <w:sz w:val="19"/>
                <w:szCs w:val="19"/>
              </w:rPr>
            </w:pPr>
            <w:r w:rsidRPr="002804CD">
              <w:rPr>
                <w:sz w:val="19"/>
                <w:szCs w:val="19"/>
              </w:rPr>
              <w:t>1.1.1</w:t>
            </w:r>
          </w:p>
        </w:tc>
        <w:tc>
          <w:tcPr>
            <w:tcW w:w="3261" w:type="dxa"/>
            <w:vAlign w:val="center"/>
          </w:tcPr>
          <w:p w:rsidR="00BA1611" w:rsidRPr="002804CD" w:rsidRDefault="00BA1611" w:rsidP="00BA1611">
            <w:pPr>
              <w:jc w:val="left"/>
              <w:rPr>
                <w:sz w:val="19"/>
                <w:szCs w:val="19"/>
              </w:rPr>
            </w:pPr>
            <w:r w:rsidRPr="002804CD">
              <w:rPr>
                <w:i/>
                <w:sz w:val="19"/>
                <w:szCs w:val="19"/>
              </w:rPr>
              <w:t>Počet partnerstiev medzi zamestnávateľmi a školami fungujúcich 18 mesiacov po ukončení projektu</w:t>
            </w:r>
          </w:p>
        </w:tc>
        <w:tc>
          <w:tcPr>
            <w:tcW w:w="992" w:type="dxa"/>
            <w:vAlign w:val="center"/>
          </w:tcPr>
          <w:p w:rsidR="00BA1611" w:rsidRPr="002804CD" w:rsidRDefault="00BA1611" w:rsidP="00BA1611">
            <w:pPr>
              <w:jc w:val="center"/>
              <w:rPr>
                <w:sz w:val="19"/>
                <w:szCs w:val="19"/>
              </w:rPr>
            </w:pPr>
            <w:r w:rsidRPr="002804CD">
              <w:rPr>
                <w:sz w:val="19"/>
                <w:szCs w:val="19"/>
              </w:rPr>
              <w:t>Menej rozvinuté regióny</w:t>
            </w:r>
          </w:p>
        </w:tc>
        <w:tc>
          <w:tcPr>
            <w:tcW w:w="1134" w:type="dxa"/>
            <w:vAlign w:val="center"/>
          </w:tcPr>
          <w:p w:rsidR="00BA1611" w:rsidRPr="002804CD" w:rsidRDefault="00BA1611" w:rsidP="00BA1611">
            <w:pPr>
              <w:jc w:val="center"/>
              <w:rPr>
                <w:sz w:val="19"/>
                <w:szCs w:val="19"/>
              </w:rPr>
            </w:pPr>
            <w:r w:rsidRPr="002804CD">
              <w:rPr>
                <w:sz w:val="19"/>
                <w:szCs w:val="19"/>
              </w:rPr>
              <w:t>Počet</w:t>
            </w:r>
          </w:p>
        </w:tc>
        <w:tc>
          <w:tcPr>
            <w:tcW w:w="1417" w:type="dxa"/>
            <w:vAlign w:val="center"/>
          </w:tcPr>
          <w:p w:rsidR="00BA1611" w:rsidRPr="002804CD" w:rsidRDefault="00BA1611" w:rsidP="00BA1611">
            <w:pPr>
              <w:jc w:val="center"/>
              <w:rPr>
                <w:sz w:val="19"/>
                <w:szCs w:val="19"/>
              </w:rPr>
            </w:pPr>
            <w:r w:rsidRPr="002804CD">
              <w:rPr>
                <w:sz w:val="19"/>
                <w:szCs w:val="19"/>
              </w:rPr>
              <w:t>N/A</w:t>
            </w:r>
          </w:p>
        </w:tc>
        <w:tc>
          <w:tcPr>
            <w:tcW w:w="567" w:type="dxa"/>
          </w:tcPr>
          <w:p w:rsidR="00BA1611" w:rsidRPr="002804CD" w:rsidRDefault="00BA1611" w:rsidP="00BA1611">
            <w:pPr>
              <w:rPr>
                <w:sz w:val="19"/>
                <w:szCs w:val="19"/>
              </w:rPr>
            </w:pPr>
          </w:p>
        </w:tc>
        <w:tc>
          <w:tcPr>
            <w:tcW w:w="567" w:type="dxa"/>
          </w:tcPr>
          <w:p w:rsidR="00BA1611" w:rsidRPr="002804CD" w:rsidRDefault="00BA1611" w:rsidP="00BA1611">
            <w:pPr>
              <w:rPr>
                <w:sz w:val="19"/>
                <w:szCs w:val="19"/>
              </w:rPr>
            </w:pPr>
          </w:p>
        </w:tc>
        <w:tc>
          <w:tcPr>
            <w:tcW w:w="760" w:type="dxa"/>
            <w:vAlign w:val="center"/>
          </w:tcPr>
          <w:p w:rsidR="00BA1611" w:rsidRPr="008D2697" w:rsidRDefault="00BA1611" w:rsidP="00BA1611">
            <w:pPr>
              <w:jc w:val="center"/>
              <w:rPr>
                <w:sz w:val="19"/>
                <w:szCs w:val="19"/>
              </w:rPr>
            </w:pPr>
            <w:r w:rsidRPr="003765E7">
              <w:rPr>
                <w:sz w:val="19"/>
                <w:szCs w:val="19"/>
              </w:rPr>
              <w:t>250</w:t>
            </w:r>
          </w:p>
        </w:tc>
        <w:tc>
          <w:tcPr>
            <w:tcW w:w="941" w:type="dxa"/>
            <w:vAlign w:val="center"/>
          </w:tcPr>
          <w:p w:rsidR="00BA1611" w:rsidRPr="002804CD" w:rsidRDefault="00BA1611" w:rsidP="00BA1611">
            <w:pPr>
              <w:jc w:val="center"/>
              <w:rPr>
                <w:sz w:val="19"/>
                <w:szCs w:val="19"/>
              </w:rPr>
            </w:pPr>
            <w:r w:rsidRPr="002804CD">
              <w:rPr>
                <w:sz w:val="19"/>
                <w:szCs w:val="19"/>
              </w:rPr>
              <w:t>Počet</w:t>
            </w:r>
          </w:p>
        </w:tc>
        <w:tc>
          <w:tcPr>
            <w:tcW w:w="993" w:type="dxa"/>
            <w:vAlign w:val="center"/>
          </w:tcPr>
          <w:p w:rsidR="00BA1611" w:rsidRPr="002804CD" w:rsidRDefault="00BA1611" w:rsidP="00BA1611">
            <w:pPr>
              <w:jc w:val="center"/>
              <w:rPr>
                <w:sz w:val="19"/>
                <w:szCs w:val="19"/>
              </w:rPr>
            </w:pPr>
            <w:r w:rsidRPr="002804CD">
              <w:rPr>
                <w:iCs/>
                <w:sz w:val="19"/>
                <w:szCs w:val="19"/>
              </w:rPr>
              <w:t>2014</w:t>
            </w:r>
          </w:p>
        </w:tc>
        <w:tc>
          <w:tcPr>
            <w:tcW w:w="567" w:type="dxa"/>
            <w:vAlign w:val="center"/>
          </w:tcPr>
          <w:p w:rsidR="00BA1611" w:rsidRPr="002804CD" w:rsidRDefault="00BA1611" w:rsidP="00BA1611">
            <w:pPr>
              <w:jc w:val="center"/>
              <w:rPr>
                <w:sz w:val="19"/>
                <w:szCs w:val="19"/>
              </w:rPr>
            </w:pPr>
          </w:p>
        </w:tc>
        <w:tc>
          <w:tcPr>
            <w:tcW w:w="509" w:type="dxa"/>
            <w:vAlign w:val="center"/>
          </w:tcPr>
          <w:p w:rsidR="00BA1611" w:rsidRPr="002804CD" w:rsidRDefault="00BA1611" w:rsidP="00BA1611">
            <w:pPr>
              <w:jc w:val="center"/>
              <w:rPr>
                <w:sz w:val="19"/>
                <w:szCs w:val="19"/>
              </w:rPr>
            </w:pPr>
          </w:p>
        </w:tc>
        <w:tc>
          <w:tcPr>
            <w:tcW w:w="817" w:type="dxa"/>
            <w:vAlign w:val="center"/>
          </w:tcPr>
          <w:p w:rsidR="00BA1611" w:rsidRPr="008D2697" w:rsidRDefault="00BA1611" w:rsidP="00BA1611">
            <w:pPr>
              <w:jc w:val="center"/>
              <w:rPr>
                <w:sz w:val="19"/>
                <w:szCs w:val="19"/>
              </w:rPr>
            </w:pPr>
            <w:r>
              <w:rPr>
                <w:sz w:val="19"/>
                <w:szCs w:val="19"/>
              </w:rPr>
              <w:t>88</w:t>
            </w:r>
          </w:p>
        </w:tc>
        <w:tc>
          <w:tcPr>
            <w:tcW w:w="1134" w:type="dxa"/>
            <w:vAlign w:val="center"/>
          </w:tcPr>
          <w:p w:rsidR="00BA1611" w:rsidRPr="002804CD" w:rsidRDefault="00BA1611" w:rsidP="00BA1611">
            <w:pPr>
              <w:jc w:val="center"/>
              <w:rPr>
                <w:sz w:val="19"/>
                <w:szCs w:val="19"/>
              </w:rPr>
            </w:pPr>
            <w:r w:rsidRPr="002804CD">
              <w:rPr>
                <w:sz w:val="19"/>
                <w:szCs w:val="19"/>
              </w:rPr>
              <w:t>Monitorovacie správy, ITMS, hodnotiace správy</w:t>
            </w:r>
          </w:p>
        </w:tc>
        <w:tc>
          <w:tcPr>
            <w:tcW w:w="1185" w:type="dxa"/>
            <w:vAlign w:val="center"/>
          </w:tcPr>
          <w:p w:rsidR="00BA1611" w:rsidRPr="002804CD" w:rsidRDefault="00BA1611" w:rsidP="00BA1611">
            <w:pPr>
              <w:jc w:val="center"/>
              <w:rPr>
                <w:sz w:val="19"/>
                <w:szCs w:val="19"/>
              </w:rPr>
            </w:pPr>
            <w:r w:rsidRPr="002804CD">
              <w:rPr>
                <w:sz w:val="19"/>
                <w:szCs w:val="19"/>
              </w:rPr>
              <w:t>VVS 2019 a záverečná správa</w:t>
            </w:r>
          </w:p>
        </w:tc>
      </w:tr>
      <w:tr w:rsidR="00BA1611" w:rsidRPr="002804CD" w:rsidTr="003765E7">
        <w:tc>
          <w:tcPr>
            <w:tcW w:w="624" w:type="dxa"/>
            <w:vAlign w:val="center"/>
          </w:tcPr>
          <w:p w:rsidR="00BA1611" w:rsidRPr="002804CD" w:rsidRDefault="00BA1611" w:rsidP="00BA1611">
            <w:pPr>
              <w:jc w:val="left"/>
              <w:rPr>
                <w:sz w:val="19"/>
                <w:szCs w:val="19"/>
              </w:rPr>
            </w:pPr>
            <w:r w:rsidRPr="002804CD">
              <w:rPr>
                <w:sz w:val="19"/>
                <w:szCs w:val="19"/>
              </w:rPr>
              <w:t>1.1.1</w:t>
            </w:r>
          </w:p>
        </w:tc>
        <w:tc>
          <w:tcPr>
            <w:tcW w:w="3261" w:type="dxa"/>
            <w:vAlign w:val="center"/>
          </w:tcPr>
          <w:p w:rsidR="00BA1611" w:rsidRPr="002804CD" w:rsidRDefault="00BA1611" w:rsidP="00BA1611">
            <w:pPr>
              <w:jc w:val="left"/>
              <w:rPr>
                <w:sz w:val="19"/>
                <w:szCs w:val="19"/>
              </w:rPr>
            </w:pPr>
            <w:r w:rsidRPr="002804CD">
              <w:rPr>
                <w:i/>
                <w:sz w:val="19"/>
                <w:szCs w:val="19"/>
              </w:rPr>
              <w:t>Počet partnerstiev medzi zamestnávateľmi a školami fungujúcich 18 mesiacov po ukončení projektu</w:t>
            </w:r>
          </w:p>
        </w:tc>
        <w:tc>
          <w:tcPr>
            <w:tcW w:w="992" w:type="dxa"/>
            <w:vAlign w:val="center"/>
          </w:tcPr>
          <w:p w:rsidR="00BA1611" w:rsidRPr="002804CD" w:rsidRDefault="00BA1611" w:rsidP="00BA1611">
            <w:pPr>
              <w:jc w:val="center"/>
              <w:rPr>
                <w:sz w:val="19"/>
                <w:szCs w:val="19"/>
              </w:rPr>
            </w:pPr>
            <w:r>
              <w:rPr>
                <w:sz w:val="19"/>
                <w:szCs w:val="19"/>
              </w:rPr>
              <w:t>Viac</w:t>
            </w:r>
            <w:r w:rsidRPr="002804CD">
              <w:rPr>
                <w:sz w:val="19"/>
                <w:szCs w:val="19"/>
              </w:rPr>
              <w:t xml:space="preserve"> rozvinuté regióny</w:t>
            </w:r>
          </w:p>
        </w:tc>
        <w:tc>
          <w:tcPr>
            <w:tcW w:w="1134" w:type="dxa"/>
            <w:vAlign w:val="center"/>
          </w:tcPr>
          <w:p w:rsidR="00BA1611" w:rsidRPr="002804CD" w:rsidRDefault="00BA1611" w:rsidP="00BA1611">
            <w:pPr>
              <w:jc w:val="center"/>
              <w:rPr>
                <w:sz w:val="19"/>
                <w:szCs w:val="19"/>
              </w:rPr>
            </w:pPr>
            <w:r w:rsidRPr="002804CD">
              <w:rPr>
                <w:sz w:val="19"/>
                <w:szCs w:val="19"/>
              </w:rPr>
              <w:t>Počet</w:t>
            </w:r>
          </w:p>
        </w:tc>
        <w:tc>
          <w:tcPr>
            <w:tcW w:w="1417" w:type="dxa"/>
            <w:shd w:val="clear" w:color="auto" w:fill="auto"/>
            <w:vAlign w:val="center"/>
          </w:tcPr>
          <w:p w:rsidR="00BA1611" w:rsidRPr="002804CD" w:rsidRDefault="00BA1611" w:rsidP="00BA1611">
            <w:pPr>
              <w:jc w:val="center"/>
              <w:rPr>
                <w:sz w:val="19"/>
                <w:szCs w:val="19"/>
              </w:rPr>
            </w:pPr>
            <w:r w:rsidRPr="002804CD">
              <w:rPr>
                <w:sz w:val="19"/>
                <w:szCs w:val="19"/>
              </w:rPr>
              <w:t>N/A</w:t>
            </w:r>
          </w:p>
        </w:tc>
        <w:tc>
          <w:tcPr>
            <w:tcW w:w="567" w:type="dxa"/>
          </w:tcPr>
          <w:p w:rsidR="00BA1611" w:rsidRPr="002804CD" w:rsidRDefault="00BA1611" w:rsidP="00BA1611">
            <w:pPr>
              <w:rPr>
                <w:sz w:val="19"/>
                <w:szCs w:val="19"/>
              </w:rPr>
            </w:pPr>
          </w:p>
        </w:tc>
        <w:tc>
          <w:tcPr>
            <w:tcW w:w="567" w:type="dxa"/>
          </w:tcPr>
          <w:p w:rsidR="00BA1611" w:rsidRPr="002804CD" w:rsidRDefault="00BA1611" w:rsidP="00BA1611">
            <w:pPr>
              <w:rPr>
                <w:sz w:val="19"/>
                <w:szCs w:val="19"/>
              </w:rPr>
            </w:pPr>
          </w:p>
        </w:tc>
        <w:tc>
          <w:tcPr>
            <w:tcW w:w="760" w:type="dxa"/>
            <w:vAlign w:val="center"/>
          </w:tcPr>
          <w:p w:rsidR="00BA1611" w:rsidRPr="008D2697" w:rsidRDefault="00BA1611" w:rsidP="00BA1611">
            <w:pPr>
              <w:jc w:val="center"/>
              <w:rPr>
                <w:sz w:val="19"/>
                <w:szCs w:val="19"/>
              </w:rPr>
            </w:pPr>
            <w:r>
              <w:rPr>
                <w:sz w:val="19"/>
                <w:szCs w:val="19"/>
              </w:rPr>
              <w:t>0</w:t>
            </w:r>
          </w:p>
        </w:tc>
        <w:tc>
          <w:tcPr>
            <w:tcW w:w="941" w:type="dxa"/>
            <w:vAlign w:val="center"/>
          </w:tcPr>
          <w:p w:rsidR="00BA1611" w:rsidRPr="002804CD" w:rsidRDefault="00BA1611" w:rsidP="00BA1611">
            <w:pPr>
              <w:jc w:val="center"/>
              <w:rPr>
                <w:sz w:val="19"/>
                <w:szCs w:val="19"/>
              </w:rPr>
            </w:pPr>
            <w:r w:rsidRPr="002804CD">
              <w:rPr>
                <w:sz w:val="19"/>
                <w:szCs w:val="19"/>
              </w:rPr>
              <w:t>Počet</w:t>
            </w:r>
          </w:p>
        </w:tc>
        <w:tc>
          <w:tcPr>
            <w:tcW w:w="993" w:type="dxa"/>
            <w:vAlign w:val="center"/>
          </w:tcPr>
          <w:p w:rsidR="00BA1611" w:rsidRPr="002804CD" w:rsidRDefault="00BA1611" w:rsidP="00BA1611">
            <w:pPr>
              <w:jc w:val="center"/>
              <w:rPr>
                <w:sz w:val="19"/>
                <w:szCs w:val="19"/>
              </w:rPr>
            </w:pPr>
            <w:r w:rsidRPr="002804CD">
              <w:rPr>
                <w:iCs/>
                <w:sz w:val="19"/>
                <w:szCs w:val="19"/>
              </w:rPr>
              <w:t>2014</w:t>
            </w:r>
          </w:p>
        </w:tc>
        <w:tc>
          <w:tcPr>
            <w:tcW w:w="567" w:type="dxa"/>
            <w:vAlign w:val="center"/>
          </w:tcPr>
          <w:p w:rsidR="00BA1611" w:rsidRPr="002804CD" w:rsidRDefault="00BA1611" w:rsidP="00BA1611">
            <w:pPr>
              <w:jc w:val="center"/>
              <w:rPr>
                <w:sz w:val="19"/>
                <w:szCs w:val="19"/>
              </w:rPr>
            </w:pPr>
          </w:p>
        </w:tc>
        <w:tc>
          <w:tcPr>
            <w:tcW w:w="509" w:type="dxa"/>
            <w:vAlign w:val="center"/>
          </w:tcPr>
          <w:p w:rsidR="00BA1611" w:rsidRPr="002804CD" w:rsidRDefault="00BA1611" w:rsidP="00BA1611">
            <w:pPr>
              <w:jc w:val="center"/>
              <w:rPr>
                <w:sz w:val="19"/>
                <w:szCs w:val="19"/>
              </w:rPr>
            </w:pPr>
          </w:p>
        </w:tc>
        <w:tc>
          <w:tcPr>
            <w:tcW w:w="817" w:type="dxa"/>
            <w:vAlign w:val="center"/>
          </w:tcPr>
          <w:p w:rsidR="00BA1611" w:rsidRPr="008D2697" w:rsidRDefault="00BA1611" w:rsidP="00BA1611">
            <w:pPr>
              <w:jc w:val="center"/>
              <w:rPr>
                <w:sz w:val="19"/>
                <w:szCs w:val="19"/>
              </w:rPr>
            </w:pPr>
            <w:r>
              <w:rPr>
                <w:sz w:val="19"/>
                <w:szCs w:val="19"/>
              </w:rPr>
              <w:t>8</w:t>
            </w:r>
          </w:p>
        </w:tc>
        <w:tc>
          <w:tcPr>
            <w:tcW w:w="1134" w:type="dxa"/>
            <w:vAlign w:val="center"/>
          </w:tcPr>
          <w:p w:rsidR="00BA1611" w:rsidRPr="002804CD" w:rsidRDefault="00BA1611" w:rsidP="00BA1611">
            <w:pPr>
              <w:jc w:val="center"/>
              <w:rPr>
                <w:sz w:val="19"/>
                <w:szCs w:val="19"/>
              </w:rPr>
            </w:pPr>
            <w:r w:rsidRPr="002804CD">
              <w:rPr>
                <w:sz w:val="19"/>
                <w:szCs w:val="19"/>
              </w:rPr>
              <w:t>Monitorovacie správy, ITMS, hodnotiace správy</w:t>
            </w:r>
          </w:p>
        </w:tc>
        <w:tc>
          <w:tcPr>
            <w:tcW w:w="1185" w:type="dxa"/>
            <w:vAlign w:val="center"/>
          </w:tcPr>
          <w:p w:rsidR="00BA1611" w:rsidRPr="002804CD" w:rsidRDefault="00BA1611" w:rsidP="00BA1611">
            <w:pPr>
              <w:jc w:val="center"/>
              <w:rPr>
                <w:sz w:val="19"/>
                <w:szCs w:val="19"/>
              </w:rPr>
            </w:pPr>
            <w:r w:rsidRPr="002804CD">
              <w:rPr>
                <w:sz w:val="19"/>
                <w:szCs w:val="19"/>
              </w:rPr>
              <w:t>VVS 2019 a záverečná správa</w:t>
            </w:r>
          </w:p>
        </w:tc>
      </w:tr>
      <w:tr w:rsidR="00BA1611" w:rsidRPr="002804CD" w:rsidTr="003765E7">
        <w:tc>
          <w:tcPr>
            <w:tcW w:w="624" w:type="dxa"/>
            <w:vAlign w:val="center"/>
          </w:tcPr>
          <w:p w:rsidR="00BA1611" w:rsidRPr="002804CD" w:rsidRDefault="00BA1611" w:rsidP="00BA1611">
            <w:pPr>
              <w:jc w:val="left"/>
              <w:rPr>
                <w:sz w:val="19"/>
                <w:szCs w:val="19"/>
              </w:rPr>
            </w:pPr>
            <w:r w:rsidRPr="002804CD">
              <w:rPr>
                <w:sz w:val="19"/>
                <w:szCs w:val="19"/>
              </w:rPr>
              <w:t>1.1.1</w:t>
            </w:r>
          </w:p>
        </w:tc>
        <w:tc>
          <w:tcPr>
            <w:tcW w:w="3261" w:type="dxa"/>
            <w:vAlign w:val="center"/>
          </w:tcPr>
          <w:p w:rsidR="00BA1611" w:rsidRPr="002804CD" w:rsidRDefault="00BA1611" w:rsidP="00BA1611">
            <w:pPr>
              <w:jc w:val="left"/>
              <w:rPr>
                <w:i/>
                <w:sz w:val="19"/>
                <w:szCs w:val="19"/>
              </w:rPr>
            </w:pPr>
            <w:r w:rsidRPr="002804CD">
              <w:rPr>
                <w:i/>
                <w:sz w:val="19"/>
                <w:szCs w:val="19"/>
              </w:rPr>
              <w:t>Počet účastníkov, ktorí absolvovali aktivity na zlepšenie zručností a zvýšenie gramotnosti</w:t>
            </w:r>
          </w:p>
        </w:tc>
        <w:tc>
          <w:tcPr>
            <w:tcW w:w="992" w:type="dxa"/>
            <w:vAlign w:val="center"/>
          </w:tcPr>
          <w:p w:rsidR="00BA1611" w:rsidRPr="002804CD" w:rsidRDefault="00BA1611" w:rsidP="00BA1611">
            <w:pPr>
              <w:jc w:val="center"/>
              <w:rPr>
                <w:sz w:val="19"/>
                <w:szCs w:val="19"/>
              </w:rPr>
            </w:pPr>
            <w:r w:rsidRPr="002804CD">
              <w:rPr>
                <w:sz w:val="19"/>
                <w:szCs w:val="19"/>
              </w:rPr>
              <w:t>Menej rozvinuté regióny</w:t>
            </w:r>
          </w:p>
        </w:tc>
        <w:tc>
          <w:tcPr>
            <w:tcW w:w="1134" w:type="dxa"/>
            <w:vAlign w:val="center"/>
          </w:tcPr>
          <w:p w:rsidR="00BA1611" w:rsidRPr="002804CD" w:rsidRDefault="00BA1611" w:rsidP="00BA1611">
            <w:pPr>
              <w:jc w:val="center"/>
              <w:rPr>
                <w:sz w:val="19"/>
                <w:szCs w:val="19"/>
              </w:rPr>
            </w:pPr>
            <w:r w:rsidRPr="002804CD">
              <w:rPr>
                <w:sz w:val="19"/>
                <w:szCs w:val="19"/>
              </w:rPr>
              <w:t>Počet</w:t>
            </w:r>
          </w:p>
        </w:tc>
        <w:tc>
          <w:tcPr>
            <w:tcW w:w="1417" w:type="dxa"/>
            <w:vAlign w:val="center"/>
          </w:tcPr>
          <w:p w:rsidR="00BA1611" w:rsidRPr="002804CD" w:rsidRDefault="00BA1611" w:rsidP="00BA1611">
            <w:pPr>
              <w:jc w:val="center"/>
              <w:rPr>
                <w:sz w:val="19"/>
                <w:szCs w:val="19"/>
              </w:rPr>
            </w:pPr>
            <w:r w:rsidRPr="002804CD">
              <w:rPr>
                <w:sz w:val="19"/>
                <w:szCs w:val="19"/>
              </w:rPr>
              <w:t>N/A</w:t>
            </w:r>
          </w:p>
        </w:tc>
        <w:tc>
          <w:tcPr>
            <w:tcW w:w="567" w:type="dxa"/>
          </w:tcPr>
          <w:p w:rsidR="00BA1611" w:rsidRPr="002804CD" w:rsidRDefault="00BA1611" w:rsidP="00BA1611">
            <w:pPr>
              <w:rPr>
                <w:sz w:val="19"/>
                <w:szCs w:val="19"/>
              </w:rPr>
            </w:pPr>
          </w:p>
        </w:tc>
        <w:tc>
          <w:tcPr>
            <w:tcW w:w="567" w:type="dxa"/>
          </w:tcPr>
          <w:p w:rsidR="00BA1611" w:rsidRPr="002804CD" w:rsidRDefault="00BA1611" w:rsidP="00BA1611">
            <w:pPr>
              <w:rPr>
                <w:sz w:val="19"/>
                <w:szCs w:val="19"/>
              </w:rPr>
            </w:pPr>
          </w:p>
        </w:tc>
        <w:tc>
          <w:tcPr>
            <w:tcW w:w="760" w:type="dxa"/>
            <w:vAlign w:val="center"/>
          </w:tcPr>
          <w:p w:rsidR="00BA1611" w:rsidRPr="008D2697" w:rsidRDefault="00BA1611" w:rsidP="00BA1611">
            <w:pPr>
              <w:jc w:val="center"/>
              <w:rPr>
                <w:sz w:val="19"/>
                <w:szCs w:val="19"/>
              </w:rPr>
            </w:pPr>
            <w:r>
              <w:rPr>
                <w:sz w:val="19"/>
                <w:szCs w:val="19"/>
              </w:rPr>
              <w:t>14 706</w:t>
            </w:r>
          </w:p>
        </w:tc>
        <w:tc>
          <w:tcPr>
            <w:tcW w:w="941" w:type="dxa"/>
            <w:vAlign w:val="center"/>
          </w:tcPr>
          <w:p w:rsidR="00BA1611" w:rsidRPr="002804CD" w:rsidRDefault="00BA1611" w:rsidP="00BA1611">
            <w:pPr>
              <w:jc w:val="center"/>
              <w:rPr>
                <w:sz w:val="19"/>
                <w:szCs w:val="19"/>
              </w:rPr>
            </w:pPr>
            <w:r w:rsidRPr="002804CD">
              <w:rPr>
                <w:sz w:val="19"/>
                <w:szCs w:val="19"/>
              </w:rPr>
              <w:t>Počet</w:t>
            </w:r>
          </w:p>
        </w:tc>
        <w:tc>
          <w:tcPr>
            <w:tcW w:w="993" w:type="dxa"/>
            <w:vAlign w:val="center"/>
          </w:tcPr>
          <w:p w:rsidR="00BA1611" w:rsidRPr="002804CD" w:rsidRDefault="00BA1611" w:rsidP="00BA1611">
            <w:pPr>
              <w:jc w:val="center"/>
              <w:rPr>
                <w:sz w:val="19"/>
                <w:szCs w:val="19"/>
              </w:rPr>
            </w:pPr>
            <w:r w:rsidRPr="002804CD">
              <w:rPr>
                <w:iCs/>
                <w:sz w:val="19"/>
                <w:szCs w:val="19"/>
              </w:rPr>
              <w:t>2014</w:t>
            </w:r>
          </w:p>
        </w:tc>
        <w:tc>
          <w:tcPr>
            <w:tcW w:w="567" w:type="dxa"/>
            <w:vAlign w:val="center"/>
          </w:tcPr>
          <w:p w:rsidR="00BA1611" w:rsidRPr="002804CD" w:rsidRDefault="00BA1611" w:rsidP="00BA1611">
            <w:pPr>
              <w:jc w:val="center"/>
              <w:rPr>
                <w:sz w:val="19"/>
                <w:szCs w:val="19"/>
              </w:rPr>
            </w:pPr>
          </w:p>
        </w:tc>
        <w:tc>
          <w:tcPr>
            <w:tcW w:w="509" w:type="dxa"/>
            <w:vAlign w:val="center"/>
          </w:tcPr>
          <w:p w:rsidR="00BA1611" w:rsidRPr="002804CD" w:rsidRDefault="00BA1611" w:rsidP="00BA1611">
            <w:pPr>
              <w:jc w:val="center"/>
              <w:rPr>
                <w:sz w:val="19"/>
                <w:szCs w:val="19"/>
              </w:rPr>
            </w:pPr>
          </w:p>
        </w:tc>
        <w:tc>
          <w:tcPr>
            <w:tcW w:w="817" w:type="dxa"/>
            <w:vAlign w:val="center"/>
          </w:tcPr>
          <w:p w:rsidR="00BA1611" w:rsidRPr="008D2697" w:rsidRDefault="00BA1611" w:rsidP="00BA1611">
            <w:pPr>
              <w:jc w:val="center"/>
              <w:rPr>
                <w:sz w:val="19"/>
                <w:szCs w:val="19"/>
              </w:rPr>
            </w:pPr>
            <w:r>
              <w:rPr>
                <w:sz w:val="19"/>
                <w:szCs w:val="19"/>
              </w:rPr>
              <w:t>24 510</w:t>
            </w:r>
          </w:p>
        </w:tc>
        <w:tc>
          <w:tcPr>
            <w:tcW w:w="1134" w:type="dxa"/>
            <w:vAlign w:val="center"/>
          </w:tcPr>
          <w:p w:rsidR="00BA1611" w:rsidRPr="002804CD" w:rsidRDefault="00BA1611" w:rsidP="00BA1611">
            <w:pPr>
              <w:jc w:val="center"/>
              <w:rPr>
                <w:sz w:val="19"/>
                <w:szCs w:val="19"/>
              </w:rPr>
            </w:pPr>
            <w:r w:rsidRPr="002804CD">
              <w:rPr>
                <w:sz w:val="19"/>
                <w:szCs w:val="19"/>
              </w:rPr>
              <w:t>Monitorovacie správy, ITMS</w:t>
            </w:r>
          </w:p>
        </w:tc>
        <w:tc>
          <w:tcPr>
            <w:tcW w:w="1185" w:type="dxa"/>
            <w:vAlign w:val="center"/>
          </w:tcPr>
          <w:p w:rsidR="00BA1611" w:rsidRPr="002804CD" w:rsidRDefault="00BA1611" w:rsidP="00BA1611">
            <w:pPr>
              <w:jc w:val="center"/>
              <w:rPr>
                <w:sz w:val="19"/>
                <w:szCs w:val="19"/>
              </w:rPr>
            </w:pPr>
            <w:r w:rsidRPr="002804CD">
              <w:rPr>
                <w:sz w:val="19"/>
                <w:szCs w:val="19"/>
              </w:rPr>
              <w:t>Raz za rok</w:t>
            </w:r>
          </w:p>
        </w:tc>
      </w:tr>
      <w:tr w:rsidR="00BA1611" w:rsidRPr="002804CD" w:rsidTr="003765E7">
        <w:tc>
          <w:tcPr>
            <w:tcW w:w="624" w:type="dxa"/>
            <w:vAlign w:val="center"/>
          </w:tcPr>
          <w:p w:rsidR="00BA1611" w:rsidRPr="002804CD" w:rsidRDefault="00BA1611" w:rsidP="00BA1611">
            <w:pPr>
              <w:jc w:val="left"/>
              <w:rPr>
                <w:sz w:val="19"/>
                <w:szCs w:val="19"/>
              </w:rPr>
            </w:pPr>
            <w:r w:rsidRPr="002804CD">
              <w:rPr>
                <w:sz w:val="19"/>
                <w:szCs w:val="19"/>
              </w:rPr>
              <w:t>1.1.1</w:t>
            </w:r>
          </w:p>
        </w:tc>
        <w:tc>
          <w:tcPr>
            <w:tcW w:w="3261" w:type="dxa"/>
            <w:vAlign w:val="center"/>
          </w:tcPr>
          <w:p w:rsidR="00BA1611" w:rsidRPr="002804CD" w:rsidRDefault="00BA1611" w:rsidP="00BA1611">
            <w:pPr>
              <w:jc w:val="left"/>
              <w:rPr>
                <w:i/>
                <w:sz w:val="19"/>
                <w:szCs w:val="19"/>
              </w:rPr>
            </w:pPr>
            <w:r w:rsidRPr="002804CD">
              <w:rPr>
                <w:i/>
                <w:sz w:val="19"/>
                <w:szCs w:val="19"/>
              </w:rPr>
              <w:t>Počet účastníkov, ktorí absolvovali aktivity na zlepšenie zručností a zvýšenie gramotnosti</w:t>
            </w:r>
          </w:p>
        </w:tc>
        <w:tc>
          <w:tcPr>
            <w:tcW w:w="992" w:type="dxa"/>
            <w:vAlign w:val="center"/>
          </w:tcPr>
          <w:p w:rsidR="00BA1611" w:rsidRPr="002804CD" w:rsidRDefault="00BA1611" w:rsidP="00BA1611">
            <w:pPr>
              <w:jc w:val="center"/>
              <w:rPr>
                <w:sz w:val="19"/>
                <w:szCs w:val="19"/>
              </w:rPr>
            </w:pPr>
            <w:r>
              <w:rPr>
                <w:sz w:val="19"/>
                <w:szCs w:val="19"/>
              </w:rPr>
              <w:t>Viac</w:t>
            </w:r>
            <w:r w:rsidRPr="002804CD">
              <w:rPr>
                <w:sz w:val="19"/>
                <w:szCs w:val="19"/>
              </w:rPr>
              <w:t xml:space="preserve"> rozvinuté regióny</w:t>
            </w:r>
          </w:p>
        </w:tc>
        <w:tc>
          <w:tcPr>
            <w:tcW w:w="1134" w:type="dxa"/>
            <w:vAlign w:val="center"/>
          </w:tcPr>
          <w:p w:rsidR="00BA1611" w:rsidRPr="002804CD" w:rsidRDefault="00BA1611" w:rsidP="00BA1611">
            <w:pPr>
              <w:jc w:val="center"/>
              <w:rPr>
                <w:sz w:val="19"/>
                <w:szCs w:val="19"/>
              </w:rPr>
            </w:pPr>
            <w:r w:rsidRPr="002804CD">
              <w:rPr>
                <w:sz w:val="19"/>
                <w:szCs w:val="19"/>
              </w:rPr>
              <w:t>Počet</w:t>
            </w:r>
          </w:p>
        </w:tc>
        <w:tc>
          <w:tcPr>
            <w:tcW w:w="1417" w:type="dxa"/>
            <w:vAlign w:val="center"/>
          </w:tcPr>
          <w:p w:rsidR="00BA1611" w:rsidRPr="002804CD" w:rsidRDefault="00BA1611" w:rsidP="00BA1611">
            <w:pPr>
              <w:jc w:val="center"/>
              <w:rPr>
                <w:sz w:val="19"/>
                <w:szCs w:val="19"/>
              </w:rPr>
            </w:pPr>
            <w:r w:rsidRPr="002804CD">
              <w:rPr>
                <w:sz w:val="19"/>
                <w:szCs w:val="19"/>
              </w:rPr>
              <w:t>N/A</w:t>
            </w:r>
          </w:p>
        </w:tc>
        <w:tc>
          <w:tcPr>
            <w:tcW w:w="567" w:type="dxa"/>
          </w:tcPr>
          <w:p w:rsidR="00BA1611" w:rsidRPr="002804CD" w:rsidRDefault="00BA1611" w:rsidP="00BA1611">
            <w:pPr>
              <w:rPr>
                <w:sz w:val="19"/>
                <w:szCs w:val="19"/>
              </w:rPr>
            </w:pPr>
          </w:p>
        </w:tc>
        <w:tc>
          <w:tcPr>
            <w:tcW w:w="567" w:type="dxa"/>
          </w:tcPr>
          <w:p w:rsidR="00BA1611" w:rsidRPr="002804CD" w:rsidRDefault="00BA1611" w:rsidP="00BA1611">
            <w:pPr>
              <w:rPr>
                <w:sz w:val="19"/>
                <w:szCs w:val="19"/>
              </w:rPr>
            </w:pPr>
          </w:p>
        </w:tc>
        <w:tc>
          <w:tcPr>
            <w:tcW w:w="760" w:type="dxa"/>
            <w:vAlign w:val="center"/>
          </w:tcPr>
          <w:p w:rsidR="00BA1611" w:rsidRPr="008D2697" w:rsidRDefault="00BA1611" w:rsidP="00BA1611">
            <w:pPr>
              <w:jc w:val="center"/>
              <w:rPr>
                <w:sz w:val="19"/>
                <w:szCs w:val="19"/>
              </w:rPr>
            </w:pPr>
            <w:r>
              <w:rPr>
                <w:sz w:val="19"/>
                <w:szCs w:val="19"/>
              </w:rPr>
              <w:t>320</w:t>
            </w:r>
          </w:p>
        </w:tc>
        <w:tc>
          <w:tcPr>
            <w:tcW w:w="941" w:type="dxa"/>
            <w:vAlign w:val="center"/>
          </w:tcPr>
          <w:p w:rsidR="00BA1611" w:rsidRPr="002804CD" w:rsidRDefault="00BA1611" w:rsidP="00BA1611">
            <w:pPr>
              <w:jc w:val="center"/>
              <w:rPr>
                <w:sz w:val="19"/>
                <w:szCs w:val="19"/>
              </w:rPr>
            </w:pPr>
            <w:r w:rsidRPr="002804CD">
              <w:rPr>
                <w:sz w:val="19"/>
                <w:szCs w:val="19"/>
              </w:rPr>
              <w:t>Počet</w:t>
            </w:r>
          </w:p>
        </w:tc>
        <w:tc>
          <w:tcPr>
            <w:tcW w:w="993" w:type="dxa"/>
            <w:vAlign w:val="center"/>
          </w:tcPr>
          <w:p w:rsidR="00BA1611" w:rsidRPr="002804CD" w:rsidRDefault="00BA1611" w:rsidP="00BA1611">
            <w:pPr>
              <w:jc w:val="center"/>
              <w:rPr>
                <w:sz w:val="19"/>
                <w:szCs w:val="19"/>
              </w:rPr>
            </w:pPr>
            <w:r w:rsidRPr="002804CD">
              <w:rPr>
                <w:iCs/>
                <w:sz w:val="19"/>
                <w:szCs w:val="19"/>
              </w:rPr>
              <w:t>2014</w:t>
            </w:r>
          </w:p>
        </w:tc>
        <w:tc>
          <w:tcPr>
            <w:tcW w:w="567" w:type="dxa"/>
            <w:vAlign w:val="center"/>
          </w:tcPr>
          <w:p w:rsidR="00BA1611" w:rsidRPr="002804CD" w:rsidRDefault="00BA1611" w:rsidP="00BA1611">
            <w:pPr>
              <w:jc w:val="center"/>
              <w:rPr>
                <w:sz w:val="19"/>
                <w:szCs w:val="19"/>
              </w:rPr>
            </w:pPr>
          </w:p>
        </w:tc>
        <w:tc>
          <w:tcPr>
            <w:tcW w:w="509" w:type="dxa"/>
            <w:vAlign w:val="center"/>
          </w:tcPr>
          <w:p w:rsidR="00BA1611" w:rsidRPr="002804CD" w:rsidRDefault="00BA1611" w:rsidP="00BA1611">
            <w:pPr>
              <w:jc w:val="center"/>
              <w:rPr>
                <w:sz w:val="19"/>
                <w:szCs w:val="19"/>
              </w:rPr>
            </w:pPr>
          </w:p>
        </w:tc>
        <w:tc>
          <w:tcPr>
            <w:tcW w:w="817" w:type="dxa"/>
            <w:vAlign w:val="center"/>
          </w:tcPr>
          <w:p w:rsidR="00BA1611" w:rsidRPr="008D2697" w:rsidRDefault="00BA1611" w:rsidP="00BA1611">
            <w:pPr>
              <w:jc w:val="center"/>
              <w:rPr>
                <w:sz w:val="19"/>
                <w:szCs w:val="19"/>
              </w:rPr>
            </w:pPr>
            <w:r>
              <w:rPr>
                <w:sz w:val="19"/>
                <w:szCs w:val="19"/>
              </w:rPr>
              <w:t>1 425</w:t>
            </w:r>
          </w:p>
        </w:tc>
        <w:tc>
          <w:tcPr>
            <w:tcW w:w="1134" w:type="dxa"/>
            <w:vAlign w:val="center"/>
          </w:tcPr>
          <w:p w:rsidR="00BA1611" w:rsidRPr="002804CD" w:rsidRDefault="00BA1611" w:rsidP="00BA1611">
            <w:pPr>
              <w:jc w:val="center"/>
              <w:rPr>
                <w:sz w:val="19"/>
                <w:szCs w:val="19"/>
              </w:rPr>
            </w:pPr>
            <w:r w:rsidRPr="002804CD">
              <w:rPr>
                <w:sz w:val="19"/>
                <w:szCs w:val="19"/>
              </w:rPr>
              <w:t>Monitorovacie správy, ITMS</w:t>
            </w:r>
          </w:p>
        </w:tc>
        <w:tc>
          <w:tcPr>
            <w:tcW w:w="1185" w:type="dxa"/>
            <w:vAlign w:val="center"/>
          </w:tcPr>
          <w:p w:rsidR="00BA1611" w:rsidRPr="002804CD" w:rsidRDefault="00BA1611" w:rsidP="00BA1611">
            <w:pPr>
              <w:jc w:val="center"/>
              <w:rPr>
                <w:sz w:val="19"/>
                <w:szCs w:val="19"/>
              </w:rPr>
            </w:pPr>
            <w:r w:rsidRPr="002804CD">
              <w:rPr>
                <w:sz w:val="19"/>
                <w:szCs w:val="19"/>
              </w:rPr>
              <w:t>Raz za rok</w:t>
            </w:r>
          </w:p>
        </w:tc>
      </w:tr>
      <w:tr w:rsidR="00BA1611" w:rsidRPr="002804CD" w:rsidTr="003765E7">
        <w:tc>
          <w:tcPr>
            <w:tcW w:w="624" w:type="dxa"/>
            <w:vAlign w:val="center"/>
          </w:tcPr>
          <w:p w:rsidR="00BA1611" w:rsidRPr="002804CD" w:rsidRDefault="00BA1611" w:rsidP="00BA1611">
            <w:pPr>
              <w:jc w:val="left"/>
              <w:rPr>
                <w:sz w:val="19"/>
                <w:szCs w:val="19"/>
              </w:rPr>
            </w:pPr>
            <w:r w:rsidRPr="002804CD">
              <w:rPr>
                <w:sz w:val="19"/>
                <w:szCs w:val="19"/>
              </w:rPr>
              <w:t>1.1.1</w:t>
            </w:r>
          </w:p>
        </w:tc>
        <w:tc>
          <w:tcPr>
            <w:tcW w:w="3261" w:type="dxa"/>
            <w:vAlign w:val="center"/>
          </w:tcPr>
          <w:p w:rsidR="00BA1611" w:rsidRPr="002804CD" w:rsidRDefault="00BA1611" w:rsidP="00BA1611">
            <w:pPr>
              <w:jc w:val="left"/>
              <w:rPr>
                <w:i/>
                <w:sz w:val="19"/>
                <w:szCs w:val="19"/>
              </w:rPr>
            </w:pPr>
            <w:r w:rsidRPr="002804CD">
              <w:rPr>
                <w:i/>
                <w:sz w:val="19"/>
                <w:szCs w:val="19"/>
              </w:rPr>
              <w:t>Počet účastníkov, ktorým sa zlepšili kompetencie a zručnosti 6 mesiacov po absolvovaní programu</w:t>
            </w:r>
          </w:p>
        </w:tc>
        <w:tc>
          <w:tcPr>
            <w:tcW w:w="992" w:type="dxa"/>
            <w:vAlign w:val="center"/>
          </w:tcPr>
          <w:p w:rsidR="00BA1611" w:rsidRPr="002804CD" w:rsidRDefault="00BA1611" w:rsidP="00BA1611">
            <w:pPr>
              <w:jc w:val="center"/>
              <w:rPr>
                <w:sz w:val="19"/>
                <w:szCs w:val="19"/>
              </w:rPr>
            </w:pPr>
            <w:r w:rsidRPr="002804CD">
              <w:rPr>
                <w:sz w:val="19"/>
                <w:szCs w:val="19"/>
              </w:rPr>
              <w:t>Menej rozvinuté regióny</w:t>
            </w:r>
          </w:p>
        </w:tc>
        <w:tc>
          <w:tcPr>
            <w:tcW w:w="1134" w:type="dxa"/>
            <w:vAlign w:val="center"/>
          </w:tcPr>
          <w:p w:rsidR="00BA1611" w:rsidRPr="002804CD" w:rsidRDefault="00BA1611" w:rsidP="00BA1611">
            <w:pPr>
              <w:jc w:val="center"/>
              <w:rPr>
                <w:sz w:val="19"/>
                <w:szCs w:val="19"/>
              </w:rPr>
            </w:pPr>
            <w:r w:rsidRPr="002804CD">
              <w:rPr>
                <w:sz w:val="19"/>
                <w:szCs w:val="19"/>
              </w:rPr>
              <w:t>Počet</w:t>
            </w:r>
          </w:p>
        </w:tc>
        <w:tc>
          <w:tcPr>
            <w:tcW w:w="1417" w:type="dxa"/>
            <w:vAlign w:val="center"/>
          </w:tcPr>
          <w:p w:rsidR="00BA1611" w:rsidRPr="002804CD" w:rsidRDefault="00BA1611" w:rsidP="00BA1611">
            <w:pPr>
              <w:jc w:val="center"/>
              <w:rPr>
                <w:sz w:val="19"/>
                <w:szCs w:val="19"/>
              </w:rPr>
            </w:pPr>
            <w:r w:rsidRPr="002804CD">
              <w:rPr>
                <w:sz w:val="19"/>
                <w:szCs w:val="19"/>
              </w:rPr>
              <w:t>N/A</w:t>
            </w:r>
          </w:p>
        </w:tc>
        <w:tc>
          <w:tcPr>
            <w:tcW w:w="567" w:type="dxa"/>
          </w:tcPr>
          <w:p w:rsidR="00BA1611" w:rsidRPr="002804CD" w:rsidRDefault="00BA1611" w:rsidP="00BA1611">
            <w:pPr>
              <w:rPr>
                <w:sz w:val="19"/>
                <w:szCs w:val="19"/>
              </w:rPr>
            </w:pPr>
          </w:p>
        </w:tc>
        <w:tc>
          <w:tcPr>
            <w:tcW w:w="567" w:type="dxa"/>
          </w:tcPr>
          <w:p w:rsidR="00BA1611" w:rsidRPr="002804CD" w:rsidRDefault="00BA1611" w:rsidP="00BA1611">
            <w:pPr>
              <w:rPr>
                <w:sz w:val="19"/>
                <w:szCs w:val="19"/>
              </w:rPr>
            </w:pPr>
          </w:p>
        </w:tc>
        <w:tc>
          <w:tcPr>
            <w:tcW w:w="760" w:type="dxa"/>
            <w:vAlign w:val="center"/>
          </w:tcPr>
          <w:p w:rsidR="00BA1611" w:rsidRPr="008D2697" w:rsidRDefault="00BA1611" w:rsidP="00BA1611">
            <w:pPr>
              <w:jc w:val="center"/>
              <w:rPr>
                <w:sz w:val="19"/>
                <w:szCs w:val="19"/>
              </w:rPr>
            </w:pPr>
            <w:r w:rsidRPr="003765E7">
              <w:rPr>
                <w:sz w:val="19"/>
                <w:szCs w:val="19"/>
              </w:rPr>
              <w:t>0</w:t>
            </w:r>
          </w:p>
        </w:tc>
        <w:tc>
          <w:tcPr>
            <w:tcW w:w="941" w:type="dxa"/>
            <w:vAlign w:val="center"/>
          </w:tcPr>
          <w:p w:rsidR="00BA1611" w:rsidRPr="002804CD" w:rsidRDefault="00BA1611" w:rsidP="00BA1611">
            <w:pPr>
              <w:jc w:val="center"/>
              <w:rPr>
                <w:sz w:val="19"/>
                <w:szCs w:val="19"/>
              </w:rPr>
            </w:pPr>
            <w:r w:rsidRPr="002804CD">
              <w:rPr>
                <w:sz w:val="19"/>
                <w:szCs w:val="19"/>
              </w:rPr>
              <w:t>Počet</w:t>
            </w:r>
          </w:p>
        </w:tc>
        <w:tc>
          <w:tcPr>
            <w:tcW w:w="993" w:type="dxa"/>
            <w:vAlign w:val="center"/>
          </w:tcPr>
          <w:p w:rsidR="00BA1611" w:rsidRPr="002804CD" w:rsidRDefault="00BA1611" w:rsidP="00BA1611">
            <w:pPr>
              <w:jc w:val="center"/>
              <w:rPr>
                <w:sz w:val="19"/>
                <w:szCs w:val="19"/>
              </w:rPr>
            </w:pPr>
            <w:r w:rsidRPr="002804CD">
              <w:rPr>
                <w:iCs/>
                <w:sz w:val="19"/>
                <w:szCs w:val="19"/>
              </w:rPr>
              <w:t>2014</w:t>
            </w:r>
          </w:p>
        </w:tc>
        <w:tc>
          <w:tcPr>
            <w:tcW w:w="567" w:type="dxa"/>
            <w:vAlign w:val="center"/>
          </w:tcPr>
          <w:p w:rsidR="00BA1611" w:rsidRPr="002804CD" w:rsidRDefault="00BA1611" w:rsidP="00BA1611">
            <w:pPr>
              <w:jc w:val="center"/>
              <w:rPr>
                <w:sz w:val="19"/>
                <w:szCs w:val="19"/>
              </w:rPr>
            </w:pPr>
          </w:p>
        </w:tc>
        <w:tc>
          <w:tcPr>
            <w:tcW w:w="509" w:type="dxa"/>
            <w:vAlign w:val="center"/>
          </w:tcPr>
          <w:p w:rsidR="00BA1611" w:rsidRPr="002804CD" w:rsidRDefault="00BA1611" w:rsidP="00BA1611">
            <w:pPr>
              <w:jc w:val="center"/>
              <w:rPr>
                <w:sz w:val="19"/>
                <w:szCs w:val="19"/>
              </w:rPr>
            </w:pPr>
          </w:p>
        </w:tc>
        <w:tc>
          <w:tcPr>
            <w:tcW w:w="817" w:type="dxa"/>
            <w:vAlign w:val="center"/>
          </w:tcPr>
          <w:p w:rsidR="00BA1611" w:rsidRPr="008D2697" w:rsidRDefault="001E44B7" w:rsidP="00BA1611">
            <w:pPr>
              <w:jc w:val="center"/>
              <w:rPr>
                <w:sz w:val="19"/>
                <w:szCs w:val="19"/>
              </w:rPr>
            </w:pPr>
            <w:r>
              <w:rPr>
                <w:sz w:val="19"/>
                <w:szCs w:val="19"/>
              </w:rPr>
              <w:t>12 255</w:t>
            </w:r>
          </w:p>
        </w:tc>
        <w:tc>
          <w:tcPr>
            <w:tcW w:w="1134" w:type="dxa"/>
            <w:vAlign w:val="center"/>
          </w:tcPr>
          <w:p w:rsidR="00BA1611" w:rsidRPr="002804CD" w:rsidRDefault="00BA1611" w:rsidP="00BA1611">
            <w:pPr>
              <w:jc w:val="center"/>
              <w:rPr>
                <w:sz w:val="19"/>
                <w:szCs w:val="19"/>
              </w:rPr>
            </w:pPr>
            <w:r w:rsidRPr="002804CD">
              <w:rPr>
                <w:sz w:val="19"/>
                <w:szCs w:val="19"/>
              </w:rPr>
              <w:t>Monitorovacie správy, ITMS, hodnotiace správy</w:t>
            </w:r>
          </w:p>
        </w:tc>
        <w:tc>
          <w:tcPr>
            <w:tcW w:w="1185" w:type="dxa"/>
            <w:vAlign w:val="center"/>
          </w:tcPr>
          <w:p w:rsidR="00BA1611" w:rsidRPr="002804CD" w:rsidRDefault="00BA1611" w:rsidP="00BA1611">
            <w:pPr>
              <w:jc w:val="center"/>
              <w:rPr>
                <w:sz w:val="19"/>
                <w:szCs w:val="19"/>
              </w:rPr>
            </w:pPr>
            <w:r w:rsidRPr="002804CD">
              <w:rPr>
                <w:sz w:val="19"/>
                <w:szCs w:val="19"/>
              </w:rPr>
              <w:t>VVS 2019 a záverečná správa</w:t>
            </w:r>
          </w:p>
        </w:tc>
      </w:tr>
      <w:tr w:rsidR="001E44B7" w:rsidRPr="002804CD" w:rsidTr="008E0C03">
        <w:tc>
          <w:tcPr>
            <w:tcW w:w="624" w:type="dxa"/>
            <w:vAlign w:val="center"/>
          </w:tcPr>
          <w:p w:rsidR="001E44B7" w:rsidRPr="002804CD" w:rsidRDefault="001E44B7" w:rsidP="001E44B7">
            <w:pPr>
              <w:jc w:val="left"/>
              <w:rPr>
                <w:sz w:val="19"/>
                <w:szCs w:val="19"/>
              </w:rPr>
            </w:pPr>
            <w:r w:rsidRPr="002804CD">
              <w:rPr>
                <w:sz w:val="19"/>
                <w:szCs w:val="19"/>
              </w:rPr>
              <w:t>1.1.1</w:t>
            </w:r>
          </w:p>
        </w:tc>
        <w:tc>
          <w:tcPr>
            <w:tcW w:w="3261" w:type="dxa"/>
            <w:vAlign w:val="center"/>
          </w:tcPr>
          <w:p w:rsidR="001E44B7" w:rsidRPr="002804CD" w:rsidRDefault="001E44B7" w:rsidP="001E44B7">
            <w:pPr>
              <w:jc w:val="left"/>
              <w:rPr>
                <w:i/>
                <w:sz w:val="19"/>
                <w:szCs w:val="19"/>
              </w:rPr>
            </w:pPr>
            <w:r w:rsidRPr="002804CD">
              <w:rPr>
                <w:i/>
                <w:sz w:val="19"/>
                <w:szCs w:val="19"/>
              </w:rPr>
              <w:t>Počet účastníkov, ktorým sa zlepšili kompetencie a zručnosti 6 mesiacov po absolvovaní programu</w:t>
            </w:r>
          </w:p>
        </w:tc>
        <w:tc>
          <w:tcPr>
            <w:tcW w:w="992" w:type="dxa"/>
            <w:vAlign w:val="center"/>
          </w:tcPr>
          <w:p w:rsidR="001E44B7" w:rsidRPr="002804CD" w:rsidRDefault="001E44B7" w:rsidP="001E44B7">
            <w:pPr>
              <w:jc w:val="center"/>
              <w:rPr>
                <w:sz w:val="19"/>
                <w:szCs w:val="19"/>
              </w:rPr>
            </w:pPr>
            <w:r>
              <w:rPr>
                <w:sz w:val="19"/>
                <w:szCs w:val="19"/>
              </w:rPr>
              <w:t xml:space="preserve">Viac </w:t>
            </w:r>
            <w:r w:rsidRPr="002804CD">
              <w:rPr>
                <w:sz w:val="19"/>
                <w:szCs w:val="19"/>
              </w:rPr>
              <w:t>rozvinuté regióny</w:t>
            </w:r>
          </w:p>
        </w:tc>
        <w:tc>
          <w:tcPr>
            <w:tcW w:w="1134" w:type="dxa"/>
            <w:vAlign w:val="center"/>
          </w:tcPr>
          <w:p w:rsidR="001E44B7" w:rsidRPr="002804CD" w:rsidRDefault="001E44B7" w:rsidP="001E44B7">
            <w:pPr>
              <w:jc w:val="center"/>
              <w:rPr>
                <w:sz w:val="19"/>
                <w:szCs w:val="19"/>
              </w:rPr>
            </w:pPr>
            <w:r w:rsidRPr="002804CD">
              <w:rPr>
                <w:sz w:val="19"/>
                <w:szCs w:val="19"/>
              </w:rPr>
              <w:t>Počet</w:t>
            </w:r>
          </w:p>
        </w:tc>
        <w:tc>
          <w:tcPr>
            <w:tcW w:w="1417" w:type="dxa"/>
            <w:vAlign w:val="center"/>
          </w:tcPr>
          <w:p w:rsidR="001E44B7" w:rsidRPr="002804CD" w:rsidRDefault="001E44B7" w:rsidP="001E44B7">
            <w:pPr>
              <w:jc w:val="center"/>
              <w:rPr>
                <w:sz w:val="19"/>
                <w:szCs w:val="19"/>
              </w:rPr>
            </w:pPr>
            <w:r w:rsidRPr="002804CD">
              <w:rPr>
                <w:sz w:val="19"/>
                <w:szCs w:val="19"/>
              </w:rPr>
              <w:t>N/A</w:t>
            </w:r>
          </w:p>
        </w:tc>
        <w:tc>
          <w:tcPr>
            <w:tcW w:w="567" w:type="dxa"/>
          </w:tcPr>
          <w:p w:rsidR="001E44B7" w:rsidRPr="002804CD" w:rsidRDefault="001E44B7" w:rsidP="001E44B7">
            <w:pPr>
              <w:rPr>
                <w:sz w:val="19"/>
                <w:szCs w:val="19"/>
              </w:rPr>
            </w:pPr>
          </w:p>
        </w:tc>
        <w:tc>
          <w:tcPr>
            <w:tcW w:w="567" w:type="dxa"/>
          </w:tcPr>
          <w:p w:rsidR="001E44B7" w:rsidRPr="002804CD" w:rsidRDefault="001E44B7" w:rsidP="001E44B7">
            <w:pPr>
              <w:rPr>
                <w:sz w:val="19"/>
                <w:szCs w:val="19"/>
              </w:rPr>
            </w:pPr>
          </w:p>
        </w:tc>
        <w:tc>
          <w:tcPr>
            <w:tcW w:w="760" w:type="dxa"/>
            <w:vAlign w:val="center"/>
          </w:tcPr>
          <w:p w:rsidR="001E44B7" w:rsidRPr="008D2697" w:rsidRDefault="001E44B7" w:rsidP="001E44B7">
            <w:pPr>
              <w:jc w:val="center"/>
              <w:rPr>
                <w:sz w:val="19"/>
                <w:szCs w:val="19"/>
              </w:rPr>
            </w:pPr>
            <w:r w:rsidRPr="003765E7">
              <w:rPr>
                <w:sz w:val="19"/>
                <w:szCs w:val="19"/>
              </w:rPr>
              <w:t>0</w:t>
            </w:r>
          </w:p>
        </w:tc>
        <w:tc>
          <w:tcPr>
            <w:tcW w:w="941" w:type="dxa"/>
            <w:vAlign w:val="center"/>
          </w:tcPr>
          <w:p w:rsidR="001E44B7" w:rsidRPr="002804CD" w:rsidRDefault="001E44B7" w:rsidP="001E44B7">
            <w:pPr>
              <w:jc w:val="center"/>
              <w:rPr>
                <w:sz w:val="19"/>
                <w:szCs w:val="19"/>
              </w:rPr>
            </w:pPr>
            <w:r w:rsidRPr="002804CD">
              <w:rPr>
                <w:sz w:val="19"/>
                <w:szCs w:val="19"/>
              </w:rPr>
              <w:t>Počet</w:t>
            </w:r>
          </w:p>
        </w:tc>
        <w:tc>
          <w:tcPr>
            <w:tcW w:w="993" w:type="dxa"/>
            <w:vAlign w:val="center"/>
          </w:tcPr>
          <w:p w:rsidR="001E44B7" w:rsidRPr="002804CD" w:rsidRDefault="001E44B7" w:rsidP="001E44B7">
            <w:pPr>
              <w:jc w:val="center"/>
              <w:rPr>
                <w:sz w:val="19"/>
                <w:szCs w:val="19"/>
              </w:rPr>
            </w:pPr>
            <w:r w:rsidRPr="002804CD">
              <w:rPr>
                <w:iCs/>
                <w:sz w:val="19"/>
                <w:szCs w:val="19"/>
              </w:rPr>
              <w:t>2014</w:t>
            </w:r>
          </w:p>
        </w:tc>
        <w:tc>
          <w:tcPr>
            <w:tcW w:w="567" w:type="dxa"/>
            <w:vAlign w:val="center"/>
          </w:tcPr>
          <w:p w:rsidR="001E44B7" w:rsidRPr="002804CD" w:rsidRDefault="001E44B7" w:rsidP="001E44B7">
            <w:pPr>
              <w:jc w:val="center"/>
              <w:rPr>
                <w:sz w:val="19"/>
                <w:szCs w:val="19"/>
              </w:rPr>
            </w:pPr>
          </w:p>
        </w:tc>
        <w:tc>
          <w:tcPr>
            <w:tcW w:w="509" w:type="dxa"/>
            <w:vAlign w:val="center"/>
          </w:tcPr>
          <w:p w:rsidR="001E44B7" w:rsidRPr="002804CD" w:rsidRDefault="001E44B7" w:rsidP="001E44B7">
            <w:pPr>
              <w:jc w:val="center"/>
              <w:rPr>
                <w:sz w:val="19"/>
                <w:szCs w:val="19"/>
              </w:rPr>
            </w:pPr>
          </w:p>
        </w:tc>
        <w:tc>
          <w:tcPr>
            <w:tcW w:w="817" w:type="dxa"/>
            <w:vAlign w:val="center"/>
          </w:tcPr>
          <w:p w:rsidR="001E44B7" w:rsidRPr="008D2697" w:rsidRDefault="001E44B7" w:rsidP="001E44B7">
            <w:pPr>
              <w:jc w:val="center"/>
              <w:rPr>
                <w:sz w:val="19"/>
                <w:szCs w:val="19"/>
              </w:rPr>
            </w:pPr>
            <w:r>
              <w:rPr>
                <w:sz w:val="19"/>
                <w:szCs w:val="19"/>
              </w:rPr>
              <w:t>713</w:t>
            </w:r>
          </w:p>
        </w:tc>
        <w:tc>
          <w:tcPr>
            <w:tcW w:w="1134" w:type="dxa"/>
            <w:vAlign w:val="center"/>
          </w:tcPr>
          <w:p w:rsidR="001E44B7" w:rsidRPr="002804CD" w:rsidRDefault="001E44B7" w:rsidP="001E44B7">
            <w:pPr>
              <w:jc w:val="center"/>
              <w:rPr>
                <w:sz w:val="19"/>
                <w:szCs w:val="19"/>
              </w:rPr>
            </w:pPr>
            <w:r w:rsidRPr="002804CD">
              <w:rPr>
                <w:sz w:val="19"/>
                <w:szCs w:val="19"/>
              </w:rPr>
              <w:t>Monitorovacie správy, ITMS, hodnotiace správy</w:t>
            </w:r>
          </w:p>
        </w:tc>
        <w:tc>
          <w:tcPr>
            <w:tcW w:w="1185" w:type="dxa"/>
            <w:vAlign w:val="center"/>
          </w:tcPr>
          <w:p w:rsidR="001E44B7" w:rsidRPr="002804CD" w:rsidRDefault="001E44B7" w:rsidP="001E44B7">
            <w:pPr>
              <w:jc w:val="center"/>
              <w:rPr>
                <w:sz w:val="19"/>
                <w:szCs w:val="19"/>
              </w:rPr>
            </w:pPr>
            <w:r w:rsidRPr="002804CD">
              <w:rPr>
                <w:sz w:val="19"/>
                <w:szCs w:val="19"/>
              </w:rPr>
              <w:t>VVS 2019 a záverečná správa</w:t>
            </w:r>
          </w:p>
        </w:tc>
      </w:tr>
      <w:tr w:rsidR="001E44B7" w:rsidRPr="002804CD" w:rsidTr="00246F84">
        <w:tc>
          <w:tcPr>
            <w:tcW w:w="624" w:type="dxa"/>
            <w:vAlign w:val="center"/>
          </w:tcPr>
          <w:p w:rsidR="001E44B7" w:rsidRPr="002804CD" w:rsidRDefault="001E44B7" w:rsidP="001E44B7">
            <w:pPr>
              <w:jc w:val="left"/>
              <w:rPr>
                <w:sz w:val="19"/>
                <w:szCs w:val="19"/>
              </w:rPr>
            </w:pPr>
            <w:r w:rsidRPr="002804CD">
              <w:rPr>
                <w:sz w:val="19"/>
                <w:szCs w:val="19"/>
              </w:rPr>
              <w:t>1.1.1</w:t>
            </w:r>
          </w:p>
        </w:tc>
        <w:tc>
          <w:tcPr>
            <w:tcW w:w="3261" w:type="dxa"/>
            <w:vAlign w:val="center"/>
          </w:tcPr>
          <w:p w:rsidR="001E44B7" w:rsidRPr="002804CD" w:rsidRDefault="001E44B7" w:rsidP="001E44B7">
            <w:pPr>
              <w:jc w:val="left"/>
              <w:rPr>
                <w:i/>
                <w:sz w:val="19"/>
                <w:szCs w:val="19"/>
              </w:rPr>
            </w:pPr>
            <w:r w:rsidRPr="002804CD">
              <w:rPr>
                <w:i/>
                <w:sz w:val="19"/>
                <w:szCs w:val="19"/>
              </w:rPr>
              <w:t>Počet škôl, ktoré uplatňujú inkluzívny model vzdelávania</w:t>
            </w:r>
          </w:p>
        </w:tc>
        <w:tc>
          <w:tcPr>
            <w:tcW w:w="992" w:type="dxa"/>
            <w:vAlign w:val="center"/>
          </w:tcPr>
          <w:p w:rsidR="001E44B7" w:rsidRPr="002804CD" w:rsidRDefault="001E44B7" w:rsidP="001E44B7">
            <w:pPr>
              <w:jc w:val="center"/>
              <w:rPr>
                <w:sz w:val="19"/>
                <w:szCs w:val="19"/>
              </w:rPr>
            </w:pPr>
            <w:r w:rsidRPr="002804CD">
              <w:rPr>
                <w:sz w:val="19"/>
                <w:szCs w:val="19"/>
              </w:rPr>
              <w:t>Menej rozvinuté regióny</w:t>
            </w:r>
          </w:p>
        </w:tc>
        <w:tc>
          <w:tcPr>
            <w:tcW w:w="1134" w:type="dxa"/>
            <w:vAlign w:val="center"/>
          </w:tcPr>
          <w:p w:rsidR="001E44B7" w:rsidRPr="002804CD" w:rsidRDefault="001E44B7" w:rsidP="001E44B7">
            <w:pPr>
              <w:jc w:val="center"/>
              <w:rPr>
                <w:sz w:val="19"/>
                <w:szCs w:val="19"/>
              </w:rPr>
            </w:pPr>
            <w:r w:rsidRPr="002804CD">
              <w:rPr>
                <w:sz w:val="19"/>
                <w:szCs w:val="19"/>
              </w:rPr>
              <w:t>Počet</w:t>
            </w:r>
          </w:p>
        </w:tc>
        <w:tc>
          <w:tcPr>
            <w:tcW w:w="1417" w:type="dxa"/>
            <w:vAlign w:val="center"/>
          </w:tcPr>
          <w:p w:rsidR="001E44B7" w:rsidRPr="002804CD" w:rsidRDefault="001E44B7" w:rsidP="001E44B7">
            <w:pPr>
              <w:jc w:val="center"/>
              <w:rPr>
                <w:sz w:val="19"/>
                <w:szCs w:val="19"/>
              </w:rPr>
            </w:pPr>
            <w:r w:rsidRPr="002804CD">
              <w:rPr>
                <w:sz w:val="19"/>
                <w:szCs w:val="19"/>
              </w:rPr>
              <w:t>N/A</w:t>
            </w:r>
          </w:p>
        </w:tc>
        <w:tc>
          <w:tcPr>
            <w:tcW w:w="567" w:type="dxa"/>
          </w:tcPr>
          <w:p w:rsidR="001E44B7" w:rsidRPr="002804CD" w:rsidRDefault="001E44B7" w:rsidP="001E44B7">
            <w:pPr>
              <w:rPr>
                <w:sz w:val="19"/>
                <w:szCs w:val="19"/>
              </w:rPr>
            </w:pPr>
          </w:p>
        </w:tc>
        <w:tc>
          <w:tcPr>
            <w:tcW w:w="567" w:type="dxa"/>
          </w:tcPr>
          <w:p w:rsidR="001E44B7" w:rsidRPr="002804CD" w:rsidRDefault="001E44B7" w:rsidP="001E44B7">
            <w:pPr>
              <w:rPr>
                <w:sz w:val="19"/>
                <w:szCs w:val="19"/>
              </w:rPr>
            </w:pPr>
          </w:p>
        </w:tc>
        <w:tc>
          <w:tcPr>
            <w:tcW w:w="760" w:type="dxa"/>
            <w:vAlign w:val="center"/>
          </w:tcPr>
          <w:p w:rsidR="001E44B7" w:rsidRPr="008D2697" w:rsidRDefault="001E44B7" w:rsidP="001E44B7">
            <w:pPr>
              <w:jc w:val="center"/>
              <w:rPr>
                <w:sz w:val="19"/>
                <w:szCs w:val="19"/>
              </w:rPr>
            </w:pPr>
            <w:r w:rsidRPr="003765E7">
              <w:rPr>
                <w:sz w:val="19"/>
                <w:szCs w:val="19"/>
              </w:rPr>
              <w:t>200</w:t>
            </w:r>
          </w:p>
        </w:tc>
        <w:tc>
          <w:tcPr>
            <w:tcW w:w="941" w:type="dxa"/>
            <w:vAlign w:val="center"/>
          </w:tcPr>
          <w:p w:rsidR="001E44B7" w:rsidRPr="002804CD" w:rsidRDefault="001E44B7" w:rsidP="001E44B7">
            <w:pPr>
              <w:jc w:val="center"/>
              <w:rPr>
                <w:sz w:val="19"/>
                <w:szCs w:val="19"/>
              </w:rPr>
            </w:pPr>
            <w:r w:rsidRPr="002804CD">
              <w:rPr>
                <w:sz w:val="19"/>
                <w:szCs w:val="19"/>
              </w:rPr>
              <w:t>Počet</w:t>
            </w:r>
          </w:p>
        </w:tc>
        <w:tc>
          <w:tcPr>
            <w:tcW w:w="993" w:type="dxa"/>
            <w:vAlign w:val="center"/>
          </w:tcPr>
          <w:p w:rsidR="001E44B7" w:rsidRPr="002804CD" w:rsidRDefault="001E44B7" w:rsidP="001E44B7">
            <w:pPr>
              <w:jc w:val="center"/>
              <w:rPr>
                <w:iCs/>
                <w:sz w:val="19"/>
                <w:szCs w:val="19"/>
              </w:rPr>
            </w:pPr>
            <w:r w:rsidRPr="002804CD">
              <w:rPr>
                <w:iCs/>
                <w:sz w:val="19"/>
                <w:szCs w:val="19"/>
              </w:rPr>
              <w:t>2014</w:t>
            </w:r>
          </w:p>
        </w:tc>
        <w:tc>
          <w:tcPr>
            <w:tcW w:w="567" w:type="dxa"/>
            <w:vAlign w:val="center"/>
          </w:tcPr>
          <w:p w:rsidR="001E44B7" w:rsidRPr="002804CD" w:rsidRDefault="001E44B7" w:rsidP="001E44B7">
            <w:pPr>
              <w:jc w:val="center"/>
              <w:rPr>
                <w:sz w:val="19"/>
                <w:szCs w:val="19"/>
              </w:rPr>
            </w:pPr>
          </w:p>
        </w:tc>
        <w:tc>
          <w:tcPr>
            <w:tcW w:w="509" w:type="dxa"/>
            <w:vAlign w:val="center"/>
          </w:tcPr>
          <w:p w:rsidR="001E44B7" w:rsidRPr="002804CD" w:rsidRDefault="001E44B7" w:rsidP="001E44B7">
            <w:pPr>
              <w:jc w:val="center"/>
              <w:rPr>
                <w:sz w:val="19"/>
                <w:szCs w:val="19"/>
              </w:rPr>
            </w:pPr>
          </w:p>
        </w:tc>
        <w:tc>
          <w:tcPr>
            <w:tcW w:w="817" w:type="dxa"/>
            <w:vAlign w:val="center"/>
          </w:tcPr>
          <w:p w:rsidR="001E44B7" w:rsidRPr="008D2697" w:rsidRDefault="001E44B7" w:rsidP="001E44B7">
            <w:pPr>
              <w:jc w:val="center"/>
              <w:rPr>
                <w:sz w:val="19"/>
                <w:szCs w:val="19"/>
              </w:rPr>
            </w:pPr>
            <w:r>
              <w:rPr>
                <w:sz w:val="19"/>
                <w:szCs w:val="19"/>
              </w:rPr>
              <w:t>257</w:t>
            </w:r>
          </w:p>
        </w:tc>
        <w:tc>
          <w:tcPr>
            <w:tcW w:w="1134" w:type="dxa"/>
            <w:vAlign w:val="center"/>
          </w:tcPr>
          <w:p w:rsidR="001E44B7" w:rsidRPr="002804CD" w:rsidRDefault="001E44B7" w:rsidP="001E44B7">
            <w:pPr>
              <w:jc w:val="center"/>
              <w:rPr>
                <w:sz w:val="19"/>
                <w:szCs w:val="19"/>
              </w:rPr>
            </w:pPr>
            <w:r w:rsidRPr="002804CD">
              <w:rPr>
                <w:sz w:val="19"/>
                <w:szCs w:val="19"/>
              </w:rPr>
              <w:t>Monitorovacie správy, ITMS, hodnotiace správy</w:t>
            </w:r>
          </w:p>
        </w:tc>
        <w:tc>
          <w:tcPr>
            <w:tcW w:w="1185" w:type="dxa"/>
            <w:vAlign w:val="center"/>
          </w:tcPr>
          <w:p w:rsidR="001E44B7" w:rsidRPr="002804CD" w:rsidRDefault="001E44B7" w:rsidP="001E44B7">
            <w:pPr>
              <w:jc w:val="center"/>
              <w:rPr>
                <w:sz w:val="19"/>
                <w:szCs w:val="19"/>
              </w:rPr>
            </w:pPr>
            <w:r w:rsidRPr="002804CD">
              <w:rPr>
                <w:sz w:val="19"/>
                <w:szCs w:val="19"/>
              </w:rPr>
              <w:t>Raz za rok</w:t>
            </w:r>
          </w:p>
        </w:tc>
      </w:tr>
      <w:tr w:rsidR="001E44B7" w:rsidRPr="002804CD" w:rsidTr="00D65C27">
        <w:tc>
          <w:tcPr>
            <w:tcW w:w="624" w:type="dxa"/>
            <w:vAlign w:val="center"/>
          </w:tcPr>
          <w:p w:rsidR="001E44B7" w:rsidRPr="002804CD" w:rsidRDefault="001E44B7" w:rsidP="001E44B7">
            <w:pPr>
              <w:jc w:val="left"/>
              <w:rPr>
                <w:sz w:val="19"/>
                <w:szCs w:val="19"/>
              </w:rPr>
            </w:pPr>
            <w:r w:rsidRPr="002804CD">
              <w:rPr>
                <w:sz w:val="19"/>
                <w:szCs w:val="19"/>
              </w:rPr>
              <w:t>1.2.1</w:t>
            </w:r>
          </w:p>
        </w:tc>
        <w:tc>
          <w:tcPr>
            <w:tcW w:w="3261" w:type="dxa"/>
            <w:vAlign w:val="center"/>
          </w:tcPr>
          <w:p w:rsidR="001E44B7" w:rsidRPr="002804CD" w:rsidRDefault="001E44B7" w:rsidP="001E44B7">
            <w:pPr>
              <w:jc w:val="left"/>
              <w:rPr>
                <w:i/>
                <w:sz w:val="19"/>
                <w:szCs w:val="19"/>
              </w:rPr>
            </w:pPr>
            <w:r w:rsidRPr="002804CD">
              <w:rPr>
                <w:i/>
                <w:sz w:val="19"/>
                <w:szCs w:val="19"/>
              </w:rPr>
              <w:t>Počet zavedených profesijne orientovaných bakalárskych programov</w:t>
            </w:r>
          </w:p>
        </w:tc>
        <w:tc>
          <w:tcPr>
            <w:tcW w:w="992" w:type="dxa"/>
            <w:vAlign w:val="center"/>
          </w:tcPr>
          <w:p w:rsidR="001E44B7" w:rsidRPr="002804CD" w:rsidRDefault="001E44B7" w:rsidP="001E44B7">
            <w:pPr>
              <w:jc w:val="center"/>
              <w:rPr>
                <w:sz w:val="19"/>
                <w:szCs w:val="19"/>
              </w:rPr>
            </w:pPr>
            <w:r w:rsidRPr="002804CD">
              <w:rPr>
                <w:sz w:val="19"/>
                <w:szCs w:val="19"/>
              </w:rPr>
              <w:t>Menej rozvinuté regióny</w:t>
            </w:r>
          </w:p>
        </w:tc>
        <w:tc>
          <w:tcPr>
            <w:tcW w:w="1134" w:type="dxa"/>
            <w:vAlign w:val="center"/>
          </w:tcPr>
          <w:p w:rsidR="001E44B7" w:rsidRPr="002804CD" w:rsidRDefault="001E44B7" w:rsidP="001E44B7">
            <w:pPr>
              <w:jc w:val="center"/>
              <w:rPr>
                <w:sz w:val="19"/>
                <w:szCs w:val="19"/>
              </w:rPr>
            </w:pPr>
            <w:r w:rsidRPr="002804CD">
              <w:rPr>
                <w:sz w:val="19"/>
                <w:szCs w:val="19"/>
              </w:rPr>
              <w:t>Počet</w:t>
            </w:r>
          </w:p>
        </w:tc>
        <w:tc>
          <w:tcPr>
            <w:tcW w:w="1417" w:type="dxa"/>
            <w:shd w:val="clear" w:color="auto" w:fill="auto"/>
            <w:vAlign w:val="center"/>
          </w:tcPr>
          <w:p w:rsidR="001E44B7" w:rsidRPr="002804CD" w:rsidRDefault="001E44B7" w:rsidP="001E44B7">
            <w:pPr>
              <w:jc w:val="center"/>
              <w:rPr>
                <w:sz w:val="19"/>
                <w:szCs w:val="19"/>
              </w:rPr>
            </w:pPr>
            <w:r w:rsidRPr="002804CD">
              <w:rPr>
                <w:sz w:val="19"/>
                <w:szCs w:val="19"/>
              </w:rPr>
              <w:t>N/A</w:t>
            </w:r>
          </w:p>
        </w:tc>
        <w:tc>
          <w:tcPr>
            <w:tcW w:w="567" w:type="dxa"/>
          </w:tcPr>
          <w:p w:rsidR="001E44B7" w:rsidRPr="002804CD" w:rsidRDefault="001E44B7" w:rsidP="001E44B7">
            <w:pPr>
              <w:rPr>
                <w:sz w:val="19"/>
                <w:szCs w:val="19"/>
              </w:rPr>
            </w:pPr>
          </w:p>
        </w:tc>
        <w:tc>
          <w:tcPr>
            <w:tcW w:w="567" w:type="dxa"/>
          </w:tcPr>
          <w:p w:rsidR="001E44B7" w:rsidRPr="002804CD" w:rsidRDefault="001E44B7" w:rsidP="001E44B7">
            <w:pPr>
              <w:rPr>
                <w:sz w:val="19"/>
                <w:szCs w:val="19"/>
              </w:rPr>
            </w:pPr>
          </w:p>
        </w:tc>
        <w:tc>
          <w:tcPr>
            <w:tcW w:w="760" w:type="dxa"/>
            <w:vAlign w:val="center"/>
          </w:tcPr>
          <w:p w:rsidR="001E44B7" w:rsidRPr="008D2697" w:rsidRDefault="001E44B7" w:rsidP="001E44B7">
            <w:pPr>
              <w:jc w:val="center"/>
              <w:rPr>
                <w:sz w:val="19"/>
                <w:szCs w:val="19"/>
              </w:rPr>
            </w:pPr>
            <w:r w:rsidRPr="003765E7">
              <w:rPr>
                <w:sz w:val="19"/>
                <w:szCs w:val="19"/>
              </w:rPr>
              <w:t>0</w:t>
            </w:r>
          </w:p>
        </w:tc>
        <w:tc>
          <w:tcPr>
            <w:tcW w:w="941" w:type="dxa"/>
            <w:vAlign w:val="center"/>
          </w:tcPr>
          <w:p w:rsidR="001E44B7" w:rsidRPr="002804CD" w:rsidRDefault="001E44B7" w:rsidP="001E44B7">
            <w:pPr>
              <w:jc w:val="center"/>
              <w:rPr>
                <w:sz w:val="19"/>
                <w:szCs w:val="19"/>
              </w:rPr>
            </w:pPr>
            <w:r w:rsidRPr="002804CD">
              <w:rPr>
                <w:sz w:val="19"/>
                <w:szCs w:val="19"/>
              </w:rPr>
              <w:t>Počet</w:t>
            </w:r>
          </w:p>
        </w:tc>
        <w:tc>
          <w:tcPr>
            <w:tcW w:w="993" w:type="dxa"/>
            <w:vAlign w:val="center"/>
          </w:tcPr>
          <w:p w:rsidR="001E44B7" w:rsidRPr="002804CD" w:rsidRDefault="001E44B7" w:rsidP="001E44B7">
            <w:pPr>
              <w:jc w:val="center"/>
              <w:rPr>
                <w:sz w:val="19"/>
                <w:szCs w:val="19"/>
              </w:rPr>
            </w:pPr>
            <w:r w:rsidRPr="002804CD">
              <w:rPr>
                <w:iCs/>
                <w:sz w:val="19"/>
                <w:szCs w:val="19"/>
              </w:rPr>
              <w:t>2014</w:t>
            </w:r>
          </w:p>
        </w:tc>
        <w:tc>
          <w:tcPr>
            <w:tcW w:w="567" w:type="dxa"/>
            <w:vAlign w:val="center"/>
          </w:tcPr>
          <w:p w:rsidR="001E44B7" w:rsidRPr="002804CD" w:rsidRDefault="001E44B7" w:rsidP="001E44B7">
            <w:pPr>
              <w:jc w:val="center"/>
              <w:rPr>
                <w:sz w:val="19"/>
                <w:szCs w:val="19"/>
              </w:rPr>
            </w:pPr>
          </w:p>
        </w:tc>
        <w:tc>
          <w:tcPr>
            <w:tcW w:w="509" w:type="dxa"/>
            <w:vAlign w:val="center"/>
          </w:tcPr>
          <w:p w:rsidR="001E44B7" w:rsidRPr="002804CD" w:rsidRDefault="001E44B7" w:rsidP="001E44B7">
            <w:pPr>
              <w:jc w:val="center"/>
              <w:rPr>
                <w:sz w:val="19"/>
                <w:szCs w:val="19"/>
              </w:rPr>
            </w:pPr>
          </w:p>
        </w:tc>
        <w:tc>
          <w:tcPr>
            <w:tcW w:w="817" w:type="dxa"/>
            <w:vAlign w:val="center"/>
          </w:tcPr>
          <w:p w:rsidR="001E44B7" w:rsidRPr="008D2697" w:rsidRDefault="001E44B7" w:rsidP="001E44B7">
            <w:pPr>
              <w:jc w:val="center"/>
              <w:rPr>
                <w:sz w:val="19"/>
                <w:szCs w:val="19"/>
              </w:rPr>
            </w:pPr>
            <w:r w:rsidRPr="003765E7">
              <w:rPr>
                <w:sz w:val="19"/>
                <w:szCs w:val="19"/>
              </w:rPr>
              <w:t>38</w:t>
            </w:r>
          </w:p>
        </w:tc>
        <w:tc>
          <w:tcPr>
            <w:tcW w:w="1134" w:type="dxa"/>
            <w:vAlign w:val="center"/>
          </w:tcPr>
          <w:p w:rsidR="001E44B7" w:rsidRPr="002804CD" w:rsidRDefault="001E44B7" w:rsidP="001E44B7">
            <w:pPr>
              <w:jc w:val="center"/>
              <w:rPr>
                <w:sz w:val="19"/>
                <w:szCs w:val="19"/>
              </w:rPr>
            </w:pPr>
            <w:r w:rsidRPr="002804CD">
              <w:rPr>
                <w:sz w:val="19"/>
                <w:szCs w:val="19"/>
              </w:rPr>
              <w:t>Monitorovacie správy, ITMS</w:t>
            </w:r>
          </w:p>
        </w:tc>
        <w:tc>
          <w:tcPr>
            <w:tcW w:w="1185" w:type="dxa"/>
            <w:vAlign w:val="center"/>
          </w:tcPr>
          <w:p w:rsidR="001E44B7" w:rsidRPr="002804CD" w:rsidRDefault="001E44B7" w:rsidP="001E44B7">
            <w:pPr>
              <w:jc w:val="center"/>
              <w:rPr>
                <w:sz w:val="19"/>
                <w:szCs w:val="19"/>
              </w:rPr>
            </w:pPr>
            <w:r w:rsidRPr="002804CD">
              <w:rPr>
                <w:sz w:val="19"/>
                <w:szCs w:val="19"/>
              </w:rPr>
              <w:t>Raz za rok</w:t>
            </w:r>
          </w:p>
        </w:tc>
      </w:tr>
      <w:tr w:rsidR="001E44B7" w:rsidRPr="002804CD" w:rsidTr="0074309D">
        <w:tc>
          <w:tcPr>
            <w:tcW w:w="624" w:type="dxa"/>
            <w:vAlign w:val="center"/>
          </w:tcPr>
          <w:p w:rsidR="001E44B7" w:rsidRPr="002804CD" w:rsidRDefault="001E44B7" w:rsidP="001E44B7">
            <w:pPr>
              <w:jc w:val="left"/>
              <w:rPr>
                <w:sz w:val="19"/>
                <w:szCs w:val="19"/>
              </w:rPr>
            </w:pPr>
            <w:r w:rsidRPr="002804CD">
              <w:rPr>
                <w:sz w:val="19"/>
                <w:szCs w:val="19"/>
              </w:rPr>
              <w:t>1.2.1</w:t>
            </w:r>
          </w:p>
        </w:tc>
        <w:tc>
          <w:tcPr>
            <w:tcW w:w="3261" w:type="dxa"/>
            <w:vAlign w:val="center"/>
          </w:tcPr>
          <w:p w:rsidR="001E44B7" w:rsidRPr="002804CD" w:rsidRDefault="001E44B7" w:rsidP="001E44B7">
            <w:pPr>
              <w:jc w:val="left"/>
              <w:rPr>
                <w:i/>
                <w:sz w:val="19"/>
                <w:szCs w:val="19"/>
              </w:rPr>
            </w:pPr>
            <w:r w:rsidRPr="002804CD">
              <w:rPr>
                <w:i/>
                <w:sz w:val="19"/>
                <w:szCs w:val="19"/>
              </w:rPr>
              <w:t>Počet zavedených profesijne orientovaných bakalárskych programov</w:t>
            </w:r>
          </w:p>
        </w:tc>
        <w:tc>
          <w:tcPr>
            <w:tcW w:w="992" w:type="dxa"/>
            <w:vAlign w:val="center"/>
          </w:tcPr>
          <w:p w:rsidR="001E44B7" w:rsidRPr="002804CD" w:rsidRDefault="001E44B7" w:rsidP="001E44B7">
            <w:pPr>
              <w:jc w:val="center"/>
              <w:rPr>
                <w:sz w:val="19"/>
                <w:szCs w:val="19"/>
              </w:rPr>
            </w:pPr>
            <w:r>
              <w:rPr>
                <w:sz w:val="19"/>
                <w:szCs w:val="19"/>
              </w:rPr>
              <w:t>Viac</w:t>
            </w:r>
            <w:r w:rsidRPr="002804CD">
              <w:rPr>
                <w:sz w:val="19"/>
                <w:szCs w:val="19"/>
              </w:rPr>
              <w:t xml:space="preserve"> rozvinuté regióny</w:t>
            </w:r>
          </w:p>
        </w:tc>
        <w:tc>
          <w:tcPr>
            <w:tcW w:w="1134" w:type="dxa"/>
            <w:vAlign w:val="center"/>
          </w:tcPr>
          <w:p w:rsidR="001E44B7" w:rsidRPr="002804CD" w:rsidRDefault="001E44B7" w:rsidP="001E44B7">
            <w:pPr>
              <w:jc w:val="center"/>
              <w:rPr>
                <w:sz w:val="19"/>
                <w:szCs w:val="19"/>
              </w:rPr>
            </w:pPr>
            <w:r w:rsidRPr="002804CD">
              <w:rPr>
                <w:sz w:val="19"/>
                <w:szCs w:val="19"/>
              </w:rPr>
              <w:t>Počet</w:t>
            </w:r>
          </w:p>
        </w:tc>
        <w:tc>
          <w:tcPr>
            <w:tcW w:w="1417" w:type="dxa"/>
            <w:vAlign w:val="center"/>
          </w:tcPr>
          <w:p w:rsidR="001E44B7" w:rsidRPr="002804CD" w:rsidRDefault="001E44B7" w:rsidP="001E44B7">
            <w:pPr>
              <w:jc w:val="center"/>
              <w:rPr>
                <w:sz w:val="19"/>
                <w:szCs w:val="19"/>
              </w:rPr>
            </w:pPr>
            <w:r w:rsidRPr="002804CD">
              <w:rPr>
                <w:sz w:val="19"/>
                <w:szCs w:val="19"/>
              </w:rPr>
              <w:t>N/A</w:t>
            </w:r>
          </w:p>
        </w:tc>
        <w:tc>
          <w:tcPr>
            <w:tcW w:w="567" w:type="dxa"/>
          </w:tcPr>
          <w:p w:rsidR="001E44B7" w:rsidRPr="002804CD" w:rsidRDefault="001E44B7" w:rsidP="001E44B7">
            <w:pPr>
              <w:rPr>
                <w:sz w:val="19"/>
                <w:szCs w:val="19"/>
              </w:rPr>
            </w:pPr>
          </w:p>
        </w:tc>
        <w:tc>
          <w:tcPr>
            <w:tcW w:w="567" w:type="dxa"/>
          </w:tcPr>
          <w:p w:rsidR="001E44B7" w:rsidRPr="002804CD" w:rsidRDefault="001E44B7" w:rsidP="001E44B7">
            <w:pPr>
              <w:rPr>
                <w:sz w:val="19"/>
                <w:szCs w:val="19"/>
              </w:rPr>
            </w:pPr>
          </w:p>
        </w:tc>
        <w:tc>
          <w:tcPr>
            <w:tcW w:w="760" w:type="dxa"/>
            <w:vAlign w:val="center"/>
          </w:tcPr>
          <w:p w:rsidR="001E44B7" w:rsidRPr="008D2697" w:rsidRDefault="001E44B7" w:rsidP="001E44B7">
            <w:pPr>
              <w:jc w:val="center"/>
              <w:rPr>
                <w:sz w:val="19"/>
                <w:szCs w:val="19"/>
              </w:rPr>
            </w:pPr>
            <w:r w:rsidRPr="003765E7">
              <w:rPr>
                <w:sz w:val="19"/>
                <w:szCs w:val="19"/>
              </w:rPr>
              <w:t>0</w:t>
            </w:r>
          </w:p>
        </w:tc>
        <w:tc>
          <w:tcPr>
            <w:tcW w:w="941" w:type="dxa"/>
            <w:vAlign w:val="center"/>
          </w:tcPr>
          <w:p w:rsidR="001E44B7" w:rsidRPr="002804CD" w:rsidRDefault="001E44B7" w:rsidP="001E44B7">
            <w:pPr>
              <w:jc w:val="center"/>
              <w:rPr>
                <w:sz w:val="19"/>
                <w:szCs w:val="19"/>
              </w:rPr>
            </w:pPr>
            <w:r w:rsidRPr="002804CD">
              <w:rPr>
                <w:sz w:val="19"/>
                <w:szCs w:val="19"/>
              </w:rPr>
              <w:t>Počet</w:t>
            </w:r>
          </w:p>
        </w:tc>
        <w:tc>
          <w:tcPr>
            <w:tcW w:w="993" w:type="dxa"/>
            <w:vAlign w:val="center"/>
          </w:tcPr>
          <w:p w:rsidR="001E44B7" w:rsidRPr="002804CD" w:rsidRDefault="001E44B7" w:rsidP="001E44B7">
            <w:pPr>
              <w:jc w:val="center"/>
              <w:rPr>
                <w:sz w:val="19"/>
                <w:szCs w:val="19"/>
              </w:rPr>
            </w:pPr>
            <w:r w:rsidRPr="002804CD">
              <w:rPr>
                <w:iCs/>
                <w:sz w:val="19"/>
                <w:szCs w:val="19"/>
              </w:rPr>
              <w:t>2014</w:t>
            </w:r>
          </w:p>
        </w:tc>
        <w:tc>
          <w:tcPr>
            <w:tcW w:w="567" w:type="dxa"/>
            <w:vAlign w:val="center"/>
          </w:tcPr>
          <w:p w:rsidR="001E44B7" w:rsidRPr="002804CD" w:rsidRDefault="001E44B7" w:rsidP="001E44B7">
            <w:pPr>
              <w:jc w:val="center"/>
              <w:rPr>
                <w:sz w:val="19"/>
                <w:szCs w:val="19"/>
              </w:rPr>
            </w:pPr>
          </w:p>
        </w:tc>
        <w:tc>
          <w:tcPr>
            <w:tcW w:w="509" w:type="dxa"/>
            <w:vAlign w:val="center"/>
          </w:tcPr>
          <w:p w:rsidR="001E44B7" w:rsidRPr="002804CD" w:rsidRDefault="001E44B7" w:rsidP="001E44B7">
            <w:pPr>
              <w:jc w:val="center"/>
              <w:rPr>
                <w:sz w:val="19"/>
                <w:szCs w:val="19"/>
              </w:rPr>
            </w:pPr>
          </w:p>
        </w:tc>
        <w:tc>
          <w:tcPr>
            <w:tcW w:w="817" w:type="dxa"/>
            <w:vAlign w:val="center"/>
          </w:tcPr>
          <w:p w:rsidR="001E44B7" w:rsidRPr="008D2697" w:rsidRDefault="001E44B7" w:rsidP="001E44B7">
            <w:pPr>
              <w:jc w:val="center"/>
              <w:rPr>
                <w:sz w:val="19"/>
                <w:szCs w:val="19"/>
              </w:rPr>
            </w:pPr>
            <w:r>
              <w:rPr>
                <w:sz w:val="19"/>
                <w:szCs w:val="19"/>
              </w:rPr>
              <w:t>4</w:t>
            </w:r>
          </w:p>
        </w:tc>
        <w:tc>
          <w:tcPr>
            <w:tcW w:w="1134" w:type="dxa"/>
            <w:vAlign w:val="center"/>
          </w:tcPr>
          <w:p w:rsidR="001E44B7" w:rsidRPr="002804CD" w:rsidRDefault="001E44B7" w:rsidP="001E44B7">
            <w:pPr>
              <w:jc w:val="center"/>
              <w:rPr>
                <w:sz w:val="19"/>
                <w:szCs w:val="19"/>
              </w:rPr>
            </w:pPr>
            <w:r w:rsidRPr="002804CD">
              <w:rPr>
                <w:sz w:val="19"/>
                <w:szCs w:val="19"/>
              </w:rPr>
              <w:t>Monitorovacie správy, ITMS</w:t>
            </w:r>
          </w:p>
        </w:tc>
        <w:tc>
          <w:tcPr>
            <w:tcW w:w="1185" w:type="dxa"/>
            <w:vAlign w:val="center"/>
          </w:tcPr>
          <w:p w:rsidR="001E44B7" w:rsidRPr="002804CD" w:rsidRDefault="001E44B7" w:rsidP="001E44B7">
            <w:pPr>
              <w:jc w:val="center"/>
              <w:rPr>
                <w:sz w:val="19"/>
                <w:szCs w:val="19"/>
              </w:rPr>
            </w:pPr>
            <w:r w:rsidRPr="002804CD">
              <w:rPr>
                <w:sz w:val="19"/>
                <w:szCs w:val="19"/>
              </w:rPr>
              <w:t>Raz za rok</w:t>
            </w:r>
          </w:p>
        </w:tc>
      </w:tr>
      <w:tr w:rsidR="001E44B7" w:rsidRPr="002804CD" w:rsidTr="00302B76">
        <w:tc>
          <w:tcPr>
            <w:tcW w:w="624" w:type="dxa"/>
            <w:vAlign w:val="center"/>
          </w:tcPr>
          <w:p w:rsidR="001E44B7" w:rsidRPr="002804CD" w:rsidRDefault="001E44B7" w:rsidP="001E44B7">
            <w:pPr>
              <w:jc w:val="left"/>
              <w:rPr>
                <w:sz w:val="19"/>
                <w:szCs w:val="19"/>
              </w:rPr>
            </w:pPr>
            <w:r w:rsidRPr="002804CD">
              <w:rPr>
                <w:sz w:val="19"/>
                <w:szCs w:val="19"/>
              </w:rPr>
              <w:t>1.2.1</w:t>
            </w:r>
          </w:p>
        </w:tc>
        <w:tc>
          <w:tcPr>
            <w:tcW w:w="3261" w:type="dxa"/>
            <w:vAlign w:val="center"/>
          </w:tcPr>
          <w:p w:rsidR="001E44B7" w:rsidRPr="002804CD" w:rsidRDefault="001E44B7" w:rsidP="001E44B7">
            <w:pPr>
              <w:jc w:val="left"/>
              <w:rPr>
                <w:sz w:val="19"/>
                <w:szCs w:val="19"/>
              </w:rPr>
            </w:pPr>
            <w:r w:rsidRPr="002804CD">
              <w:rPr>
                <w:i/>
                <w:sz w:val="19"/>
                <w:szCs w:val="19"/>
              </w:rPr>
              <w:t>Počet vytvorených partnerstiev prepájajúcich VŠ a podnikovú sféru fungujúcich 18 mesiacov po ukončení projektu</w:t>
            </w:r>
          </w:p>
        </w:tc>
        <w:tc>
          <w:tcPr>
            <w:tcW w:w="992" w:type="dxa"/>
            <w:vAlign w:val="center"/>
          </w:tcPr>
          <w:p w:rsidR="001E44B7" w:rsidRPr="002804CD" w:rsidRDefault="001E44B7" w:rsidP="001E44B7">
            <w:pPr>
              <w:jc w:val="center"/>
              <w:rPr>
                <w:sz w:val="19"/>
                <w:szCs w:val="19"/>
              </w:rPr>
            </w:pPr>
            <w:r w:rsidRPr="002804CD">
              <w:rPr>
                <w:sz w:val="19"/>
                <w:szCs w:val="19"/>
              </w:rPr>
              <w:t>Menej rozvinuté regióny</w:t>
            </w:r>
          </w:p>
        </w:tc>
        <w:tc>
          <w:tcPr>
            <w:tcW w:w="1134" w:type="dxa"/>
            <w:vAlign w:val="center"/>
          </w:tcPr>
          <w:p w:rsidR="001E44B7" w:rsidRPr="002804CD" w:rsidRDefault="001E44B7" w:rsidP="001E44B7">
            <w:pPr>
              <w:jc w:val="center"/>
              <w:rPr>
                <w:sz w:val="19"/>
                <w:szCs w:val="19"/>
              </w:rPr>
            </w:pPr>
            <w:r w:rsidRPr="002804CD">
              <w:rPr>
                <w:sz w:val="19"/>
                <w:szCs w:val="19"/>
              </w:rPr>
              <w:t>Počet</w:t>
            </w:r>
          </w:p>
        </w:tc>
        <w:tc>
          <w:tcPr>
            <w:tcW w:w="1417" w:type="dxa"/>
            <w:vAlign w:val="center"/>
          </w:tcPr>
          <w:p w:rsidR="001E44B7" w:rsidRPr="002804CD" w:rsidRDefault="001E44B7" w:rsidP="001E44B7">
            <w:pPr>
              <w:jc w:val="center"/>
              <w:rPr>
                <w:sz w:val="19"/>
                <w:szCs w:val="19"/>
              </w:rPr>
            </w:pPr>
            <w:r w:rsidRPr="002804CD">
              <w:rPr>
                <w:sz w:val="19"/>
                <w:szCs w:val="19"/>
              </w:rPr>
              <w:t>N/A</w:t>
            </w:r>
          </w:p>
        </w:tc>
        <w:tc>
          <w:tcPr>
            <w:tcW w:w="567" w:type="dxa"/>
          </w:tcPr>
          <w:p w:rsidR="001E44B7" w:rsidRPr="002804CD" w:rsidRDefault="001E44B7" w:rsidP="001E44B7">
            <w:pPr>
              <w:rPr>
                <w:sz w:val="19"/>
                <w:szCs w:val="19"/>
              </w:rPr>
            </w:pPr>
          </w:p>
        </w:tc>
        <w:tc>
          <w:tcPr>
            <w:tcW w:w="567" w:type="dxa"/>
          </w:tcPr>
          <w:p w:rsidR="001E44B7" w:rsidRPr="002804CD" w:rsidRDefault="001E44B7" w:rsidP="001E44B7">
            <w:pPr>
              <w:rPr>
                <w:sz w:val="19"/>
                <w:szCs w:val="19"/>
              </w:rPr>
            </w:pPr>
          </w:p>
        </w:tc>
        <w:tc>
          <w:tcPr>
            <w:tcW w:w="760" w:type="dxa"/>
            <w:vAlign w:val="center"/>
          </w:tcPr>
          <w:p w:rsidR="001E44B7" w:rsidRPr="008D2697" w:rsidRDefault="001E44B7" w:rsidP="001E44B7">
            <w:pPr>
              <w:jc w:val="center"/>
              <w:rPr>
                <w:sz w:val="19"/>
                <w:szCs w:val="19"/>
              </w:rPr>
            </w:pPr>
            <w:r w:rsidRPr="003765E7">
              <w:rPr>
                <w:sz w:val="19"/>
                <w:szCs w:val="19"/>
              </w:rPr>
              <w:t>0</w:t>
            </w:r>
          </w:p>
        </w:tc>
        <w:tc>
          <w:tcPr>
            <w:tcW w:w="941" w:type="dxa"/>
            <w:vAlign w:val="center"/>
          </w:tcPr>
          <w:p w:rsidR="001E44B7" w:rsidRPr="002804CD" w:rsidRDefault="001E44B7" w:rsidP="001E44B7">
            <w:pPr>
              <w:jc w:val="center"/>
              <w:rPr>
                <w:sz w:val="19"/>
                <w:szCs w:val="19"/>
              </w:rPr>
            </w:pPr>
            <w:r w:rsidRPr="002804CD">
              <w:rPr>
                <w:sz w:val="19"/>
                <w:szCs w:val="19"/>
              </w:rPr>
              <w:t>Počet</w:t>
            </w:r>
          </w:p>
        </w:tc>
        <w:tc>
          <w:tcPr>
            <w:tcW w:w="993" w:type="dxa"/>
            <w:vAlign w:val="center"/>
          </w:tcPr>
          <w:p w:rsidR="001E44B7" w:rsidRPr="002804CD" w:rsidRDefault="001E44B7" w:rsidP="001E44B7">
            <w:pPr>
              <w:jc w:val="center"/>
              <w:rPr>
                <w:sz w:val="19"/>
                <w:szCs w:val="19"/>
              </w:rPr>
            </w:pPr>
            <w:r w:rsidRPr="002804CD">
              <w:rPr>
                <w:iCs/>
                <w:sz w:val="19"/>
                <w:szCs w:val="19"/>
              </w:rPr>
              <w:t>2014</w:t>
            </w:r>
          </w:p>
        </w:tc>
        <w:tc>
          <w:tcPr>
            <w:tcW w:w="567" w:type="dxa"/>
            <w:vAlign w:val="center"/>
          </w:tcPr>
          <w:p w:rsidR="001E44B7" w:rsidRPr="002804CD" w:rsidRDefault="001E44B7" w:rsidP="001E44B7">
            <w:pPr>
              <w:jc w:val="center"/>
              <w:rPr>
                <w:sz w:val="19"/>
                <w:szCs w:val="19"/>
              </w:rPr>
            </w:pPr>
          </w:p>
        </w:tc>
        <w:tc>
          <w:tcPr>
            <w:tcW w:w="509" w:type="dxa"/>
            <w:vAlign w:val="center"/>
          </w:tcPr>
          <w:p w:rsidR="001E44B7" w:rsidRPr="002804CD" w:rsidRDefault="001E44B7" w:rsidP="001E44B7">
            <w:pPr>
              <w:jc w:val="center"/>
              <w:rPr>
                <w:sz w:val="19"/>
                <w:szCs w:val="19"/>
              </w:rPr>
            </w:pPr>
          </w:p>
        </w:tc>
        <w:tc>
          <w:tcPr>
            <w:tcW w:w="817" w:type="dxa"/>
            <w:vAlign w:val="center"/>
          </w:tcPr>
          <w:p w:rsidR="001E44B7" w:rsidRPr="008D2697" w:rsidRDefault="001E44B7" w:rsidP="001E44B7">
            <w:pPr>
              <w:jc w:val="center"/>
              <w:rPr>
                <w:sz w:val="19"/>
                <w:szCs w:val="19"/>
              </w:rPr>
            </w:pPr>
            <w:r>
              <w:rPr>
                <w:sz w:val="19"/>
                <w:szCs w:val="19"/>
              </w:rPr>
              <w:t>28</w:t>
            </w:r>
          </w:p>
        </w:tc>
        <w:tc>
          <w:tcPr>
            <w:tcW w:w="1134" w:type="dxa"/>
            <w:vAlign w:val="center"/>
          </w:tcPr>
          <w:p w:rsidR="001E44B7" w:rsidRPr="002804CD" w:rsidRDefault="001E44B7" w:rsidP="001E44B7">
            <w:pPr>
              <w:jc w:val="center"/>
              <w:rPr>
                <w:sz w:val="19"/>
                <w:szCs w:val="19"/>
              </w:rPr>
            </w:pPr>
            <w:r w:rsidRPr="002804CD">
              <w:rPr>
                <w:sz w:val="19"/>
                <w:szCs w:val="19"/>
              </w:rPr>
              <w:t>Monitorovacie správy, ITMS, hodnotiace správy</w:t>
            </w:r>
          </w:p>
        </w:tc>
        <w:tc>
          <w:tcPr>
            <w:tcW w:w="1185" w:type="dxa"/>
            <w:vAlign w:val="center"/>
          </w:tcPr>
          <w:p w:rsidR="001E44B7" w:rsidRPr="002804CD" w:rsidRDefault="001E44B7" w:rsidP="001E44B7">
            <w:pPr>
              <w:jc w:val="center"/>
              <w:rPr>
                <w:sz w:val="19"/>
                <w:szCs w:val="19"/>
              </w:rPr>
            </w:pPr>
            <w:r w:rsidRPr="002804CD">
              <w:rPr>
                <w:sz w:val="19"/>
                <w:szCs w:val="19"/>
              </w:rPr>
              <w:t>VVS 2019 a záverečná správa</w:t>
            </w:r>
          </w:p>
        </w:tc>
      </w:tr>
      <w:tr w:rsidR="001E44B7" w:rsidRPr="002804CD" w:rsidTr="005A57D1">
        <w:tc>
          <w:tcPr>
            <w:tcW w:w="624" w:type="dxa"/>
            <w:vAlign w:val="center"/>
          </w:tcPr>
          <w:p w:rsidR="001E44B7" w:rsidRPr="002804CD" w:rsidRDefault="001E44B7" w:rsidP="001E44B7">
            <w:pPr>
              <w:jc w:val="left"/>
              <w:rPr>
                <w:sz w:val="19"/>
                <w:szCs w:val="19"/>
              </w:rPr>
            </w:pPr>
            <w:r w:rsidRPr="002804CD">
              <w:rPr>
                <w:sz w:val="19"/>
                <w:szCs w:val="19"/>
              </w:rPr>
              <w:t>1.2.1</w:t>
            </w:r>
          </w:p>
        </w:tc>
        <w:tc>
          <w:tcPr>
            <w:tcW w:w="3261" w:type="dxa"/>
            <w:vAlign w:val="center"/>
          </w:tcPr>
          <w:p w:rsidR="001E44B7" w:rsidRPr="002804CD" w:rsidRDefault="001E44B7" w:rsidP="001E44B7">
            <w:pPr>
              <w:jc w:val="left"/>
              <w:rPr>
                <w:sz w:val="19"/>
                <w:szCs w:val="19"/>
              </w:rPr>
            </w:pPr>
            <w:r w:rsidRPr="002804CD">
              <w:rPr>
                <w:i/>
                <w:sz w:val="19"/>
                <w:szCs w:val="19"/>
              </w:rPr>
              <w:t>Počet vytvorených partnerstiev prepájajúcich VŠ a podnikovú sféru fungujúcich 18 mesiacov po ukončení projektu</w:t>
            </w:r>
          </w:p>
        </w:tc>
        <w:tc>
          <w:tcPr>
            <w:tcW w:w="992" w:type="dxa"/>
            <w:vAlign w:val="center"/>
          </w:tcPr>
          <w:p w:rsidR="001E44B7" w:rsidRPr="002804CD" w:rsidRDefault="001E44B7" w:rsidP="001E44B7">
            <w:pPr>
              <w:jc w:val="center"/>
              <w:rPr>
                <w:sz w:val="19"/>
                <w:szCs w:val="19"/>
              </w:rPr>
            </w:pPr>
            <w:r>
              <w:rPr>
                <w:sz w:val="19"/>
                <w:szCs w:val="19"/>
              </w:rPr>
              <w:t>Viac</w:t>
            </w:r>
            <w:r w:rsidRPr="002804CD">
              <w:rPr>
                <w:sz w:val="19"/>
                <w:szCs w:val="19"/>
              </w:rPr>
              <w:t xml:space="preserve"> rozvinuté regióny</w:t>
            </w:r>
          </w:p>
        </w:tc>
        <w:tc>
          <w:tcPr>
            <w:tcW w:w="1134" w:type="dxa"/>
            <w:vAlign w:val="center"/>
          </w:tcPr>
          <w:p w:rsidR="001E44B7" w:rsidRPr="002804CD" w:rsidRDefault="001E44B7" w:rsidP="001E44B7">
            <w:pPr>
              <w:jc w:val="center"/>
              <w:rPr>
                <w:sz w:val="19"/>
                <w:szCs w:val="19"/>
              </w:rPr>
            </w:pPr>
            <w:r w:rsidRPr="002804CD">
              <w:rPr>
                <w:sz w:val="19"/>
                <w:szCs w:val="19"/>
              </w:rPr>
              <w:t>Počet</w:t>
            </w:r>
          </w:p>
        </w:tc>
        <w:tc>
          <w:tcPr>
            <w:tcW w:w="1417" w:type="dxa"/>
            <w:vAlign w:val="center"/>
          </w:tcPr>
          <w:p w:rsidR="001E44B7" w:rsidRPr="002804CD" w:rsidRDefault="001E44B7" w:rsidP="001E44B7">
            <w:pPr>
              <w:jc w:val="center"/>
              <w:rPr>
                <w:sz w:val="19"/>
                <w:szCs w:val="19"/>
              </w:rPr>
            </w:pPr>
            <w:r w:rsidRPr="002804CD">
              <w:rPr>
                <w:sz w:val="19"/>
                <w:szCs w:val="19"/>
              </w:rPr>
              <w:t>N/A</w:t>
            </w:r>
          </w:p>
        </w:tc>
        <w:tc>
          <w:tcPr>
            <w:tcW w:w="567" w:type="dxa"/>
          </w:tcPr>
          <w:p w:rsidR="001E44B7" w:rsidRPr="002804CD" w:rsidRDefault="001E44B7" w:rsidP="001E44B7">
            <w:pPr>
              <w:rPr>
                <w:sz w:val="19"/>
                <w:szCs w:val="19"/>
              </w:rPr>
            </w:pPr>
          </w:p>
        </w:tc>
        <w:tc>
          <w:tcPr>
            <w:tcW w:w="567" w:type="dxa"/>
          </w:tcPr>
          <w:p w:rsidR="001E44B7" w:rsidRPr="002804CD" w:rsidRDefault="001E44B7" w:rsidP="001E44B7">
            <w:pPr>
              <w:rPr>
                <w:sz w:val="19"/>
                <w:szCs w:val="19"/>
              </w:rPr>
            </w:pPr>
          </w:p>
        </w:tc>
        <w:tc>
          <w:tcPr>
            <w:tcW w:w="760" w:type="dxa"/>
            <w:vAlign w:val="center"/>
          </w:tcPr>
          <w:p w:rsidR="001E44B7" w:rsidRPr="008D2697" w:rsidRDefault="001E44B7" w:rsidP="001E44B7">
            <w:pPr>
              <w:jc w:val="center"/>
              <w:rPr>
                <w:sz w:val="19"/>
                <w:szCs w:val="19"/>
              </w:rPr>
            </w:pPr>
            <w:r w:rsidRPr="003765E7">
              <w:rPr>
                <w:sz w:val="19"/>
                <w:szCs w:val="19"/>
              </w:rPr>
              <w:t>0</w:t>
            </w:r>
          </w:p>
        </w:tc>
        <w:tc>
          <w:tcPr>
            <w:tcW w:w="941" w:type="dxa"/>
            <w:vAlign w:val="center"/>
          </w:tcPr>
          <w:p w:rsidR="001E44B7" w:rsidRPr="002804CD" w:rsidRDefault="001E44B7" w:rsidP="001E44B7">
            <w:pPr>
              <w:jc w:val="center"/>
              <w:rPr>
                <w:sz w:val="19"/>
                <w:szCs w:val="19"/>
              </w:rPr>
            </w:pPr>
            <w:r w:rsidRPr="002804CD">
              <w:rPr>
                <w:sz w:val="19"/>
                <w:szCs w:val="19"/>
              </w:rPr>
              <w:t>Počet</w:t>
            </w:r>
          </w:p>
        </w:tc>
        <w:tc>
          <w:tcPr>
            <w:tcW w:w="993" w:type="dxa"/>
            <w:vAlign w:val="center"/>
          </w:tcPr>
          <w:p w:rsidR="001E44B7" w:rsidRPr="002804CD" w:rsidRDefault="001E44B7" w:rsidP="001E44B7">
            <w:pPr>
              <w:jc w:val="center"/>
              <w:rPr>
                <w:sz w:val="19"/>
                <w:szCs w:val="19"/>
              </w:rPr>
            </w:pPr>
            <w:r w:rsidRPr="002804CD">
              <w:rPr>
                <w:iCs/>
                <w:sz w:val="19"/>
                <w:szCs w:val="19"/>
              </w:rPr>
              <w:t>2014</w:t>
            </w:r>
          </w:p>
        </w:tc>
        <w:tc>
          <w:tcPr>
            <w:tcW w:w="567" w:type="dxa"/>
            <w:vAlign w:val="center"/>
          </w:tcPr>
          <w:p w:rsidR="001E44B7" w:rsidRPr="002804CD" w:rsidRDefault="001E44B7" w:rsidP="001E44B7">
            <w:pPr>
              <w:jc w:val="center"/>
              <w:rPr>
                <w:sz w:val="19"/>
                <w:szCs w:val="19"/>
              </w:rPr>
            </w:pPr>
          </w:p>
        </w:tc>
        <w:tc>
          <w:tcPr>
            <w:tcW w:w="509" w:type="dxa"/>
            <w:vAlign w:val="center"/>
          </w:tcPr>
          <w:p w:rsidR="001E44B7" w:rsidRPr="002804CD" w:rsidRDefault="001E44B7" w:rsidP="001E44B7">
            <w:pPr>
              <w:jc w:val="center"/>
              <w:rPr>
                <w:sz w:val="19"/>
                <w:szCs w:val="19"/>
              </w:rPr>
            </w:pPr>
          </w:p>
        </w:tc>
        <w:tc>
          <w:tcPr>
            <w:tcW w:w="817" w:type="dxa"/>
            <w:vAlign w:val="center"/>
          </w:tcPr>
          <w:p w:rsidR="001E44B7" w:rsidRPr="008D2697" w:rsidRDefault="001E44B7" w:rsidP="001E44B7">
            <w:pPr>
              <w:jc w:val="center"/>
              <w:rPr>
                <w:sz w:val="19"/>
                <w:szCs w:val="19"/>
              </w:rPr>
            </w:pPr>
            <w:r w:rsidRPr="003765E7">
              <w:rPr>
                <w:sz w:val="19"/>
                <w:szCs w:val="19"/>
              </w:rPr>
              <w:t>3</w:t>
            </w:r>
          </w:p>
        </w:tc>
        <w:tc>
          <w:tcPr>
            <w:tcW w:w="1134" w:type="dxa"/>
            <w:vAlign w:val="center"/>
          </w:tcPr>
          <w:p w:rsidR="001E44B7" w:rsidRPr="002804CD" w:rsidRDefault="001E44B7" w:rsidP="001E44B7">
            <w:pPr>
              <w:jc w:val="center"/>
              <w:rPr>
                <w:sz w:val="19"/>
                <w:szCs w:val="19"/>
              </w:rPr>
            </w:pPr>
            <w:r w:rsidRPr="002804CD">
              <w:rPr>
                <w:sz w:val="19"/>
                <w:szCs w:val="19"/>
              </w:rPr>
              <w:t>Monitorovacie správy, ITMS, hodnotiace správy</w:t>
            </w:r>
          </w:p>
        </w:tc>
        <w:tc>
          <w:tcPr>
            <w:tcW w:w="1185" w:type="dxa"/>
            <w:vAlign w:val="center"/>
          </w:tcPr>
          <w:p w:rsidR="001E44B7" w:rsidRPr="002804CD" w:rsidRDefault="001E44B7" w:rsidP="001E44B7">
            <w:pPr>
              <w:jc w:val="center"/>
              <w:rPr>
                <w:sz w:val="19"/>
                <w:szCs w:val="19"/>
              </w:rPr>
            </w:pPr>
            <w:r w:rsidRPr="002804CD">
              <w:rPr>
                <w:sz w:val="19"/>
                <w:szCs w:val="19"/>
              </w:rPr>
              <w:t>VVS 2019 a záverečná správa</w:t>
            </w:r>
          </w:p>
        </w:tc>
      </w:tr>
      <w:tr w:rsidR="001E44B7" w:rsidRPr="002804CD" w:rsidTr="00302B76">
        <w:tc>
          <w:tcPr>
            <w:tcW w:w="624" w:type="dxa"/>
            <w:vAlign w:val="center"/>
          </w:tcPr>
          <w:p w:rsidR="001E44B7" w:rsidRPr="002804CD" w:rsidRDefault="001E44B7" w:rsidP="001E44B7">
            <w:pPr>
              <w:jc w:val="left"/>
              <w:rPr>
                <w:sz w:val="19"/>
                <w:szCs w:val="19"/>
              </w:rPr>
            </w:pPr>
            <w:r w:rsidRPr="002804CD">
              <w:rPr>
                <w:sz w:val="19"/>
                <w:szCs w:val="19"/>
              </w:rPr>
              <w:t>1.2.1</w:t>
            </w:r>
          </w:p>
        </w:tc>
        <w:tc>
          <w:tcPr>
            <w:tcW w:w="3261" w:type="dxa"/>
            <w:vAlign w:val="center"/>
          </w:tcPr>
          <w:p w:rsidR="001E44B7" w:rsidRPr="002804CD" w:rsidRDefault="001E44B7" w:rsidP="001E44B7">
            <w:pPr>
              <w:autoSpaceDE w:val="0"/>
              <w:autoSpaceDN w:val="0"/>
              <w:adjustRightInd w:val="0"/>
              <w:rPr>
                <w:rFonts w:eastAsiaTheme="minorHAnsi"/>
                <w:i/>
                <w:sz w:val="19"/>
                <w:szCs w:val="19"/>
                <w:lang w:eastAsia="en-US"/>
              </w:rPr>
            </w:pPr>
            <w:r w:rsidRPr="002804CD">
              <w:rPr>
                <w:rStyle w:val="hps"/>
                <w:i/>
                <w:color w:val="222222"/>
                <w:sz w:val="19"/>
                <w:szCs w:val="19"/>
              </w:rPr>
              <w:t>Počet zavedených profesijne orientovaných bakalárskych programov VŠ fungujúcich 24 mesiacov po ukončení projektu</w:t>
            </w:r>
          </w:p>
        </w:tc>
        <w:tc>
          <w:tcPr>
            <w:tcW w:w="992" w:type="dxa"/>
            <w:vAlign w:val="center"/>
          </w:tcPr>
          <w:p w:rsidR="001E44B7" w:rsidRPr="002804CD" w:rsidRDefault="001E44B7" w:rsidP="001E44B7">
            <w:pPr>
              <w:jc w:val="center"/>
              <w:rPr>
                <w:sz w:val="19"/>
                <w:szCs w:val="19"/>
              </w:rPr>
            </w:pPr>
            <w:r w:rsidRPr="002804CD">
              <w:rPr>
                <w:sz w:val="19"/>
                <w:szCs w:val="19"/>
              </w:rPr>
              <w:t>Menej rozvinuté regióny</w:t>
            </w:r>
          </w:p>
        </w:tc>
        <w:tc>
          <w:tcPr>
            <w:tcW w:w="1134" w:type="dxa"/>
            <w:vAlign w:val="center"/>
          </w:tcPr>
          <w:p w:rsidR="001E44B7" w:rsidRPr="002804CD" w:rsidRDefault="001E44B7" w:rsidP="001E44B7">
            <w:pPr>
              <w:widowControl w:val="0"/>
              <w:autoSpaceDE w:val="0"/>
              <w:autoSpaceDN w:val="0"/>
              <w:adjustRightInd w:val="0"/>
              <w:jc w:val="center"/>
              <w:rPr>
                <w:sz w:val="19"/>
                <w:szCs w:val="19"/>
              </w:rPr>
            </w:pPr>
            <w:r w:rsidRPr="002804CD">
              <w:rPr>
                <w:sz w:val="19"/>
                <w:szCs w:val="19"/>
              </w:rPr>
              <w:t>Počet</w:t>
            </w:r>
          </w:p>
        </w:tc>
        <w:tc>
          <w:tcPr>
            <w:tcW w:w="1417" w:type="dxa"/>
            <w:vAlign w:val="center"/>
          </w:tcPr>
          <w:p w:rsidR="001E44B7" w:rsidRPr="002804CD" w:rsidRDefault="001E44B7" w:rsidP="001E44B7">
            <w:pPr>
              <w:jc w:val="center"/>
              <w:rPr>
                <w:sz w:val="19"/>
                <w:szCs w:val="19"/>
              </w:rPr>
            </w:pPr>
            <w:r w:rsidRPr="002804CD">
              <w:rPr>
                <w:sz w:val="19"/>
                <w:szCs w:val="19"/>
              </w:rPr>
              <w:t>N/A</w:t>
            </w:r>
          </w:p>
        </w:tc>
        <w:tc>
          <w:tcPr>
            <w:tcW w:w="567" w:type="dxa"/>
            <w:vAlign w:val="center"/>
          </w:tcPr>
          <w:p w:rsidR="001E44B7" w:rsidRPr="002804CD" w:rsidRDefault="001E44B7" w:rsidP="001E44B7">
            <w:pPr>
              <w:jc w:val="left"/>
              <w:rPr>
                <w:sz w:val="19"/>
                <w:szCs w:val="19"/>
              </w:rPr>
            </w:pPr>
          </w:p>
        </w:tc>
        <w:tc>
          <w:tcPr>
            <w:tcW w:w="567" w:type="dxa"/>
            <w:vAlign w:val="center"/>
          </w:tcPr>
          <w:p w:rsidR="001E44B7" w:rsidRPr="002804CD" w:rsidRDefault="001E44B7" w:rsidP="001E44B7">
            <w:pPr>
              <w:jc w:val="left"/>
              <w:rPr>
                <w:sz w:val="19"/>
                <w:szCs w:val="19"/>
              </w:rPr>
            </w:pPr>
          </w:p>
        </w:tc>
        <w:tc>
          <w:tcPr>
            <w:tcW w:w="760" w:type="dxa"/>
            <w:vAlign w:val="center"/>
          </w:tcPr>
          <w:p w:rsidR="001E44B7" w:rsidRPr="008D2697" w:rsidRDefault="001E44B7" w:rsidP="001E44B7">
            <w:pPr>
              <w:jc w:val="center"/>
              <w:rPr>
                <w:sz w:val="19"/>
                <w:szCs w:val="19"/>
              </w:rPr>
            </w:pPr>
            <w:r w:rsidRPr="003765E7">
              <w:rPr>
                <w:sz w:val="19"/>
                <w:szCs w:val="19"/>
              </w:rPr>
              <w:t>0</w:t>
            </w:r>
          </w:p>
        </w:tc>
        <w:tc>
          <w:tcPr>
            <w:tcW w:w="941" w:type="dxa"/>
            <w:vAlign w:val="center"/>
          </w:tcPr>
          <w:p w:rsidR="001E44B7" w:rsidRPr="002804CD" w:rsidRDefault="001E44B7" w:rsidP="001E44B7">
            <w:pPr>
              <w:jc w:val="center"/>
              <w:rPr>
                <w:sz w:val="19"/>
                <w:szCs w:val="19"/>
              </w:rPr>
            </w:pPr>
            <w:r w:rsidRPr="002804CD">
              <w:rPr>
                <w:sz w:val="19"/>
                <w:szCs w:val="19"/>
              </w:rPr>
              <w:t>Počet</w:t>
            </w:r>
          </w:p>
        </w:tc>
        <w:tc>
          <w:tcPr>
            <w:tcW w:w="993" w:type="dxa"/>
            <w:vAlign w:val="center"/>
          </w:tcPr>
          <w:p w:rsidR="001E44B7" w:rsidRPr="002804CD" w:rsidRDefault="001E44B7" w:rsidP="001E44B7">
            <w:pPr>
              <w:jc w:val="center"/>
              <w:rPr>
                <w:sz w:val="19"/>
                <w:szCs w:val="19"/>
              </w:rPr>
            </w:pPr>
            <w:r w:rsidRPr="002804CD">
              <w:rPr>
                <w:iCs/>
                <w:sz w:val="19"/>
                <w:szCs w:val="19"/>
              </w:rPr>
              <w:t>2014</w:t>
            </w:r>
          </w:p>
        </w:tc>
        <w:tc>
          <w:tcPr>
            <w:tcW w:w="567" w:type="dxa"/>
            <w:vAlign w:val="center"/>
          </w:tcPr>
          <w:p w:rsidR="001E44B7" w:rsidRPr="002804CD" w:rsidRDefault="001E44B7" w:rsidP="001E44B7">
            <w:pPr>
              <w:ind w:left="-108"/>
              <w:jc w:val="center"/>
              <w:rPr>
                <w:sz w:val="19"/>
                <w:szCs w:val="19"/>
              </w:rPr>
            </w:pPr>
          </w:p>
        </w:tc>
        <w:tc>
          <w:tcPr>
            <w:tcW w:w="509" w:type="dxa"/>
            <w:vAlign w:val="center"/>
          </w:tcPr>
          <w:p w:rsidR="001E44B7" w:rsidRPr="002804CD" w:rsidRDefault="001E44B7" w:rsidP="001E44B7">
            <w:pPr>
              <w:ind w:left="-108"/>
              <w:jc w:val="center"/>
              <w:rPr>
                <w:sz w:val="19"/>
                <w:szCs w:val="19"/>
              </w:rPr>
            </w:pPr>
          </w:p>
        </w:tc>
        <w:tc>
          <w:tcPr>
            <w:tcW w:w="817" w:type="dxa"/>
            <w:vAlign w:val="center"/>
          </w:tcPr>
          <w:p w:rsidR="001E44B7" w:rsidRPr="008D2697" w:rsidRDefault="001E44B7" w:rsidP="001E44B7">
            <w:pPr>
              <w:jc w:val="center"/>
              <w:rPr>
                <w:sz w:val="19"/>
                <w:szCs w:val="19"/>
              </w:rPr>
            </w:pPr>
            <w:r>
              <w:rPr>
                <w:sz w:val="19"/>
                <w:szCs w:val="19"/>
              </w:rPr>
              <w:t>30</w:t>
            </w:r>
          </w:p>
        </w:tc>
        <w:tc>
          <w:tcPr>
            <w:tcW w:w="1134" w:type="dxa"/>
            <w:vAlign w:val="center"/>
          </w:tcPr>
          <w:p w:rsidR="001E44B7" w:rsidRPr="002804CD" w:rsidRDefault="001E44B7" w:rsidP="001E44B7">
            <w:pPr>
              <w:jc w:val="center"/>
              <w:rPr>
                <w:sz w:val="19"/>
                <w:szCs w:val="19"/>
              </w:rPr>
            </w:pPr>
            <w:r w:rsidRPr="002804CD">
              <w:rPr>
                <w:sz w:val="19"/>
                <w:szCs w:val="19"/>
              </w:rPr>
              <w:t>Monitorovacie správy, ITMS, hodnotiace správy</w:t>
            </w:r>
          </w:p>
        </w:tc>
        <w:tc>
          <w:tcPr>
            <w:tcW w:w="1185" w:type="dxa"/>
            <w:vAlign w:val="center"/>
          </w:tcPr>
          <w:p w:rsidR="001E44B7" w:rsidRPr="002804CD" w:rsidRDefault="001E44B7" w:rsidP="001E44B7">
            <w:pPr>
              <w:ind w:left="-108"/>
              <w:jc w:val="center"/>
              <w:rPr>
                <w:sz w:val="19"/>
                <w:szCs w:val="19"/>
              </w:rPr>
            </w:pPr>
            <w:r w:rsidRPr="002804CD">
              <w:rPr>
                <w:sz w:val="19"/>
                <w:szCs w:val="19"/>
              </w:rPr>
              <w:t>VVS 2019 a záverečná správa</w:t>
            </w:r>
          </w:p>
        </w:tc>
      </w:tr>
      <w:tr w:rsidR="001E44B7" w:rsidRPr="002804CD" w:rsidTr="007572C0">
        <w:tc>
          <w:tcPr>
            <w:tcW w:w="624" w:type="dxa"/>
            <w:vAlign w:val="center"/>
          </w:tcPr>
          <w:p w:rsidR="001E44B7" w:rsidRPr="002804CD" w:rsidRDefault="001E44B7" w:rsidP="001E44B7">
            <w:pPr>
              <w:jc w:val="left"/>
              <w:rPr>
                <w:sz w:val="19"/>
                <w:szCs w:val="19"/>
              </w:rPr>
            </w:pPr>
            <w:r w:rsidRPr="002804CD">
              <w:rPr>
                <w:sz w:val="19"/>
                <w:szCs w:val="19"/>
              </w:rPr>
              <w:t>1.2.1</w:t>
            </w:r>
          </w:p>
        </w:tc>
        <w:tc>
          <w:tcPr>
            <w:tcW w:w="3261" w:type="dxa"/>
            <w:vAlign w:val="center"/>
          </w:tcPr>
          <w:p w:rsidR="001E44B7" w:rsidRPr="002804CD" w:rsidRDefault="001E44B7" w:rsidP="001E44B7">
            <w:pPr>
              <w:autoSpaceDE w:val="0"/>
              <w:autoSpaceDN w:val="0"/>
              <w:adjustRightInd w:val="0"/>
              <w:rPr>
                <w:rFonts w:eastAsiaTheme="minorHAnsi"/>
                <w:i/>
                <w:sz w:val="19"/>
                <w:szCs w:val="19"/>
                <w:lang w:eastAsia="en-US"/>
              </w:rPr>
            </w:pPr>
            <w:r w:rsidRPr="002804CD">
              <w:rPr>
                <w:rStyle w:val="hps"/>
                <w:i/>
                <w:color w:val="222222"/>
                <w:sz w:val="19"/>
                <w:szCs w:val="19"/>
              </w:rPr>
              <w:t>Počet zavedených profesijne orientovaných bakalárskych programov VŠ fungujúcich 24 mesiacov po ukončení projektu</w:t>
            </w:r>
          </w:p>
        </w:tc>
        <w:tc>
          <w:tcPr>
            <w:tcW w:w="992" w:type="dxa"/>
            <w:vAlign w:val="center"/>
          </w:tcPr>
          <w:p w:rsidR="001E44B7" w:rsidRPr="002804CD" w:rsidRDefault="001E44B7" w:rsidP="001E44B7">
            <w:pPr>
              <w:jc w:val="center"/>
              <w:rPr>
                <w:sz w:val="19"/>
                <w:szCs w:val="19"/>
              </w:rPr>
            </w:pPr>
            <w:r>
              <w:rPr>
                <w:sz w:val="19"/>
                <w:szCs w:val="19"/>
              </w:rPr>
              <w:t>Viac</w:t>
            </w:r>
            <w:r w:rsidRPr="002804CD">
              <w:rPr>
                <w:sz w:val="19"/>
                <w:szCs w:val="19"/>
              </w:rPr>
              <w:t xml:space="preserve"> rozvinuté regióny</w:t>
            </w:r>
          </w:p>
        </w:tc>
        <w:tc>
          <w:tcPr>
            <w:tcW w:w="1134" w:type="dxa"/>
            <w:vAlign w:val="center"/>
          </w:tcPr>
          <w:p w:rsidR="001E44B7" w:rsidRPr="002804CD" w:rsidRDefault="001E44B7" w:rsidP="001E44B7">
            <w:pPr>
              <w:widowControl w:val="0"/>
              <w:autoSpaceDE w:val="0"/>
              <w:autoSpaceDN w:val="0"/>
              <w:adjustRightInd w:val="0"/>
              <w:jc w:val="center"/>
              <w:rPr>
                <w:sz w:val="19"/>
                <w:szCs w:val="19"/>
              </w:rPr>
            </w:pPr>
            <w:r w:rsidRPr="002804CD">
              <w:rPr>
                <w:sz w:val="19"/>
                <w:szCs w:val="19"/>
              </w:rPr>
              <w:t>Počet</w:t>
            </w:r>
          </w:p>
        </w:tc>
        <w:tc>
          <w:tcPr>
            <w:tcW w:w="1417" w:type="dxa"/>
            <w:vAlign w:val="center"/>
          </w:tcPr>
          <w:p w:rsidR="001E44B7" w:rsidRPr="002804CD" w:rsidRDefault="001E44B7" w:rsidP="001E44B7">
            <w:pPr>
              <w:jc w:val="center"/>
              <w:rPr>
                <w:sz w:val="19"/>
                <w:szCs w:val="19"/>
              </w:rPr>
            </w:pPr>
            <w:r w:rsidRPr="002804CD">
              <w:rPr>
                <w:sz w:val="19"/>
                <w:szCs w:val="19"/>
              </w:rPr>
              <w:t>N/A</w:t>
            </w:r>
          </w:p>
        </w:tc>
        <w:tc>
          <w:tcPr>
            <w:tcW w:w="567" w:type="dxa"/>
            <w:vAlign w:val="center"/>
          </w:tcPr>
          <w:p w:rsidR="001E44B7" w:rsidRPr="002804CD" w:rsidRDefault="001E44B7" w:rsidP="001E44B7">
            <w:pPr>
              <w:jc w:val="left"/>
              <w:rPr>
                <w:sz w:val="19"/>
                <w:szCs w:val="19"/>
              </w:rPr>
            </w:pPr>
          </w:p>
        </w:tc>
        <w:tc>
          <w:tcPr>
            <w:tcW w:w="567" w:type="dxa"/>
            <w:vAlign w:val="center"/>
          </w:tcPr>
          <w:p w:rsidR="001E44B7" w:rsidRPr="002804CD" w:rsidRDefault="001E44B7" w:rsidP="001E44B7">
            <w:pPr>
              <w:jc w:val="left"/>
              <w:rPr>
                <w:sz w:val="19"/>
                <w:szCs w:val="19"/>
              </w:rPr>
            </w:pPr>
          </w:p>
        </w:tc>
        <w:tc>
          <w:tcPr>
            <w:tcW w:w="760" w:type="dxa"/>
            <w:vAlign w:val="center"/>
          </w:tcPr>
          <w:p w:rsidR="001E44B7" w:rsidRPr="008D2697" w:rsidRDefault="001E44B7" w:rsidP="001E44B7">
            <w:pPr>
              <w:jc w:val="center"/>
              <w:rPr>
                <w:sz w:val="19"/>
                <w:szCs w:val="19"/>
              </w:rPr>
            </w:pPr>
            <w:r w:rsidRPr="003765E7">
              <w:rPr>
                <w:sz w:val="19"/>
                <w:szCs w:val="19"/>
              </w:rPr>
              <w:t>0</w:t>
            </w:r>
          </w:p>
        </w:tc>
        <w:tc>
          <w:tcPr>
            <w:tcW w:w="941" w:type="dxa"/>
            <w:vAlign w:val="center"/>
          </w:tcPr>
          <w:p w:rsidR="001E44B7" w:rsidRPr="002804CD" w:rsidRDefault="001E44B7" w:rsidP="001E44B7">
            <w:pPr>
              <w:jc w:val="center"/>
              <w:rPr>
                <w:sz w:val="19"/>
                <w:szCs w:val="19"/>
              </w:rPr>
            </w:pPr>
            <w:r w:rsidRPr="002804CD">
              <w:rPr>
                <w:sz w:val="19"/>
                <w:szCs w:val="19"/>
              </w:rPr>
              <w:t>Počet</w:t>
            </w:r>
          </w:p>
        </w:tc>
        <w:tc>
          <w:tcPr>
            <w:tcW w:w="993" w:type="dxa"/>
            <w:vAlign w:val="center"/>
          </w:tcPr>
          <w:p w:rsidR="001E44B7" w:rsidRPr="002804CD" w:rsidRDefault="001E44B7" w:rsidP="001E44B7">
            <w:pPr>
              <w:jc w:val="center"/>
              <w:rPr>
                <w:sz w:val="19"/>
                <w:szCs w:val="19"/>
              </w:rPr>
            </w:pPr>
            <w:r w:rsidRPr="002804CD">
              <w:rPr>
                <w:iCs/>
                <w:sz w:val="19"/>
                <w:szCs w:val="19"/>
              </w:rPr>
              <w:t>2014</w:t>
            </w:r>
          </w:p>
        </w:tc>
        <w:tc>
          <w:tcPr>
            <w:tcW w:w="567" w:type="dxa"/>
            <w:vAlign w:val="center"/>
          </w:tcPr>
          <w:p w:rsidR="001E44B7" w:rsidRPr="002804CD" w:rsidRDefault="001E44B7" w:rsidP="001E44B7">
            <w:pPr>
              <w:ind w:left="-108"/>
              <w:jc w:val="center"/>
              <w:rPr>
                <w:sz w:val="19"/>
                <w:szCs w:val="19"/>
              </w:rPr>
            </w:pPr>
          </w:p>
        </w:tc>
        <w:tc>
          <w:tcPr>
            <w:tcW w:w="509" w:type="dxa"/>
            <w:vAlign w:val="center"/>
          </w:tcPr>
          <w:p w:rsidR="001E44B7" w:rsidRPr="002804CD" w:rsidRDefault="001E44B7" w:rsidP="001E44B7">
            <w:pPr>
              <w:ind w:left="-108"/>
              <w:jc w:val="center"/>
              <w:rPr>
                <w:sz w:val="19"/>
                <w:szCs w:val="19"/>
              </w:rPr>
            </w:pPr>
          </w:p>
        </w:tc>
        <w:tc>
          <w:tcPr>
            <w:tcW w:w="817" w:type="dxa"/>
            <w:vAlign w:val="center"/>
          </w:tcPr>
          <w:p w:rsidR="001E44B7" w:rsidRPr="008D2697" w:rsidRDefault="001E44B7" w:rsidP="001E44B7">
            <w:pPr>
              <w:jc w:val="center"/>
              <w:rPr>
                <w:sz w:val="19"/>
                <w:szCs w:val="19"/>
              </w:rPr>
            </w:pPr>
            <w:r>
              <w:rPr>
                <w:sz w:val="19"/>
                <w:szCs w:val="19"/>
              </w:rPr>
              <w:t>3</w:t>
            </w:r>
          </w:p>
        </w:tc>
        <w:tc>
          <w:tcPr>
            <w:tcW w:w="1134" w:type="dxa"/>
            <w:vAlign w:val="center"/>
          </w:tcPr>
          <w:p w:rsidR="001E44B7" w:rsidRPr="002804CD" w:rsidRDefault="001E44B7" w:rsidP="001E44B7">
            <w:pPr>
              <w:jc w:val="center"/>
              <w:rPr>
                <w:sz w:val="19"/>
                <w:szCs w:val="19"/>
              </w:rPr>
            </w:pPr>
            <w:r w:rsidRPr="002804CD">
              <w:rPr>
                <w:sz w:val="19"/>
                <w:szCs w:val="19"/>
              </w:rPr>
              <w:t>Monitorovacie správy, ITMS, hodnotiace správy</w:t>
            </w:r>
          </w:p>
        </w:tc>
        <w:tc>
          <w:tcPr>
            <w:tcW w:w="1185" w:type="dxa"/>
            <w:vAlign w:val="center"/>
          </w:tcPr>
          <w:p w:rsidR="001E44B7" w:rsidRPr="002804CD" w:rsidRDefault="001E44B7" w:rsidP="001E44B7">
            <w:pPr>
              <w:ind w:left="-108"/>
              <w:jc w:val="center"/>
              <w:rPr>
                <w:sz w:val="19"/>
                <w:szCs w:val="19"/>
              </w:rPr>
            </w:pPr>
            <w:r w:rsidRPr="002804CD">
              <w:rPr>
                <w:sz w:val="19"/>
                <w:szCs w:val="19"/>
              </w:rPr>
              <w:t>VVS 2019 a záverečná správa</w:t>
            </w:r>
          </w:p>
        </w:tc>
      </w:tr>
      <w:tr w:rsidR="001E44B7" w:rsidRPr="002804CD" w:rsidTr="00B760CA">
        <w:tc>
          <w:tcPr>
            <w:tcW w:w="624" w:type="dxa"/>
            <w:vAlign w:val="center"/>
          </w:tcPr>
          <w:p w:rsidR="001E44B7" w:rsidRPr="002804CD" w:rsidRDefault="001E44B7" w:rsidP="001E44B7">
            <w:pPr>
              <w:rPr>
                <w:sz w:val="19"/>
                <w:szCs w:val="19"/>
              </w:rPr>
            </w:pPr>
            <w:r w:rsidRPr="002804CD">
              <w:rPr>
                <w:sz w:val="19"/>
                <w:szCs w:val="19"/>
              </w:rPr>
              <w:t>1.3.1</w:t>
            </w:r>
          </w:p>
        </w:tc>
        <w:tc>
          <w:tcPr>
            <w:tcW w:w="3261" w:type="dxa"/>
            <w:vAlign w:val="center"/>
          </w:tcPr>
          <w:p w:rsidR="001E44B7" w:rsidRPr="002804CD" w:rsidRDefault="001E44B7" w:rsidP="001E44B7">
            <w:pPr>
              <w:widowControl w:val="0"/>
              <w:autoSpaceDE w:val="0"/>
              <w:autoSpaceDN w:val="0"/>
              <w:adjustRightInd w:val="0"/>
              <w:jc w:val="left"/>
              <w:rPr>
                <w:i/>
                <w:sz w:val="19"/>
                <w:szCs w:val="19"/>
              </w:rPr>
            </w:pPr>
            <w:r w:rsidRPr="002804CD">
              <w:rPr>
                <w:i/>
                <w:sz w:val="19"/>
                <w:szCs w:val="19"/>
              </w:rPr>
              <w:t>Účastníci CŽV, ktorí v čase odchodu získali alebo si zvýšili kvalifikáciu</w:t>
            </w:r>
          </w:p>
        </w:tc>
        <w:tc>
          <w:tcPr>
            <w:tcW w:w="992" w:type="dxa"/>
            <w:vAlign w:val="center"/>
          </w:tcPr>
          <w:p w:rsidR="001E44B7" w:rsidRPr="002804CD" w:rsidRDefault="001E44B7" w:rsidP="001E44B7">
            <w:pPr>
              <w:jc w:val="center"/>
              <w:rPr>
                <w:sz w:val="19"/>
                <w:szCs w:val="19"/>
              </w:rPr>
            </w:pPr>
            <w:r w:rsidRPr="002804CD">
              <w:rPr>
                <w:sz w:val="19"/>
                <w:szCs w:val="19"/>
              </w:rPr>
              <w:t>Menej rozvinuté regióny</w:t>
            </w:r>
          </w:p>
        </w:tc>
        <w:tc>
          <w:tcPr>
            <w:tcW w:w="1134" w:type="dxa"/>
            <w:vAlign w:val="center"/>
          </w:tcPr>
          <w:p w:rsidR="001E44B7" w:rsidRPr="002804CD" w:rsidRDefault="001E44B7" w:rsidP="001E44B7">
            <w:pPr>
              <w:widowControl w:val="0"/>
              <w:autoSpaceDE w:val="0"/>
              <w:autoSpaceDN w:val="0"/>
              <w:adjustRightInd w:val="0"/>
              <w:jc w:val="center"/>
              <w:rPr>
                <w:sz w:val="19"/>
                <w:szCs w:val="19"/>
              </w:rPr>
            </w:pPr>
            <w:r w:rsidRPr="002804CD">
              <w:rPr>
                <w:sz w:val="19"/>
                <w:szCs w:val="19"/>
              </w:rPr>
              <w:t>Počet</w:t>
            </w:r>
          </w:p>
        </w:tc>
        <w:tc>
          <w:tcPr>
            <w:tcW w:w="1417" w:type="dxa"/>
            <w:vAlign w:val="center"/>
          </w:tcPr>
          <w:p w:rsidR="001E44B7" w:rsidRPr="002804CD" w:rsidRDefault="001E44B7" w:rsidP="001E44B7">
            <w:pPr>
              <w:widowControl w:val="0"/>
              <w:autoSpaceDE w:val="0"/>
              <w:autoSpaceDN w:val="0"/>
              <w:adjustRightInd w:val="0"/>
              <w:jc w:val="center"/>
              <w:rPr>
                <w:sz w:val="19"/>
                <w:szCs w:val="19"/>
              </w:rPr>
            </w:pPr>
            <w:r w:rsidRPr="002804CD">
              <w:rPr>
                <w:sz w:val="19"/>
                <w:szCs w:val="19"/>
              </w:rPr>
              <w:t>N/A</w:t>
            </w:r>
          </w:p>
        </w:tc>
        <w:tc>
          <w:tcPr>
            <w:tcW w:w="567" w:type="dxa"/>
            <w:vAlign w:val="center"/>
          </w:tcPr>
          <w:p w:rsidR="001E44B7" w:rsidRPr="002804CD" w:rsidRDefault="001E44B7" w:rsidP="001E44B7">
            <w:pPr>
              <w:jc w:val="left"/>
              <w:rPr>
                <w:sz w:val="19"/>
                <w:szCs w:val="19"/>
              </w:rPr>
            </w:pPr>
          </w:p>
        </w:tc>
        <w:tc>
          <w:tcPr>
            <w:tcW w:w="567" w:type="dxa"/>
            <w:vAlign w:val="center"/>
          </w:tcPr>
          <w:p w:rsidR="001E44B7" w:rsidRPr="002804CD" w:rsidRDefault="001E44B7" w:rsidP="001E44B7">
            <w:pPr>
              <w:jc w:val="left"/>
              <w:rPr>
                <w:sz w:val="19"/>
                <w:szCs w:val="19"/>
              </w:rPr>
            </w:pPr>
          </w:p>
        </w:tc>
        <w:tc>
          <w:tcPr>
            <w:tcW w:w="760" w:type="dxa"/>
            <w:vAlign w:val="center"/>
          </w:tcPr>
          <w:p w:rsidR="001E44B7" w:rsidRPr="008D2697" w:rsidRDefault="001E44B7" w:rsidP="001E44B7">
            <w:pPr>
              <w:jc w:val="center"/>
              <w:rPr>
                <w:sz w:val="19"/>
                <w:szCs w:val="19"/>
              </w:rPr>
            </w:pPr>
            <w:r w:rsidRPr="003765E7">
              <w:rPr>
                <w:sz w:val="19"/>
                <w:szCs w:val="19"/>
              </w:rPr>
              <w:t>22 853</w:t>
            </w:r>
          </w:p>
        </w:tc>
        <w:tc>
          <w:tcPr>
            <w:tcW w:w="941" w:type="dxa"/>
            <w:vAlign w:val="center"/>
          </w:tcPr>
          <w:p w:rsidR="001E44B7" w:rsidRPr="002804CD" w:rsidRDefault="001E44B7" w:rsidP="001E44B7">
            <w:pPr>
              <w:jc w:val="center"/>
              <w:rPr>
                <w:sz w:val="19"/>
                <w:szCs w:val="19"/>
              </w:rPr>
            </w:pPr>
            <w:r w:rsidRPr="002804CD">
              <w:rPr>
                <w:sz w:val="19"/>
                <w:szCs w:val="19"/>
              </w:rPr>
              <w:t>Počet</w:t>
            </w:r>
          </w:p>
        </w:tc>
        <w:tc>
          <w:tcPr>
            <w:tcW w:w="993" w:type="dxa"/>
            <w:vAlign w:val="center"/>
          </w:tcPr>
          <w:p w:rsidR="001E44B7" w:rsidRPr="002804CD" w:rsidRDefault="001E44B7" w:rsidP="001E44B7">
            <w:pPr>
              <w:jc w:val="center"/>
              <w:rPr>
                <w:sz w:val="19"/>
                <w:szCs w:val="19"/>
              </w:rPr>
            </w:pPr>
            <w:r w:rsidRPr="002804CD">
              <w:rPr>
                <w:iCs/>
                <w:sz w:val="19"/>
                <w:szCs w:val="19"/>
              </w:rPr>
              <w:t>2014</w:t>
            </w:r>
          </w:p>
        </w:tc>
        <w:tc>
          <w:tcPr>
            <w:tcW w:w="567" w:type="dxa"/>
            <w:vAlign w:val="center"/>
          </w:tcPr>
          <w:p w:rsidR="001E44B7" w:rsidRPr="002804CD" w:rsidRDefault="001E44B7" w:rsidP="001E44B7">
            <w:pPr>
              <w:ind w:left="-108"/>
              <w:jc w:val="center"/>
              <w:rPr>
                <w:sz w:val="19"/>
                <w:szCs w:val="19"/>
              </w:rPr>
            </w:pPr>
          </w:p>
        </w:tc>
        <w:tc>
          <w:tcPr>
            <w:tcW w:w="509" w:type="dxa"/>
            <w:vAlign w:val="center"/>
          </w:tcPr>
          <w:p w:rsidR="001E44B7" w:rsidRPr="002804CD" w:rsidRDefault="001E44B7" w:rsidP="001E44B7">
            <w:pPr>
              <w:ind w:left="-108"/>
              <w:jc w:val="center"/>
              <w:rPr>
                <w:sz w:val="19"/>
                <w:szCs w:val="19"/>
              </w:rPr>
            </w:pPr>
          </w:p>
        </w:tc>
        <w:tc>
          <w:tcPr>
            <w:tcW w:w="817" w:type="dxa"/>
            <w:vAlign w:val="center"/>
          </w:tcPr>
          <w:p w:rsidR="001E44B7" w:rsidRPr="008D2697" w:rsidRDefault="001E44B7" w:rsidP="001E44B7">
            <w:pPr>
              <w:jc w:val="center"/>
              <w:rPr>
                <w:sz w:val="19"/>
                <w:szCs w:val="19"/>
              </w:rPr>
            </w:pPr>
            <w:r>
              <w:rPr>
                <w:sz w:val="19"/>
                <w:szCs w:val="19"/>
              </w:rPr>
              <w:t>14 850</w:t>
            </w:r>
          </w:p>
        </w:tc>
        <w:tc>
          <w:tcPr>
            <w:tcW w:w="1134" w:type="dxa"/>
            <w:vAlign w:val="center"/>
          </w:tcPr>
          <w:p w:rsidR="001E44B7" w:rsidRPr="002804CD" w:rsidRDefault="001E44B7" w:rsidP="001E44B7">
            <w:pPr>
              <w:jc w:val="center"/>
              <w:rPr>
                <w:sz w:val="19"/>
                <w:szCs w:val="19"/>
              </w:rPr>
            </w:pPr>
            <w:r w:rsidRPr="002804CD">
              <w:rPr>
                <w:sz w:val="19"/>
                <w:szCs w:val="19"/>
              </w:rPr>
              <w:t>Monitorovacie správy, ITMS</w:t>
            </w:r>
          </w:p>
        </w:tc>
        <w:tc>
          <w:tcPr>
            <w:tcW w:w="1185" w:type="dxa"/>
            <w:vAlign w:val="center"/>
          </w:tcPr>
          <w:p w:rsidR="001E44B7" w:rsidRPr="002804CD" w:rsidRDefault="001E44B7" w:rsidP="001E44B7">
            <w:pPr>
              <w:ind w:left="-108"/>
              <w:jc w:val="center"/>
              <w:rPr>
                <w:sz w:val="19"/>
                <w:szCs w:val="19"/>
              </w:rPr>
            </w:pPr>
            <w:r w:rsidRPr="002804CD">
              <w:rPr>
                <w:sz w:val="19"/>
                <w:szCs w:val="19"/>
              </w:rPr>
              <w:t>Raz za rok</w:t>
            </w:r>
          </w:p>
        </w:tc>
      </w:tr>
      <w:tr w:rsidR="001E44B7" w:rsidRPr="002804CD" w:rsidTr="003765E7">
        <w:tc>
          <w:tcPr>
            <w:tcW w:w="624" w:type="dxa"/>
            <w:vAlign w:val="center"/>
          </w:tcPr>
          <w:p w:rsidR="001E44B7" w:rsidRPr="002804CD" w:rsidRDefault="001E44B7" w:rsidP="001E44B7">
            <w:pPr>
              <w:jc w:val="left"/>
              <w:rPr>
                <w:sz w:val="19"/>
                <w:szCs w:val="19"/>
              </w:rPr>
            </w:pPr>
            <w:r w:rsidRPr="002804CD">
              <w:rPr>
                <w:sz w:val="19"/>
                <w:szCs w:val="19"/>
              </w:rPr>
              <w:t>1.3.1</w:t>
            </w:r>
          </w:p>
        </w:tc>
        <w:tc>
          <w:tcPr>
            <w:tcW w:w="3261" w:type="dxa"/>
            <w:vAlign w:val="center"/>
          </w:tcPr>
          <w:p w:rsidR="001E44B7" w:rsidRPr="002804CD" w:rsidRDefault="001E44B7" w:rsidP="001E44B7">
            <w:pPr>
              <w:jc w:val="left"/>
              <w:rPr>
                <w:i/>
                <w:sz w:val="19"/>
                <w:szCs w:val="19"/>
              </w:rPr>
            </w:pPr>
            <w:r w:rsidRPr="002804CD">
              <w:rPr>
                <w:i/>
                <w:sz w:val="19"/>
                <w:szCs w:val="19"/>
              </w:rPr>
              <w:t>Počet partnerstiev medzi zamestnávateľmi a poskytovateľmi CŽV fungujúcich 18 mesiacov po ukončení projektu</w:t>
            </w:r>
          </w:p>
        </w:tc>
        <w:tc>
          <w:tcPr>
            <w:tcW w:w="992" w:type="dxa"/>
            <w:vAlign w:val="center"/>
          </w:tcPr>
          <w:p w:rsidR="001E44B7" w:rsidRPr="002804CD" w:rsidRDefault="001E44B7" w:rsidP="001E44B7">
            <w:pPr>
              <w:jc w:val="center"/>
              <w:rPr>
                <w:sz w:val="19"/>
                <w:szCs w:val="19"/>
              </w:rPr>
            </w:pPr>
            <w:r w:rsidRPr="002804CD">
              <w:rPr>
                <w:sz w:val="19"/>
                <w:szCs w:val="19"/>
              </w:rPr>
              <w:t>Menej rozvinuté regióny</w:t>
            </w:r>
          </w:p>
        </w:tc>
        <w:tc>
          <w:tcPr>
            <w:tcW w:w="1134" w:type="dxa"/>
            <w:vAlign w:val="center"/>
          </w:tcPr>
          <w:p w:rsidR="001E44B7" w:rsidRPr="002804CD" w:rsidRDefault="001E44B7" w:rsidP="001E44B7">
            <w:pPr>
              <w:jc w:val="center"/>
              <w:rPr>
                <w:sz w:val="19"/>
                <w:szCs w:val="19"/>
              </w:rPr>
            </w:pPr>
            <w:r w:rsidRPr="002804CD">
              <w:rPr>
                <w:sz w:val="19"/>
                <w:szCs w:val="19"/>
              </w:rPr>
              <w:t>Počet</w:t>
            </w:r>
          </w:p>
        </w:tc>
        <w:tc>
          <w:tcPr>
            <w:tcW w:w="1417" w:type="dxa"/>
            <w:vAlign w:val="center"/>
          </w:tcPr>
          <w:p w:rsidR="001E44B7" w:rsidRPr="002804CD" w:rsidRDefault="001E44B7" w:rsidP="001E44B7">
            <w:pPr>
              <w:jc w:val="center"/>
              <w:rPr>
                <w:sz w:val="19"/>
                <w:szCs w:val="19"/>
              </w:rPr>
            </w:pPr>
            <w:r w:rsidRPr="002804CD">
              <w:rPr>
                <w:sz w:val="19"/>
                <w:szCs w:val="19"/>
              </w:rPr>
              <w:t>N/A</w:t>
            </w:r>
          </w:p>
        </w:tc>
        <w:tc>
          <w:tcPr>
            <w:tcW w:w="567" w:type="dxa"/>
          </w:tcPr>
          <w:p w:rsidR="001E44B7" w:rsidRPr="002804CD" w:rsidRDefault="001E44B7" w:rsidP="001E44B7">
            <w:pPr>
              <w:rPr>
                <w:sz w:val="19"/>
                <w:szCs w:val="19"/>
              </w:rPr>
            </w:pPr>
          </w:p>
        </w:tc>
        <w:tc>
          <w:tcPr>
            <w:tcW w:w="567" w:type="dxa"/>
          </w:tcPr>
          <w:p w:rsidR="001E44B7" w:rsidRPr="002804CD" w:rsidRDefault="001E44B7" w:rsidP="001E44B7">
            <w:pPr>
              <w:rPr>
                <w:sz w:val="19"/>
                <w:szCs w:val="19"/>
              </w:rPr>
            </w:pPr>
          </w:p>
        </w:tc>
        <w:tc>
          <w:tcPr>
            <w:tcW w:w="760" w:type="dxa"/>
            <w:vAlign w:val="center"/>
          </w:tcPr>
          <w:p w:rsidR="001E44B7" w:rsidRPr="008D2697" w:rsidRDefault="001E44B7" w:rsidP="001E44B7">
            <w:pPr>
              <w:jc w:val="center"/>
              <w:rPr>
                <w:sz w:val="19"/>
                <w:szCs w:val="19"/>
              </w:rPr>
            </w:pPr>
            <w:r w:rsidRPr="003765E7">
              <w:rPr>
                <w:sz w:val="19"/>
                <w:szCs w:val="19"/>
              </w:rPr>
              <w:t>0</w:t>
            </w:r>
          </w:p>
        </w:tc>
        <w:tc>
          <w:tcPr>
            <w:tcW w:w="941" w:type="dxa"/>
            <w:vAlign w:val="center"/>
          </w:tcPr>
          <w:p w:rsidR="001E44B7" w:rsidRPr="002804CD" w:rsidRDefault="001E44B7" w:rsidP="001E44B7">
            <w:pPr>
              <w:jc w:val="center"/>
              <w:rPr>
                <w:sz w:val="19"/>
                <w:szCs w:val="19"/>
              </w:rPr>
            </w:pPr>
            <w:r w:rsidRPr="002804CD">
              <w:rPr>
                <w:sz w:val="19"/>
                <w:szCs w:val="19"/>
              </w:rPr>
              <w:t>Počet</w:t>
            </w:r>
          </w:p>
        </w:tc>
        <w:tc>
          <w:tcPr>
            <w:tcW w:w="993" w:type="dxa"/>
            <w:vAlign w:val="center"/>
          </w:tcPr>
          <w:p w:rsidR="001E44B7" w:rsidRPr="002804CD" w:rsidRDefault="001E44B7" w:rsidP="001E44B7">
            <w:pPr>
              <w:jc w:val="center"/>
              <w:rPr>
                <w:sz w:val="19"/>
                <w:szCs w:val="19"/>
              </w:rPr>
            </w:pPr>
            <w:r w:rsidRPr="002804CD">
              <w:rPr>
                <w:iCs/>
                <w:sz w:val="19"/>
                <w:szCs w:val="19"/>
              </w:rPr>
              <w:t>2014</w:t>
            </w:r>
          </w:p>
        </w:tc>
        <w:tc>
          <w:tcPr>
            <w:tcW w:w="567" w:type="dxa"/>
            <w:vAlign w:val="center"/>
          </w:tcPr>
          <w:p w:rsidR="001E44B7" w:rsidRPr="002804CD" w:rsidRDefault="001E44B7" w:rsidP="001E44B7">
            <w:pPr>
              <w:jc w:val="center"/>
              <w:rPr>
                <w:sz w:val="19"/>
                <w:szCs w:val="19"/>
              </w:rPr>
            </w:pPr>
          </w:p>
        </w:tc>
        <w:tc>
          <w:tcPr>
            <w:tcW w:w="509" w:type="dxa"/>
            <w:vAlign w:val="center"/>
          </w:tcPr>
          <w:p w:rsidR="001E44B7" w:rsidRPr="002804CD" w:rsidRDefault="001E44B7" w:rsidP="001E44B7">
            <w:pPr>
              <w:jc w:val="center"/>
              <w:rPr>
                <w:sz w:val="19"/>
                <w:szCs w:val="19"/>
              </w:rPr>
            </w:pPr>
          </w:p>
        </w:tc>
        <w:tc>
          <w:tcPr>
            <w:tcW w:w="817" w:type="dxa"/>
            <w:vAlign w:val="center"/>
          </w:tcPr>
          <w:p w:rsidR="001E44B7" w:rsidRPr="008D2697" w:rsidRDefault="001E44B7" w:rsidP="001E44B7">
            <w:pPr>
              <w:jc w:val="center"/>
              <w:rPr>
                <w:sz w:val="19"/>
                <w:szCs w:val="19"/>
              </w:rPr>
            </w:pPr>
            <w:r>
              <w:rPr>
                <w:sz w:val="19"/>
                <w:szCs w:val="19"/>
              </w:rPr>
              <w:t>6</w:t>
            </w:r>
          </w:p>
        </w:tc>
        <w:tc>
          <w:tcPr>
            <w:tcW w:w="1134" w:type="dxa"/>
            <w:vAlign w:val="center"/>
          </w:tcPr>
          <w:p w:rsidR="001E44B7" w:rsidRPr="002804CD" w:rsidRDefault="001E44B7" w:rsidP="001E44B7">
            <w:pPr>
              <w:jc w:val="center"/>
              <w:rPr>
                <w:sz w:val="19"/>
                <w:szCs w:val="19"/>
              </w:rPr>
            </w:pPr>
            <w:r w:rsidRPr="002804CD">
              <w:rPr>
                <w:sz w:val="19"/>
                <w:szCs w:val="19"/>
              </w:rPr>
              <w:t>Monitorovacie správy, ITMS, hodnotiace správy</w:t>
            </w:r>
          </w:p>
        </w:tc>
        <w:tc>
          <w:tcPr>
            <w:tcW w:w="1185" w:type="dxa"/>
            <w:vAlign w:val="center"/>
          </w:tcPr>
          <w:p w:rsidR="001E44B7" w:rsidRPr="002804CD" w:rsidRDefault="001E44B7" w:rsidP="001E44B7">
            <w:pPr>
              <w:jc w:val="center"/>
              <w:rPr>
                <w:sz w:val="19"/>
                <w:szCs w:val="19"/>
              </w:rPr>
            </w:pPr>
            <w:r w:rsidRPr="002804CD">
              <w:rPr>
                <w:sz w:val="19"/>
                <w:szCs w:val="19"/>
              </w:rPr>
              <w:t>VVS 2019 a záverečná správa</w:t>
            </w:r>
          </w:p>
        </w:tc>
      </w:tr>
      <w:tr w:rsidR="001E44B7" w:rsidRPr="002804CD" w:rsidTr="003765E7">
        <w:tc>
          <w:tcPr>
            <w:tcW w:w="624" w:type="dxa"/>
            <w:vAlign w:val="center"/>
          </w:tcPr>
          <w:p w:rsidR="001E44B7" w:rsidRPr="002804CD" w:rsidRDefault="001E44B7" w:rsidP="001E44B7">
            <w:pPr>
              <w:pStyle w:val="Style30"/>
              <w:widowControl/>
              <w:rPr>
                <w:sz w:val="19"/>
                <w:szCs w:val="19"/>
              </w:rPr>
            </w:pPr>
            <w:r w:rsidRPr="002804CD">
              <w:rPr>
                <w:sz w:val="19"/>
                <w:szCs w:val="19"/>
              </w:rPr>
              <w:t>1.3.2</w:t>
            </w:r>
          </w:p>
          <w:p w:rsidR="001E44B7" w:rsidRPr="002804CD" w:rsidRDefault="001E44B7" w:rsidP="001E44B7">
            <w:pPr>
              <w:pStyle w:val="Style30"/>
              <w:widowControl/>
              <w:jc w:val="center"/>
              <w:rPr>
                <w:sz w:val="19"/>
                <w:szCs w:val="19"/>
              </w:rPr>
            </w:pPr>
          </w:p>
        </w:tc>
        <w:tc>
          <w:tcPr>
            <w:tcW w:w="3261" w:type="dxa"/>
            <w:vAlign w:val="center"/>
          </w:tcPr>
          <w:p w:rsidR="001E44B7" w:rsidRPr="002804CD" w:rsidRDefault="001E44B7" w:rsidP="001E44B7">
            <w:pPr>
              <w:pStyle w:val="Style52"/>
              <w:widowControl/>
              <w:spacing w:line="240" w:lineRule="auto"/>
              <w:ind w:left="10" w:hanging="10"/>
              <w:jc w:val="left"/>
              <w:rPr>
                <w:iCs/>
                <w:sz w:val="19"/>
                <w:szCs w:val="19"/>
                <w:lang w:eastAsia="en-US"/>
              </w:rPr>
            </w:pPr>
            <w:r w:rsidRPr="002804CD">
              <w:rPr>
                <w:i/>
                <w:sz w:val="19"/>
                <w:szCs w:val="19"/>
              </w:rPr>
              <w:t>Počet pedagogických a odborných zamestnancov, vrátane budúcich pedagógov, ktorí si prostredníctvom aktivít zvýšili profesijné kompetencie</w:t>
            </w:r>
            <w:r w:rsidRPr="002804CD" w:rsidDel="00F22B2B">
              <w:rPr>
                <w:i/>
                <w:sz w:val="19"/>
                <w:szCs w:val="19"/>
              </w:rPr>
              <w:t xml:space="preserve"> </w:t>
            </w:r>
          </w:p>
        </w:tc>
        <w:tc>
          <w:tcPr>
            <w:tcW w:w="992" w:type="dxa"/>
            <w:vAlign w:val="center"/>
          </w:tcPr>
          <w:p w:rsidR="001E44B7" w:rsidRPr="002804CD" w:rsidRDefault="001E44B7" w:rsidP="001E44B7">
            <w:pPr>
              <w:jc w:val="center"/>
              <w:rPr>
                <w:iCs/>
                <w:sz w:val="19"/>
                <w:szCs w:val="19"/>
              </w:rPr>
            </w:pPr>
            <w:r w:rsidRPr="002804CD">
              <w:rPr>
                <w:sz w:val="19"/>
                <w:szCs w:val="19"/>
              </w:rPr>
              <w:t>Menej rozvinuté regióny</w:t>
            </w:r>
          </w:p>
        </w:tc>
        <w:tc>
          <w:tcPr>
            <w:tcW w:w="1134" w:type="dxa"/>
            <w:vAlign w:val="center"/>
          </w:tcPr>
          <w:p w:rsidR="001E44B7" w:rsidRPr="002804CD" w:rsidRDefault="001E44B7" w:rsidP="001E44B7">
            <w:pPr>
              <w:jc w:val="center"/>
              <w:rPr>
                <w:sz w:val="19"/>
                <w:szCs w:val="19"/>
              </w:rPr>
            </w:pPr>
            <w:r w:rsidRPr="002804CD">
              <w:rPr>
                <w:sz w:val="19"/>
                <w:szCs w:val="19"/>
              </w:rPr>
              <w:t>Počet</w:t>
            </w:r>
          </w:p>
        </w:tc>
        <w:tc>
          <w:tcPr>
            <w:tcW w:w="1417" w:type="dxa"/>
            <w:vAlign w:val="center"/>
          </w:tcPr>
          <w:p w:rsidR="001E44B7" w:rsidRPr="002804CD" w:rsidRDefault="001E44B7" w:rsidP="001E44B7">
            <w:pPr>
              <w:jc w:val="center"/>
              <w:rPr>
                <w:sz w:val="19"/>
                <w:szCs w:val="19"/>
              </w:rPr>
            </w:pPr>
            <w:r w:rsidRPr="002804CD">
              <w:rPr>
                <w:sz w:val="19"/>
                <w:szCs w:val="19"/>
              </w:rPr>
              <w:t>N/A</w:t>
            </w:r>
          </w:p>
        </w:tc>
        <w:tc>
          <w:tcPr>
            <w:tcW w:w="567" w:type="dxa"/>
          </w:tcPr>
          <w:p w:rsidR="001E44B7" w:rsidRPr="002804CD" w:rsidRDefault="001E44B7" w:rsidP="001E44B7">
            <w:pPr>
              <w:rPr>
                <w:sz w:val="19"/>
                <w:szCs w:val="19"/>
              </w:rPr>
            </w:pPr>
          </w:p>
        </w:tc>
        <w:tc>
          <w:tcPr>
            <w:tcW w:w="567" w:type="dxa"/>
          </w:tcPr>
          <w:p w:rsidR="001E44B7" w:rsidRPr="002804CD" w:rsidRDefault="001E44B7" w:rsidP="001E44B7">
            <w:pPr>
              <w:rPr>
                <w:sz w:val="19"/>
                <w:szCs w:val="19"/>
              </w:rPr>
            </w:pPr>
          </w:p>
        </w:tc>
        <w:tc>
          <w:tcPr>
            <w:tcW w:w="760" w:type="dxa"/>
            <w:vAlign w:val="center"/>
          </w:tcPr>
          <w:p w:rsidR="001E44B7" w:rsidRPr="008D2697" w:rsidRDefault="001E44B7" w:rsidP="001E44B7">
            <w:pPr>
              <w:jc w:val="center"/>
              <w:rPr>
                <w:sz w:val="19"/>
                <w:szCs w:val="19"/>
              </w:rPr>
            </w:pPr>
            <w:r w:rsidRPr="003765E7">
              <w:rPr>
                <w:sz w:val="19"/>
                <w:szCs w:val="19"/>
              </w:rPr>
              <w:t>37 405</w:t>
            </w:r>
          </w:p>
        </w:tc>
        <w:tc>
          <w:tcPr>
            <w:tcW w:w="941" w:type="dxa"/>
            <w:vAlign w:val="center"/>
          </w:tcPr>
          <w:p w:rsidR="001E44B7" w:rsidRPr="002804CD" w:rsidRDefault="001E44B7" w:rsidP="001E44B7">
            <w:pPr>
              <w:jc w:val="center"/>
              <w:rPr>
                <w:sz w:val="19"/>
                <w:szCs w:val="19"/>
              </w:rPr>
            </w:pPr>
            <w:r w:rsidRPr="002804CD">
              <w:rPr>
                <w:sz w:val="19"/>
                <w:szCs w:val="19"/>
              </w:rPr>
              <w:t>Počet</w:t>
            </w:r>
          </w:p>
        </w:tc>
        <w:tc>
          <w:tcPr>
            <w:tcW w:w="993" w:type="dxa"/>
            <w:vAlign w:val="center"/>
          </w:tcPr>
          <w:p w:rsidR="001E44B7" w:rsidRPr="002804CD" w:rsidRDefault="001E44B7" w:rsidP="001E44B7">
            <w:pPr>
              <w:jc w:val="center"/>
              <w:rPr>
                <w:sz w:val="19"/>
                <w:szCs w:val="19"/>
              </w:rPr>
            </w:pPr>
            <w:r w:rsidRPr="002804CD">
              <w:rPr>
                <w:iCs/>
                <w:sz w:val="19"/>
                <w:szCs w:val="19"/>
              </w:rPr>
              <w:t>2014</w:t>
            </w:r>
          </w:p>
        </w:tc>
        <w:tc>
          <w:tcPr>
            <w:tcW w:w="567" w:type="dxa"/>
            <w:vAlign w:val="center"/>
          </w:tcPr>
          <w:p w:rsidR="001E44B7" w:rsidRPr="002804CD" w:rsidRDefault="001E44B7" w:rsidP="001E44B7">
            <w:pPr>
              <w:jc w:val="center"/>
              <w:rPr>
                <w:sz w:val="19"/>
                <w:szCs w:val="19"/>
              </w:rPr>
            </w:pPr>
          </w:p>
        </w:tc>
        <w:tc>
          <w:tcPr>
            <w:tcW w:w="509" w:type="dxa"/>
            <w:vAlign w:val="center"/>
          </w:tcPr>
          <w:p w:rsidR="001E44B7" w:rsidRPr="002804CD" w:rsidRDefault="001E44B7" w:rsidP="001E44B7">
            <w:pPr>
              <w:jc w:val="center"/>
              <w:rPr>
                <w:sz w:val="19"/>
                <w:szCs w:val="19"/>
              </w:rPr>
            </w:pPr>
          </w:p>
        </w:tc>
        <w:tc>
          <w:tcPr>
            <w:tcW w:w="817" w:type="dxa"/>
            <w:vAlign w:val="center"/>
          </w:tcPr>
          <w:p w:rsidR="001E44B7" w:rsidRPr="008D2697" w:rsidRDefault="001E44B7" w:rsidP="001E44B7">
            <w:pPr>
              <w:jc w:val="center"/>
              <w:rPr>
                <w:sz w:val="19"/>
                <w:szCs w:val="19"/>
              </w:rPr>
            </w:pPr>
            <w:r>
              <w:rPr>
                <w:sz w:val="19"/>
                <w:szCs w:val="19"/>
              </w:rPr>
              <w:t>14 820</w:t>
            </w:r>
          </w:p>
        </w:tc>
        <w:tc>
          <w:tcPr>
            <w:tcW w:w="1134" w:type="dxa"/>
            <w:vAlign w:val="center"/>
          </w:tcPr>
          <w:p w:rsidR="001E44B7" w:rsidRPr="002804CD" w:rsidRDefault="001E44B7" w:rsidP="001E44B7">
            <w:pPr>
              <w:jc w:val="center"/>
              <w:rPr>
                <w:sz w:val="19"/>
                <w:szCs w:val="19"/>
              </w:rPr>
            </w:pPr>
            <w:r w:rsidRPr="002804CD">
              <w:rPr>
                <w:sz w:val="19"/>
                <w:szCs w:val="19"/>
              </w:rPr>
              <w:t>Monitorovacie správy, ITMS</w:t>
            </w:r>
          </w:p>
        </w:tc>
        <w:tc>
          <w:tcPr>
            <w:tcW w:w="1185" w:type="dxa"/>
            <w:vAlign w:val="center"/>
          </w:tcPr>
          <w:p w:rsidR="001E44B7" w:rsidRPr="002804CD" w:rsidRDefault="001E44B7" w:rsidP="001E44B7">
            <w:pPr>
              <w:jc w:val="center"/>
              <w:rPr>
                <w:sz w:val="19"/>
                <w:szCs w:val="19"/>
              </w:rPr>
            </w:pPr>
            <w:r w:rsidRPr="002804CD">
              <w:rPr>
                <w:sz w:val="19"/>
                <w:szCs w:val="19"/>
              </w:rPr>
              <w:t>Raz za rok</w:t>
            </w:r>
          </w:p>
        </w:tc>
      </w:tr>
    </w:tbl>
    <w:p w:rsidR="00264039" w:rsidRPr="002804CD" w:rsidRDefault="00264039" w:rsidP="00AC6F2A">
      <w:pPr>
        <w:rPr>
          <w:sz w:val="22"/>
          <w:szCs w:val="22"/>
        </w:rPr>
        <w:sectPr w:rsidR="00264039" w:rsidRPr="002804CD" w:rsidSect="00EF7D1D">
          <w:headerReference w:type="default" r:id="rId22"/>
          <w:footerReference w:type="default" r:id="rId23"/>
          <w:pgSz w:w="16839" w:h="11907" w:orient="landscape" w:code="9"/>
          <w:pgMar w:top="993" w:right="567" w:bottom="709" w:left="567" w:header="708" w:footer="708" w:gutter="0"/>
          <w:cols w:space="708"/>
          <w:noEndnote/>
          <w:docGrid w:linePitch="326"/>
        </w:sectPr>
      </w:pPr>
    </w:p>
    <w:p w:rsidR="00AC6F2A" w:rsidRPr="002804CD" w:rsidRDefault="00AC6F2A" w:rsidP="00AC6F2A">
      <w:pPr>
        <w:rPr>
          <w:sz w:val="22"/>
          <w:szCs w:val="22"/>
        </w:rPr>
        <w:sectPr w:rsidR="00AC6F2A" w:rsidRPr="002804CD" w:rsidSect="00EF7D1D">
          <w:type w:val="continuous"/>
          <w:pgSz w:w="16839" w:h="11907" w:orient="landscape" w:code="9"/>
          <w:pgMar w:top="993" w:right="567" w:bottom="709" w:left="567" w:header="708" w:footer="708" w:gutter="0"/>
          <w:cols w:space="708"/>
          <w:noEndnote/>
          <w:docGrid w:linePitch="326"/>
        </w:sectPr>
      </w:pPr>
    </w:p>
    <w:p w:rsidR="002C3ADE" w:rsidRPr="002804CD" w:rsidRDefault="002C3ADE" w:rsidP="00FF7ACE">
      <w:pPr>
        <w:pStyle w:val="Nadpis2-OP"/>
        <w:numPr>
          <w:ilvl w:val="1"/>
          <w:numId w:val="71"/>
        </w:numPr>
        <w:ind w:left="567" w:hanging="567"/>
      </w:pPr>
      <w:bookmarkStart w:id="66" w:name="_Toc387648268"/>
      <w:r w:rsidRPr="002804CD">
        <w:t xml:space="preserve">PRIORITNÁ OS </w:t>
      </w:r>
      <w:r w:rsidR="007B38ED" w:rsidRPr="002804CD">
        <w:t>2</w:t>
      </w:r>
      <w:r w:rsidRPr="002804CD">
        <w:t>: Zamestnanosť</w:t>
      </w:r>
      <w:bookmarkEnd w:id="66"/>
    </w:p>
    <w:tbl>
      <w:tblPr>
        <w:tblStyle w:val="Svetlmriekazvraznenie11"/>
        <w:tblW w:w="425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4090"/>
        <w:gridCol w:w="3804"/>
      </w:tblGrid>
      <w:tr w:rsidR="00270050" w:rsidRPr="002804CD" w:rsidTr="003F0A5B">
        <w:trPr>
          <w:cnfStyle w:val="10000000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270050" w:rsidRPr="002804CD" w:rsidRDefault="00270050" w:rsidP="003F0A5B">
            <w:pPr>
              <w:spacing w:before="60" w:after="60"/>
              <w:jc w:val="left"/>
              <w:rPr>
                <w:i/>
                <w:sz w:val="22"/>
                <w:szCs w:val="22"/>
              </w:rPr>
            </w:pPr>
            <w:r w:rsidRPr="002804CD">
              <w:rPr>
                <w:bCs w:val="0"/>
                <w:i/>
                <w:sz w:val="22"/>
                <w:szCs w:val="22"/>
              </w:rPr>
              <w:t>ID prioritnej osi</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270050" w:rsidRPr="002804CD" w:rsidRDefault="00270050" w:rsidP="003F0A5B">
            <w:pPr>
              <w:spacing w:before="60" w:after="60"/>
              <w:jc w:val="left"/>
              <w:cnfStyle w:val="100000000000"/>
              <w:rPr>
                <w:sz w:val="22"/>
                <w:szCs w:val="22"/>
              </w:rPr>
            </w:pPr>
          </w:p>
        </w:tc>
      </w:tr>
      <w:tr w:rsidR="00270050" w:rsidRPr="002804CD" w:rsidTr="003F0A5B">
        <w:trPr>
          <w:cnfStyle w:val="00000010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270050" w:rsidRPr="002804CD" w:rsidRDefault="00270050" w:rsidP="003F0A5B">
            <w:pPr>
              <w:spacing w:before="60" w:after="60"/>
              <w:jc w:val="left"/>
              <w:rPr>
                <w:i/>
                <w:sz w:val="22"/>
                <w:szCs w:val="22"/>
              </w:rPr>
            </w:pPr>
            <w:r w:rsidRPr="002804CD">
              <w:rPr>
                <w:bCs w:val="0"/>
                <w:i/>
                <w:sz w:val="22"/>
                <w:szCs w:val="22"/>
              </w:rPr>
              <w:t>Názov prioritnej osi</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270050" w:rsidRPr="002804CD" w:rsidRDefault="00270050" w:rsidP="003F0A5B">
            <w:pPr>
              <w:widowControl w:val="0"/>
              <w:autoSpaceDE w:val="0"/>
              <w:autoSpaceDN w:val="0"/>
              <w:adjustRightInd w:val="0"/>
              <w:spacing w:before="60" w:after="60"/>
              <w:jc w:val="left"/>
              <w:cnfStyle w:val="000000100000"/>
              <w:rPr>
                <w:sz w:val="22"/>
                <w:szCs w:val="22"/>
              </w:rPr>
            </w:pPr>
            <w:r w:rsidRPr="002804CD">
              <w:rPr>
                <w:sz w:val="22"/>
                <w:szCs w:val="22"/>
              </w:rPr>
              <w:t>Zamestnanosť</w:t>
            </w:r>
          </w:p>
        </w:tc>
      </w:tr>
    </w:tbl>
    <w:p w:rsidR="00270050" w:rsidRPr="002804CD" w:rsidRDefault="00270050" w:rsidP="00F87E18">
      <w:pPr>
        <w:spacing w:before="60" w:after="60"/>
        <w:rPr>
          <w:sz w:val="22"/>
          <w:szCs w:val="22"/>
        </w:rPr>
      </w:pPr>
    </w:p>
    <w:tbl>
      <w:tblPr>
        <w:tblStyle w:val="Svetlmriekazvraznenie11"/>
        <w:tblW w:w="425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4090"/>
        <w:gridCol w:w="3804"/>
      </w:tblGrid>
      <w:tr w:rsidR="00270050" w:rsidRPr="002804CD" w:rsidTr="003F0A5B">
        <w:trPr>
          <w:cnfStyle w:val="10000000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tcPr>
          <w:p w:rsidR="00270050" w:rsidRPr="002804CD" w:rsidRDefault="00270050" w:rsidP="00AD4A71">
            <w:pPr>
              <w:widowControl w:val="0"/>
              <w:autoSpaceDE w:val="0"/>
              <w:autoSpaceDN w:val="0"/>
              <w:adjustRightInd w:val="0"/>
              <w:spacing w:before="60" w:after="60"/>
              <w:rPr>
                <w:i/>
                <w:sz w:val="22"/>
                <w:szCs w:val="22"/>
              </w:rPr>
            </w:pPr>
            <w:r w:rsidRPr="002804CD">
              <w:rPr>
                <w:i/>
                <w:sz w:val="22"/>
                <w:szCs w:val="22"/>
              </w:rPr>
              <w:t>Prioritná os bude implementovaná výlučne prostredníctvom finančných nástrojov</w:t>
            </w:r>
          </w:p>
        </w:tc>
        <w:tc>
          <w:tcPr>
            <w:tcW w:w="3804" w:type="dxa"/>
            <w:tcBorders>
              <w:top w:val="none" w:sz="0" w:space="0" w:color="auto"/>
              <w:left w:val="none" w:sz="0" w:space="0" w:color="auto"/>
              <w:bottom w:val="none" w:sz="0" w:space="0" w:color="auto"/>
              <w:right w:val="none" w:sz="0" w:space="0" w:color="auto"/>
            </w:tcBorders>
            <w:vAlign w:val="center"/>
          </w:tcPr>
          <w:p w:rsidR="00270050" w:rsidRPr="002804CD" w:rsidRDefault="00FC166D" w:rsidP="003F0A5B">
            <w:pPr>
              <w:spacing w:before="60" w:after="60"/>
              <w:jc w:val="left"/>
              <w:cnfStyle w:val="100000000000"/>
              <w:rPr>
                <w:b w:val="0"/>
                <w:sz w:val="22"/>
                <w:szCs w:val="22"/>
              </w:rPr>
            </w:pPr>
            <w:r w:rsidRPr="002804CD">
              <w:rPr>
                <w:b w:val="0"/>
                <w:sz w:val="22"/>
                <w:szCs w:val="22"/>
              </w:rPr>
              <w:t>NIE</w:t>
            </w:r>
          </w:p>
        </w:tc>
      </w:tr>
      <w:tr w:rsidR="00270050" w:rsidRPr="002804CD" w:rsidTr="003F0A5B">
        <w:trPr>
          <w:cnfStyle w:val="00000010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tcPr>
          <w:p w:rsidR="00270050" w:rsidRPr="002804CD" w:rsidRDefault="00270050" w:rsidP="0016489F">
            <w:pPr>
              <w:spacing w:before="60" w:after="60"/>
              <w:rPr>
                <w:i/>
                <w:sz w:val="22"/>
                <w:szCs w:val="22"/>
              </w:rPr>
            </w:pPr>
            <w:r w:rsidRPr="002804CD">
              <w:rPr>
                <w:i/>
                <w:sz w:val="22"/>
                <w:szCs w:val="22"/>
              </w:rPr>
              <w:t>Prioritná os bude implementovaná výlučne prostredníctvom finančných nástrojov vytvorených na úrovni EÚ</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270050" w:rsidRPr="002804CD" w:rsidRDefault="00FC166D" w:rsidP="003F0A5B">
            <w:pPr>
              <w:spacing w:before="60" w:after="60"/>
              <w:jc w:val="left"/>
              <w:cnfStyle w:val="000000100000"/>
              <w:rPr>
                <w:sz w:val="22"/>
                <w:szCs w:val="22"/>
              </w:rPr>
            </w:pPr>
            <w:r w:rsidRPr="002804CD">
              <w:rPr>
                <w:sz w:val="22"/>
                <w:szCs w:val="22"/>
              </w:rPr>
              <w:t>NIE</w:t>
            </w:r>
          </w:p>
        </w:tc>
      </w:tr>
      <w:tr w:rsidR="00270050" w:rsidRPr="002804CD" w:rsidTr="003F0A5B">
        <w:trPr>
          <w:cnfStyle w:val="00000001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tcPr>
          <w:p w:rsidR="00270050" w:rsidRPr="002804CD" w:rsidRDefault="00270050" w:rsidP="00AD4A71">
            <w:pPr>
              <w:widowControl w:val="0"/>
              <w:autoSpaceDE w:val="0"/>
              <w:autoSpaceDN w:val="0"/>
              <w:adjustRightInd w:val="0"/>
              <w:spacing w:before="60" w:after="60"/>
              <w:rPr>
                <w:i/>
                <w:sz w:val="22"/>
                <w:szCs w:val="22"/>
              </w:rPr>
            </w:pPr>
            <w:r w:rsidRPr="002804CD">
              <w:rPr>
                <w:i/>
                <w:sz w:val="22"/>
                <w:szCs w:val="22"/>
              </w:rPr>
              <w:t>Prioritná os bude implementovaná prostredníctvom nástroja CLLD</w:t>
            </w:r>
          </w:p>
        </w:tc>
        <w:tc>
          <w:tcPr>
            <w:tcW w:w="3804" w:type="dxa"/>
            <w:tcBorders>
              <w:top w:val="none" w:sz="0" w:space="0" w:color="auto"/>
              <w:left w:val="none" w:sz="0" w:space="0" w:color="auto"/>
              <w:bottom w:val="none" w:sz="0" w:space="0" w:color="auto"/>
              <w:right w:val="none" w:sz="0" w:space="0" w:color="auto"/>
            </w:tcBorders>
            <w:vAlign w:val="center"/>
          </w:tcPr>
          <w:p w:rsidR="00270050" w:rsidRPr="002804CD" w:rsidRDefault="00FC166D" w:rsidP="003F0A5B">
            <w:pPr>
              <w:spacing w:before="60" w:after="60"/>
              <w:jc w:val="left"/>
              <w:cnfStyle w:val="000000010000"/>
              <w:rPr>
                <w:sz w:val="22"/>
                <w:szCs w:val="22"/>
              </w:rPr>
            </w:pPr>
            <w:r w:rsidRPr="002804CD">
              <w:rPr>
                <w:sz w:val="22"/>
                <w:szCs w:val="22"/>
              </w:rPr>
              <w:t>NIE</w:t>
            </w:r>
          </w:p>
        </w:tc>
      </w:tr>
      <w:tr w:rsidR="00270050" w:rsidRPr="002804CD" w:rsidTr="003F0A5B">
        <w:trPr>
          <w:cnfStyle w:val="00000010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tcPr>
          <w:p w:rsidR="00270050" w:rsidRPr="002804CD" w:rsidRDefault="00270050" w:rsidP="001E4074">
            <w:pPr>
              <w:widowControl w:val="0"/>
              <w:autoSpaceDE w:val="0"/>
              <w:autoSpaceDN w:val="0"/>
              <w:adjustRightInd w:val="0"/>
              <w:spacing w:before="60" w:after="60"/>
              <w:rPr>
                <w:i/>
                <w:sz w:val="22"/>
                <w:szCs w:val="22"/>
              </w:rPr>
            </w:pPr>
            <w:r w:rsidRPr="002804CD">
              <w:rPr>
                <w:i/>
                <w:sz w:val="22"/>
                <w:szCs w:val="22"/>
              </w:rPr>
              <w:t>Pre ESF: Cel</w:t>
            </w:r>
            <w:r w:rsidR="00FC166D" w:rsidRPr="002804CD">
              <w:rPr>
                <w:i/>
                <w:sz w:val="22"/>
                <w:szCs w:val="22"/>
              </w:rPr>
              <w:t>á</w:t>
            </w:r>
            <w:r w:rsidRPr="002804CD">
              <w:rPr>
                <w:i/>
                <w:sz w:val="22"/>
                <w:szCs w:val="22"/>
              </w:rPr>
              <w:t xml:space="preserve"> prioritná os je zameraná na sociálnu inováciu alebo nadnárodnú spoluprác</w:t>
            </w:r>
            <w:r w:rsidR="001E4074">
              <w:rPr>
                <w:i/>
                <w:sz w:val="22"/>
                <w:szCs w:val="22"/>
              </w:rPr>
              <w:t>u</w:t>
            </w:r>
            <w:r w:rsidRPr="002804CD">
              <w:rPr>
                <w:i/>
                <w:sz w:val="22"/>
                <w:szCs w:val="22"/>
              </w:rPr>
              <w:t xml:space="preserve"> alebo oboje</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270050" w:rsidRPr="002804CD" w:rsidRDefault="00FC166D" w:rsidP="003F0A5B">
            <w:pPr>
              <w:spacing w:before="60" w:after="60"/>
              <w:jc w:val="left"/>
              <w:cnfStyle w:val="000000100000"/>
              <w:rPr>
                <w:sz w:val="22"/>
                <w:szCs w:val="22"/>
              </w:rPr>
            </w:pPr>
            <w:r w:rsidRPr="002804CD">
              <w:rPr>
                <w:sz w:val="22"/>
                <w:szCs w:val="22"/>
              </w:rPr>
              <w:t>NIE</w:t>
            </w:r>
          </w:p>
        </w:tc>
      </w:tr>
    </w:tbl>
    <w:p w:rsidR="00A61FAB" w:rsidRPr="002804CD" w:rsidRDefault="00A61FAB" w:rsidP="00AD4A71">
      <w:pPr>
        <w:rPr>
          <w:b/>
          <w:sz w:val="22"/>
          <w:szCs w:val="22"/>
        </w:rPr>
      </w:pPr>
    </w:p>
    <w:p w:rsidR="00A61FAB" w:rsidRPr="002804CD" w:rsidRDefault="00A61FAB" w:rsidP="00AD4A71">
      <w:pPr>
        <w:rPr>
          <w:rStyle w:val="Nadpis3-OP"/>
          <w:b w:val="0"/>
          <w:bCs/>
          <w:vanish/>
        </w:rPr>
      </w:pPr>
    </w:p>
    <w:p w:rsidR="00A61FAB" w:rsidRPr="002804CD" w:rsidRDefault="00A61FAB" w:rsidP="00874F49">
      <w:pPr>
        <w:pStyle w:val="Odsekzoznamu"/>
        <w:keepNext/>
        <w:keepLines/>
        <w:numPr>
          <w:ilvl w:val="1"/>
          <w:numId w:val="71"/>
        </w:numPr>
        <w:tabs>
          <w:tab w:val="clear" w:pos="426"/>
        </w:tabs>
        <w:spacing w:before="60" w:after="60"/>
        <w:contextualSpacing w:val="0"/>
        <w:outlineLvl w:val="2"/>
        <w:rPr>
          <w:rStyle w:val="Nadpis3-OP"/>
          <w:b w:val="0"/>
          <w:bCs/>
          <w:vanish/>
        </w:rPr>
      </w:pPr>
    </w:p>
    <w:p w:rsidR="00270050" w:rsidRPr="002804CD" w:rsidRDefault="00A61FAB" w:rsidP="00874F49">
      <w:pPr>
        <w:pStyle w:val="Nadpis3"/>
        <w:numPr>
          <w:ilvl w:val="2"/>
          <w:numId w:val="71"/>
        </w:numPr>
        <w:spacing w:before="60" w:after="60"/>
        <w:rPr>
          <w:rStyle w:val="Nadpis3-OP"/>
        </w:rPr>
      </w:pPr>
      <w:bookmarkStart w:id="67" w:name="_Toc387648269"/>
      <w:r w:rsidRPr="002804CD">
        <w:rPr>
          <w:rStyle w:val="Nadpis3-OP"/>
        </w:rPr>
        <w:t>Fond, kategória regiónu a základ pre výpočet podpory Únie</w:t>
      </w:r>
      <w:bookmarkEnd w:id="67"/>
    </w:p>
    <w:tbl>
      <w:tblPr>
        <w:tblStyle w:val="Svetlmriekazvraznenie11"/>
        <w:tblW w:w="425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4090"/>
        <w:gridCol w:w="3804"/>
      </w:tblGrid>
      <w:tr w:rsidR="00376F37" w:rsidRPr="002804CD" w:rsidTr="00FC166D">
        <w:trPr>
          <w:cnfStyle w:val="10000000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376F37" w:rsidRPr="002804CD" w:rsidRDefault="00376F37" w:rsidP="005D7E7A">
            <w:pPr>
              <w:widowControl w:val="0"/>
              <w:autoSpaceDE w:val="0"/>
              <w:autoSpaceDN w:val="0"/>
              <w:adjustRightInd w:val="0"/>
              <w:spacing w:before="60" w:after="60"/>
              <w:rPr>
                <w:b w:val="0"/>
                <w:bCs w:val="0"/>
                <w:i/>
                <w:sz w:val="22"/>
                <w:szCs w:val="22"/>
              </w:rPr>
            </w:pPr>
            <w:r w:rsidRPr="002804CD">
              <w:rPr>
                <w:i/>
                <w:sz w:val="22"/>
                <w:szCs w:val="22"/>
              </w:rPr>
              <w:t>Fond</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376F37" w:rsidRPr="002804CD" w:rsidRDefault="00376F37" w:rsidP="00FC166D">
            <w:pPr>
              <w:spacing w:before="60" w:after="60"/>
              <w:jc w:val="left"/>
              <w:cnfStyle w:val="100000000000"/>
              <w:rPr>
                <w:b w:val="0"/>
                <w:sz w:val="22"/>
                <w:szCs w:val="22"/>
              </w:rPr>
            </w:pPr>
            <w:r w:rsidRPr="002804CD">
              <w:rPr>
                <w:b w:val="0"/>
                <w:sz w:val="22"/>
                <w:szCs w:val="22"/>
              </w:rPr>
              <w:t>ESF</w:t>
            </w:r>
          </w:p>
        </w:tc>
      </w:tr>
      <w:tr w:rsidR="00376F37" w:rsidRPr="002804CD" w:rsidTr="00FC166D">
        <w:trPr>
          <w:cnfStyle w:val="00000010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376F37" w:rsidRPr="002804CD" w:rsidRDefault="00376F37" w:rsidP="005D7E7A">
            <w:pPr>
              <w:spacing w:before="60" w:after="60"/>
              <w:rPr>
                <w:b w:val="0"/>
                <w:bCs w:val="0"/>
                <w:i/>
                <w:sz w:val="22"/>
                <w:szCs w:val="22"/>
              </w:rPr>
            </w:pPr>
            <w:r w:rsidRPr="002804CD">
              <w:rPr>
                <w:i/>
                <w:sz w:val="22"/>
                <w:szCs w:val="22"/>
              </w:rPr>
              <w:t>Kategória regiónu</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FC166D" w:rsidRPr="002804CD" w:rsidRDefault="00376F37" w:rsidP="00FC166D">
            <w:pPr>
              <w:widowControl w:val="0"/>
              <w:autoSpaceDE w:val="0"/>
              <w:autoSpaceDN w:val="0"/>
              <w:adjustRightInd w:val="0"/>
              <w:spacing w:before="60" w:after="60"/>
              <w:jc w:val="left"/>
              <w:cnfStyle w:val="000000100000"/>
              <w:rPr>
                <w:sz w:val="22"/>
                <w:szCs w:val="22"/>
              </w:rPr>
            </w:pPr>
            <w:r w:rsidRPr="002804CD">
              <w:rPr>
                <w:sz w:val="22"/>
                <w:szCs w:val="22"/>
              </w:rPr>
              <w:t>Menej rozvinutý</w:t>
            </w:r>
            <w:r w:rsidR="00FC166D" w:rsidRPr="002804CD">
              <w:rPr>
                <w:sz w:val="22"/>
                <w:szCs w:val="22"/>
              </w:rPr>
              <w:t xml:space="preserve"> </w:t>
            </w:r>
          </w:p>
          <w:p w:rsidR="00376F37" w:rsidRPr="002804CD" w:rsidRDefault="00FC166D" w:rsidP="00FC166D">
            <w:pPr>
              <w:widowControl w:val="0"/>
              <w:autoSpaceDE w:val="0"/>
              <w:autoSpaceDN w:val="0"/>
              <w:adjustRightInd w:val="0"/>
              <w:spacing w:before="60" w:after="60"/>
              <w:jc w:val="left"/>
              <w:cnfStyle w:val="000000100000"/>
              <w:rPr>
                <w:sz w:val="22"/>
                <w:szCs w:val="22"/>
              </w:rPr>
            </w:pPr>
            <w:r w:rsidRPr="002804CD">
              <w:rPr>
                <w:sz w:val="22"/>
                <w:szCs w:val="22"/>
              </w:rPr>
              <w:t>Viac rozvinutý</w:t>
            </w:r>
          </w:p>
        </w:tc>
      </w:tr>
      <w:tr w:rsidR="00376F37" w:rsidRPr="002804CD" w:rsidTr="00FC166D">
        <w:trPr>
          <w:cnfStyle w:val="00000001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376F37" w:rsidRPr="002804CD" w:rsidRDefault="00376F37" w:rsidP="005D7E7A">
            <w:pPr>
              <w:widowControl w:val="0"/>
              <w:autoSpaceDE w:val="0"/>
              <w:autoSpaceDN w:val="0"/>
              <w:adjustRightInd w:val="0"/>
              <w:spacing w:before="60" w:after="60"/>
              <w:rPr>
                <w:b w:val="0"/>
                <w:bCs w:val="0"/>
                <w:i/>
                <w:sz w:val="22"/>
                <w:szCs w:val="22"/>
              </w:rPr>
            </w:pPr>
            <w:r w:rsidRPr="002804CD">
              <w:rPr>
                <w:i/>
                <w:sz w:val="22"/>
                <w:szCs w:val="22"/>
              </w:rPr>
              <w:t>Základ pre výpočet (verejný alebo celkový príspevok)</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376F37" w:rsidRPr="002804CD" w:rsidRDefault="00522984" w:rsidP="00FC166D">
            <w:pPr>
              <w:widowControl w:val="0"/>
              <w:autoSpaceDE w:val="0"/>
              <w:autoSpaceDN w:val="0"/>
              <w:adjustRightInd w:val="0"/>
              <w:spacing w:before="60" w:after="60"/>
              <w:jc w:val="left"/>
              <w:cnfStyle w:val="000000010000"/>
              <w:rPr>
                <w:sz w:val="22"/>
                <w:szCs w:val="22"/>
              </w:rPr>
            </w:pPr>
            <w:r>
              <w:rPr>
                <w:sz w:val="22"/>
                <w:szCs w:val="22"/>
              </w:rPr>
              <w:t>Celkový príspevok</w:t>
            </w:r>
          </w:p>
        </w:tc>
      </w:tr>
      <w:tr w:rsidR="00376F37" w:rsidRPr="002804CD" w:rsidTr="00FC166D">
        <w:trPr>
          <w:cnfStyle w:val="00000010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376F37" w:rsidRPr="002804CD" w:rsidRDefault="00376F37" w:rsidP="005D7E7A">
            <w:pPr>
              <w:widowControl w:val="0"/>
              <w:autoSpaceDE w:val="0"/>
              <w:autoSpaceDN w:val="0"/>
              <w:adjustRightInd w:val="0"/>
              <w:spacing w:before="60" w:after="60"/>
              <w:rPr>
                <w:rFonts w:eastAsia="Trebuchet MS"/>
                <w:b w:val="0"/>
                <w:bCs w:val="0"/>
                <w:i/>
                <w:sz w:val="22"/>
                <w:szCs w:val="22"/>
              </w:rPr>
            </w:pPr>
            <w:r w:rsidRPr="002804CD">
              <w:rPr>
                <w:i/>
                <w:sz w:val="22"/>
                <w:szCs w:val="22"/>
              </w:rPr>
              <w:t>Kategória regiónu pre najvzdialenejšie a severné riedko osídlené regióny (ak je to vhodné)</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376F37" w:rsidRPr="002804CD" w:rsidRDefault="00FC166D" w:rsidP="00FC166D">
            <w:pPr>
              <w:widowControl w:val="0"/>
              <w:autoSpaceDE w:val="0"/>
              <w:autoSpaceDN w:val="0"/>
              <w:adjustRightInd w:val="0"/>
              <w:spacing w:before="60" w:after="60"/>
              <w:jc w:val="left"/>
              <w:cnfStyle w:val="000000100000"/>
              <w:rPr>
                <w:sz w:val="22"/>
                <w:szCs w:val="22"/>
              </w:rPr>
            </w:pPr>
            <w:r w:rsidRPr="002804CD">
              <w:rPr>
                <w:sz w:val="22"/>
                <w:szCs w:val="22"/>
              </w:rPr>
              <w:t>N/A</w:t>
            </w:r>
          </w:p>
        </w:tc>
      </w:tr>
    </w:tbl>
    <w:p w:rsidR="00270050" w:rsidRPr="002804CD" w:rsidRDefault="00270050" w:rsidP="00F87E18">
      <w:pPr>
        <w:spacing w:before="60" w:after="60"/>
        <w:rPr>
          <w:sz w:val="22"/>
          <w:szCs w:val="22"/>
        </w:rPr>
      </w:pPr>
    </w:p>
    <w:p w:rsidR="00270050" w:rsidRPr="002804CD" w:rsidRDefault="00270050" w:rsidP="00874F49">
      <w:pPr>
        <w:pStyle w:val="Nadpis3"/>
        <w:numPr>
          <w:ilvl w:val="2"/>
          <w:numId w:val="71"/>
        </w:numPr>
        <w:spacing w:before="60" w:after="60"/>
        <w:rPr>
          <w:rStyle w:val="Nadpis3-OP"/>
        </w:rPr>
      </w:pPr>
      <w:bookmarkStart w:id="68" w:name="_Toc384908420"/>
      <w:bookmarkStart w:id="69" w:name="_Toc387648270"/>
      <w:bookmarkEnd w:id="68"/>
      <w:r w:rsidRPr="002804CD">
        <w:rPr>
          <w:rStyle w:val="Nadpis3-OP"/>
        </w:rPr>
        <w:t>Investičné priority prioritnej osi Zamestnanosť</w:t>
      </w:r>
      <w:r w:rsidR="000601FC" w:rsidRPr="002804CD">
        <w:rPr>
          <w:rStyle w:val="Nadpis3-OP"/>
        </w:rPr>
        <w:t xml:space="preserve"> 2.1</w:t>
      </w:r>
      <w:bookmarkEnd w:id="69"/>
    </w:p>
    <w:p w:rsidR="002C3ADE" w:rsidRPr="002804CD" w:rsidRDefault="002C3ADE" w:rsidP="00AD4A71">
      <w:pPr>
        <w:pStyle w:val="INVESTICNAPRIORITA3"/>
        <w:spacing w:line="240" w:lineRule="auto"/>
        <w:rPr>
          <w:rStyle w:val="FontStyle96"/>
          <w:b/>
          <w:i w:val="0"/>
          <w:sz w:val="23"/>
        </w:rPr>
      </w:pPr>
      <w:r w:rsidRPr="002804CD">
        <w:rPr>
          <w:rStyle w:val="FontStyle96"/>
          <w:sz w:val="23"/>
        </w:rPr>
        <w:t xml:space="preserve">Investičná priorita </w:t>
      </w:r>
      <w:r w:rsidR="007B38ED" w:rsidRPr="002804CD">
        <w:rPr>
          <w:rStyle w:val="FontStyle96"/>
          <w:sz w:val="23"/>
        </w:rPr>
        <w:t>2</w:t>
      </w:r>
      <w:r w:rsidRPr="002804CD">
        <w:rPr>
          <w:rStyle w:val="FontStyle96"/>
          <w:sz w:val="23"/>
        </w:rPr>
        <w:t xml:space="preserve">.1 </w:t>
      </w:r>
      <w:r w:rsidR="00471732" w:rsidRPr="002804CD">
        <w:rPr>
          <w:rStyle w:val="FontStyle96"/>
          <w:b/>
          <w:i w:val="0"/>
          <w:sz w:val="23"/>
        </w:rPr>
        <w:t>Prístup uchádzačov o zamestnanie a neaktívnych osôb k zamestnaniu vrátane dlhodobo nezamestnaných a osôb, ktoré sú vzdialené od trhu práce, ako aj miestne iniciatívy v oblasti zamestnávania a podpora mobility pracovnej sily.</w:t>
      </w:r>
    </w:p>
    <w:p w:rsidR="00270050" w:rsidRPr="002804CD" w:rsidRDefault="00270050" w:rsidP="00AD4A71">
      <w:pPr>
        <w:pStyle w:val="Style13"/>
        <w:widowControl/>
        <w:tabs>
          <w:tab w:val="left" w:pos="696"/>
        </w:tabs>
        <w:spacing w:before="60" w:after="60" w:line="240" w:lineRule="auto"/>
        <w:ind w:firstLine="0"/>
        <w:rPr>
          <w:i/>
          <w:sz w:val="22"/>
          <w:szCs w:val="22"/>
        </w:rPr>
      </w:pPr>
    </w:p>
    <w:p w:rsidR="00270050" w:rsidRPr="002804CD" w:rsidRDefault="00270050" w:rsidP="0016489F">
      <w:pPr>
        <w:pStyle w:val="VLASTNY4"/>
      </w:pPr>
      <w:bookmarkStart w:id="70" w:name="_Toc387648271"/>
      <w:r w:rsidRPr="002804CD">
        <w:t>Špecifické ciele investičnej priority a očakávané výsledky</w:t>
      </w:r>
      <w:bookmarkEnd w:id="70"/>
    </w:p>
    <w:p w:rsidR="0016489F" w:rsidRPr="002804CD" w:rsidRDefault="0016489F" w:rsidP="00AD4A71">
      <w:pPr>
        <w:pStyle w:val="Style13"/>
        <w:widowControl/>
        <w:tabs>
          <w:tab w:val="left" w:pos="696"/>
        </w:tabs>
        <w:spacing w:before="60" w:after="60" w:line="240" w:lineRule="auto"/>
        <w:ind w:firstLine="0"/>
        <w:rPr>
          <w:rStyle w:val="FontStyle96"/>
          <w:rFonts w:eastAsia="Calibri"/>
          <w:color w:val="FFFFFF"/>
          <w:spacing w:val="4"/>
          <w:szCs w:val="22"/>
          <w:lang w:eastAsia="en-US"/>
        </w:rPr>
      </w:pPr>
    </w:p>
    <w:p w:rsidR="0016489F" w:rsidRPr="002804CD" w:rsidRDefault="0016489F" w:rsidP="0016489F">
      <w:pPr>
        <w:pStyle w:val="Ciel"/>
        <w:pBdr>
          <w:left w:val="single" w:sz="4" w:space="1" w:color="auto"/>
        </w:pBdr>
        <w:rPr>
          <w:b/>
          <w:sz w:val="22"/>
          <w:szCs w:val="22"/>
        </w:rPr>
      </w:pPr>
      <w:r w:rsidRPr="002804CD">
        <w:rPr>
          <w:i w:val="0"/>
          <w:sz w:val="22"/>
          <w:szCs w:val="22"/>
        </w:rPr>
        <w:t xml:space="preserve">Špecifický cieľ </w:t>
      </w:r>
      <w:r w:rsidRPr="002804CD">
        <w:rPr>
          <w:rStyle w:val="FontStyle96"/>
          <w:szCs w:val="22"/>
        </w:rPr>
        <w:t xml:space="preserve">2.1.1 </w:t>
      </w:r>
      <w:r w:rsidRPr="002804CD">
        <w:rPr>
          <w:b/>
          <w:sz w:val="22"/>
          <w:szCs w:val="22"/>
        </w:rPr>
        <w:t xml:space="preserve">Zvýšiť zamestnanosť, zamestnateľnosť a riešiť nezamestnanosť s osobitným dôrazom na </w:t>
      </w:r>
      <w:r w:rsidRPr="002804CD">
        <w:rPr>
          <w:rStyle w:val="FontStyle96"/>
          <w:b/>
          <w:i/>
          <w:szCs w:val="22"/>
        </w:rPr>
        <w:t xml:space="preserve">dlhodobo nezamestnaných, </w:t>
      </w:r>
      <w:r w:rsidRPr="002804CD">
        <w:rPr>
          <w:b/>
          <w:sz w:val="22"/>
          <w:szCs w:val="22"/>
        </w:rPr>
        <w:t>nízko kvalifikovaných, starších a zdravotne postihnuté osoby.</w:t>
      </w:r>
    </w:p>
    <w:p w:rsidR="0016489F" w:rsidRPr="002804CD" w:rsidRDefault="0016489F" w:rsidP="00AD4A71">
      <w:pPr>
        <w:pStyle w:val="Style13"/>
        <w:widowControl/>
        <w:tabs>
          <w:tab w:val="left" w:pos="696"/>
        </w:tabs>
        <w:spacing w:before="60" w:after="60" w:line="240" w:lineRule="auto"/>
        <w:ind w:firstLine="0"/>
        <w:rPr>
          <w:rStyle w:val="FontStyle96"/>
          <w:rFonts w:eastAsia="Calibri"/>
          <w:color w:val="FFFFFF"/>
          <w:spacing w:val="4"/>
          <w:szCs w:val="22"/>
          <w:lang w:eastAsia="en-US"/>
        </w:rPr>
      </w:pPr>
    </w:p>
    <w:p w:rsidR="00553CF4" w:rsidRPr="002804CD" w:rsidRDefault="00ED0A1F" w:rsidP="00AD4A71">
      <w:pPr>
        <w:pStyle w:val="Style13"/>
        <w:widowControl/>
        <w:tabs>
          <w:tab w:val="left" w:pos="696"/>
        </w:tabs>
        <w:spacing w:before="60" w:after="60" w:line="240" w:lineRule="auto"/>
        <w:ind w:firstLine="0"/>
        <w:rPr>
          <w:sz w:val="22"/>
          <w:szCs w:val="22"/>
        </w:rPr>
      </w:pPr>
      <w:r w:rsidRPr="002804CD">
        <w:rPr>
          <w:sz w:val="22"/>
          <w:szCs w:val="22"/>
        </w:rPr>
        <w:t>V S</w:t>
      </w:r>
      <w:r w:rsidR="00BE4C05">
        <w:rPr>
          <w:sz w:val="22"/>
          <w:szCs w:val="22"/>
        </w:rPr>
        <w:t>R</w:t>
      </w:r>
      <w:r w:rsidRPr="002804CD">
        <w:rPr>
          <w:sz w:val="22"/>
          <w:szCs w:val="22"/>
        </w:rPr>
        <w:t xml:space="preserve"> je podiel zamestnaného obyvateľstva vo veku 20-64 rokov pod priemerom EÚ</w:t>
      </w:r>
      <w:r w:rsidR="00D14EEB" w:rsidRPr="002804CD">
        <w:rPr>
          <w:sz w:val="22"/>
          <w:szCs w:val="22"/>
        </w:rPr>
        <w:t xml:space="preserve"> 27</w:t>
      </w:r>
      <w:r w:rsidRPr="002804CD">
        <w:rPr>
          <w:sz w:val="22"/>
          <w:szCs w:val="22"/>
        </w:rPr>
        <w:t xml:space="preserve"> a posledné roky stagnuje okolo 65</w:t>
      </w:r>
      <w:r w:rsidR="00902C91" w:rsidRPr="002804CD">
        <w:rPr>
          <w:sz w:val="22"/>
          <w:szCs w:val="22"/>
        </w:rPr>
        <w:t>%</w:t>
      </w:r>
      <w:r w:rsidRPr="002804CD">
        <w:rPr>
          <w:sz w:val="22"/>
          <w:szCs w:val="22"/>
        </w:rPr>
        <w:t>. Vnútroštátny cieľ pre S</w:t>
      </w:r>
      <w:r w:rsidR="00BE4C05">
        <w:rPr>
          <w:sz w:val="22"/>
          <w:szCs w:val="22"/>
        </w:rPr>
        <w:t xml:space="preserve">R </w:t>
      </w:r>
      <w:r w:rsidRPr="002804CD">
        <w:rPr>
          <w:sz w:val="22"/>
          <w:szCs w:val="22"/>
        </w:rPr>
        <w:t>vyplývajúci zo stratégie</w:t>
      </w:r>
      <w:r w:rsidR="001C32C7" w:rsidRPr="002804CD">
        <w:rPr>
          <w:sz w:val="22"/>
          <w:szCs w:val="22"/>
        </w:rPr>
        <w:t xml:space="preserve"> </w:t>
      </w:r>
      <w:r w:rsidRPr="002804CD">
        <w:rPr>
          <w:sz w:val="22"/>
          <w:szCs w:val="22"/>
        </w:rPr>
        <w:t>Európa 2020</w:t>
      </w:r>
      <w:r w:rsidR="00030DA5" w:rsidRPr="002804CD">
        <w:rPr>
          <w:sz w:val="22"/>
          <w:szCs w:val="22"/>
        </w:rPr>
        <w:t xml:space="preserve"> </w:t>
      </w:r>
      <w:r w:rsidRPr="002804CD">
        <w:rPr>
          <w:sz w:val="22"/>
          <w:szCs w:val="22"/>
        </w:rPr>
        <w:t>v oblasti miery zamestnanosti osôb vo veku 20-64 rokov vo výške 72</w:t>
      </w:r>
      <w:r w:rsidR="00902C91" w:rsidRPr="002804CD">
        <w:rPr>
          <w:sz w:val="22"/>
          <w:szCs w:val="22"/>
        </w:rPr>
        <w:t>%</w:t>
      </w:r>
      <w:r w:rsidR="00030DA5" w:rsidRPr="002804CD">
        <w:rPr>
          <w:sz w:val="22"/>
          <w:szCs w:val="22"/>
        </w:rPr>
        <w:t xml:space="preserve"> </w:t>
      </w:r>
      <w:r w:rsidRPr="002804CD">
        <w:rPr>
          <w:sz w:val="22"/>
          <w:szCs w:val="22"/>
        </w:rPr>
        <w:t>nie je možné dosiahnuť bez cielených a preventívnych opatrení na trhu práce s podporou ESF. Nezamestnanosť, najmä dlhodobá a štrukturálna, je pre slovenské hospodárstvo naďalej jedným z hlavných problémov. Miera dlhodobej nezamestnanosti patrí s viac ako 9</w:t>
      </w:r>
      <w:r w:rsidR="00902C91" w:rsidRPr="002804CD">
        <w:rPr>
          <w:sz w:val="22"/>
          <w:szCs w:val="22"/>
        </w:rPr>
        <w:t>%</w:t>
      </w:r>
      <w:r w:rsidRPr="002804CD">
        <w:rPr>
          <w:sz w:val="22"/>
          <w:szCs w:val="22"/>
        </w:rPr>
        <w:t xml:space="preserve"> medzi najvyššie v EÚ27. Vyplýva hlavne z vysokej nezamestnanosti medzi mladými a dlhodobej nezamestnanosti nízko kvalifikovanej pracovnej sily. V roku 2012 bolo podľa údajov výberového zisťovania pracovných síl bez práce dlhšie ako 1 rok viac ako 60</w:t>
      </w:r>
      <w:r w:rsidR="00902C91" w:rsidRPr="002804CD">
        <w:rPr>
          <w:sz w:val="22"/>
          <w:szCs w:val="22"/>
        </w:rPr>
        <w:t>%</w:t>
      </w:r>
      <w:r w:rsidRPr="002804CD">
        <w:rPr>
          <w:sz w:val="22"/>
          <w:szCs w:val="22"/>
        </w:rPr>
        <w:t xml:space="preserve"> nezamestnaných i napriek tomu, že ich absolútny počet sa medziročne znížil. Dlhodobá nezamestnanosť postihuje najmä nezamestnané osoby, ktorých kvalifikácia a zručnosti už nezodpovedajú potrebám trhu práce. </w:t>
      </w:r>
      <w:r w:rsidR="00553CF4" w:rsidRPr="002804CD">
        <w:rPr>
          <w:sz w:val="22"/>
          <w:szCs w:val="22"/>
        </w:rPr>
        <w:t>Situácia v dlhodobej nezamestnanosti je tiež ovplyvnená nedostatkom ponuky práce v niektorých regiónoch. Problém je</w:t>
      </w:r>
      <w:r w:rsidR="00030DA5" w:rsidRPr="002804CD">
        <w:rPr>
          <w:sz w:val="22"/>
          <w:szCs w:val="22"/>
        </w:rPr>
        <w:t xml:space="preserve"> </w:t>
      </w:r>
      <w:r w:rsidR="00553CF4" w:rsidRPr="002804CD">
        <w:rPr>
          <w:sz w:val="22"/>
          <w:szCs w:val="22"/>
        </w:rPr>
        <w:t xml:space="preserve">predovšetkým s veľmi dlhodobou nezamestnanosťou (nezamestnaní viac ako 2 roky). Z hľadiska vzdelania najvyššiu mieru nezamestnanosti mali osoby so základným vzdelaním, ktorá je trojnásobne vyššia ako priemerná miera celkovej nezamestnanosti. </w:t>
      </w:r>
      <w:r w:rsidR="00553CF4" w:rsidRPr="002804CD">
        <w:rPr>
          <w:iCs/>
          <w:sz w:val="22"/>
          <w:szCs w:val="22"/>
          <w:lang w:eastAsia="en-GB"/>
        </w:rPr>
        <w:t>Miera nezamestnanosti starších (vo veku 55-64 rokov) zaznamenala v roku 2012 úroveň 11,2</w:t>
      </w:r>
      <w:r w:rsidR="00902C91" w:rsidRPr="002804CD">
        <w:rPr>
          <w:iCs/>
          <w:sz w:val="22"/>
          <w:szCs w:val="22"/>
          <w:lang w:eastAsia="en-GB"/>
        </w:rPr>
        <w:t>%</w:t>
      </w:r>
      <w:r w:rsidR="00553CF4" w:rsidRPr="002804CD">
        <w:rPr>
          <w:iCs/>
          <w:sz w:val="22"/>
          <w:szCs w:val="22"/>
          <w:lang w:eastAsia="en-GB"/>
        </w:rPr>
        <w:t>, čo bolo pod úrovňou celkovej miery nezamestnanosti (14</w:t>
      </w:r>
      <w:r w:rsidR="00902C91" w:rsidRPr="002804CD">
        <w:rPr>
          <w:iCs/>
          <w:sz w:val="22"/>
          <w:szCs w:val="22"/>
          <w:lang w:eastAsia="en-GB"/>
        </w:rPr>
        <w:t>%</w:t>
      </w:r>
      <w:r w:rsidR="00553CF4" w:rsidRPr="002804CD">
        <w:rPr>
          <w:iCs/>
          <w:sz w:val="22"/>
          <w:szCs w:val="22"/>
          <w:lang w:eastAsia="en-GB"/>
        </w:rPr>
        <w:t>).</w:t>
      </w:r>
    </w:p>
    <w:p w:rsidR="002C3ADE" w:rsidRPr="002804CD" w:rsidRDefault="00553CF4" w:rsidP="00AD4A71">
      <w:pPr>
        <w:pStyle w:val="Style13"/>
        <w:widowControl/>
        <w:tabs>
          <w:tab w:val="left" w:pos="696"/>
        </w:tabs>
        <w:spacing w:before="60" w:after="60" w:line="240" w:lineRule="auto"/>
        <w:ind w:firstLine="0"/>
        <w:rPr>
          <w:rFonts w:eastAsia="Calibri"/>
          <w:sz w:val="22"/>
          <w:szCs w:val="22"/>
        </w:rPr>
      </w:pPr>
      <w:r w:rsidRPr="002804CD">
        <w:rPr>
          <w:sz w:val="22"/>
          <w:szCs w:val="22"/>
        </w:rPr>
        <w:t>Pri spĺňaní požiadaviek trhu práce čelia najväčším problémom najmä</w:t>
      </w:r>
      <w:r w:rsidR="00ED0A1F" w:rsidRPr="002804CD">
        <w:rPr>
          <w:sz w:val="22"/>
          <w:szCs w:val="22"/>
        </w:rPr>
        <w:t xml:space="preserve"> nízko kvalifikovaní, starší ľudia a </w:t>
      </w:r>
      <w:r w:rsidR="001E4074" w:rsidRPr="009C4C1C">
        <w:rPr>
          <w:sz w:val="22"/>
        </w:rPr>
        <w:t>o</w:t>
      </w:r>
      <w:r w:rsidR="001E4074">
        <w:rPr>
          <w:sz w:val="22"/>
        </w:rPr>
        <w:t>soby so zdravotným postihnutím</w:t>
      </w:r>
      <w:r w:rsidR="00ED0A1F" w:rsidRPr="002804CD">
        <w:rPr>
          <w:sz w:val="22"/>
          <w:szCs w:val="22"/>
        </w:rPr>
        <w:t xml:space="preserve">. </w:t>
      </w:r>
      <w:r w:rsidRPr="002804CD">
        <w:rPr>
          <w:sz w:val="22"/>
          <w:szCs w:val="22"/>
        </w:rPr>
        <w:t>Miera zamestnanosti starších dosiahla v roku 2012 úroveň 43,1</w:t>
      </w:r>
      <w:r w:rsidR="00902C91" w:rsidRPr="002804CD">
        <w:rPr>
          <w:sz w:val="22"/>
          <w:szCs w:val="22"/>
        </w:rPr>
        <w:t>%</w:t>
      </w:r>
      <w:r w:rsidRPr="002804CD">
        <w:rPr>
          <w:sz w:val="22"/>
          <w:szCs w:val="22"/>
        </w:rPr>
        <w:t xml:space="preserve"> a oproti predchádzajúcemu roku sa zvýšila celkovo o 1,8 p. b. Miera zamestnanosti žien vo veku 20-64 rokov (57,3</w:t>
      </w:r>
      <w:r w:rsidR="00902C91" w:rsidRPr="002804CD">
        <w:rPr>
          <w:sz w:val="22"/>
          <w:szCs w:val="22"/>
        </w:rPr>
        <w:t>%</w:t>
      </w:r>
      <w:r w:rsidRPr="002804CD">
        <w:rPr>
          <w:sz w:val="22"/>
          <w:szCs w:val="22"/>
        </w:rPr>
        <w:t xml:space="preserve"> v roku 2012) bola o 15,5 p. b. nižšia v porovnaní s mierou zamestnanosti mužov. V roku 2012 bolo podľa údajov Štatistického úradu SR </w:t>
      </w:r>
      <w:r w:rsidRPr="002804CD">
        <w:rPr>
          <w:bCs/>
          <w:sz w:val="22"/>
          <w:szCs w:val="22"/>
        </w:rPr>
        <w:t xml:space="preserve">so zdravotným postihnutím </w:t>
      </w:r>
      <w:r w:rsidRPr="002804CD">
        <w:rPr>
          <w:sz w:val="22"/>
          <w:szCs w:val="22"/>
        </w:rPr>
        <w:t xml:space="preserve">34,1 tis. </w:t>
      </w:r>
      <w:r w:rsidRPr="002804CD">
        <w:rPr>
          <w:bCs/>
          <w:sz w:val="22"/>
          <w:szCs w:val="22"/>
        </w:rPr>
        <w:t>zamestnancov</w:t>
      </w:r>
      <w:r w:rsidRPr="002804CD">
        <w:rPr>
          <w:sz w:val="22"/>
          <w:szCs w:val="22"/>
        </w:rPr>
        <w:t>, t. j. 2,7</w:t>
      </w:r>
      <w:r w:rsidR="00902C91" w:rsidRPr="002804CD">
        <w:rPr>
          <w:sz w:val="22"/>
          <w:szCs w:val="22"/>
        </w:rPr>
        <w:t>%</w:t>
      </w:r>
      <w:r w:rsidRPr="002804CD">
        <w:rPr>
          <w:sz w:val="22"/>
          <w:szCs w:val="22"/>
        </w:rPr>
        <w:t xml:space="preserve"> z celkového priemerného počtu zamestnancov v SR. Podiel zamestnancov so zdravotným postihnutím na celkovej zamestnanosti vzrástol oproti roku 2011 o 0,3 p. b.</w:t>
      </w:r>
      <w:r w:rsidRPr="002804CD" w:rsidDel="002C5EF6">
        <w:rPr>
          <w:sz w:val="22"/>
          <w:szCs w:val="22"/>
        </w:rPr>
        <w:t xml:space="preserve"> </w:t>
      </w:r>
    </w:p>
    <w:p w:rsidR="00553CF4" w:rsidRPr="002804CD" w:rsidRDefault="00F70E73" w:rsidP="00AD4A71">
      <w:pPr>
        <w:spacing w:before="60" w:after="60"/>
        <w:rPr>
          <w:sz w:val="22"/>
          <w:szCs w:val="22"/>
        </w:rPr>
      </w:pPr>
      <w:r w:rsidRPr="002804CD">
        <w:rPr>
          <w:sz w:val="22"/>
          <w:szCs w:val="22"/>
        </w:rPr>
        <w:t>Podpora bude usilovať o maximalizáciu synergie činností s celoživotným vzdelávaním tak, aby získali vedomosti a zručnosti dopytované na trhu práce a zvýšila sa ich zamestnanosť</w:t>
      </w:r>
      <w:r w:rsidR="00553CF4" w:rsidRPr="002804CD">
        <w:rPr>
          <w:sz w:val="22"/>
          <w:szCs w:val="22"/>
        </w:rPr>
        <w:t xml:space="preserve"> a</w:t>
      </w:r>
      <w:r w:rsidR="00687C68">
        <w:rPr>
          <w:sz w:val="22"/>
          <w:szCs w:val="22"/>
        </w:rPr>
        <w:t> </w:t>
      </w:r>
      <w:r w:rsidR="00553CF4" w:rsidRPr="002804CD">
        <w:rPr>
          <w:sz w:val="22"/>
          <w:szCs w:val="22"/>
        </w:rPr>
        <w:t>zamestnateľnosť</w:t>
      </w:r>
      <w:r w:rsidR="00687C68">
        <w:rPr>
          <w:sz w:val="22"/>
          <w:szCs w:val="22"/>
        </w:rPr>
        <w:t xml:space="preserve"> </w:t>
      </w:r>
      <w:r w:rsidR="00687C68" w:rsidRPr="00F06EBC">
        <w:rPr>
          <w:sz w:val="22"/>
          <w:szCs w:val="22"/>
        </w:rPr>
        <w:t>rozvojom kľúčových kompetencií, skvalitňovaním odborného poradenstva</w:t>
      </w:r>
      <w:r w:rsidRPr="002804CD">
        <w:rPr>
          <w:sz w:val="22"/>
          <w:szCs w:val="22"/>
        </w:rPr>
        <w:t>.</w:t>
      </w:r>
      <w:r w:rsidR="00553CF4" w:rsidRPr="002804CD">
        <w:rPr>
          <w:sz w:val="22"/>
          <w:szCs w:val="22"/>
        </w:rPr>
        <w:t xml:space="preserve"> Podpora bude smerovaná aj na zlepšenie prístupu znevýhodnených UoZ k zamestnaniu a odbornej príprave prostredníctvom ich zamestnávania v subjektoch vznikajúcich v rámci sociálnej ekonomiky alebo prostredníctvom sociálnych podnikov, ktorým je priznávané postavenie v súlade so zákonom o službách zamestnanosti. </w:t>
      </w:r>
    </w:p>
    <w:p w:rsidR="004F2EC3" w:rsidRPr="002804CD" w:rsidRDefault="00687C68" w:rsidP="005B7FE2">
      <w:pPr>
        <w:spacing w:before="60" w:after="60"/>
        <w:rPr>
          <w:sz w:val="22"/>
          <w:szCs w:val="22"/>
        </w:rPr>
      </w:pPr>
      <w:r>
        <w:rPr>
          <w:sz w:val="22"/>
          <w:szCs w:val="22"/>
        </w:rPr>
        <w:t>P</w:t>
      </w:r>
      <w:r w:rsidRPr="00F06EBC">
        <w:rPr>
          <w:sz w:val="22"/>
          <w:szCs w:val="22"/>
        </w:rPr>
        <w:t>okračovanie alebo zavádzanie aktivít na podporu zamestnanosti, ktoré spadajú pod programy aktívnych politík trhu práce, bude založené na vyhodnotení účinnosti doteraz prebiehajúcich projektov.</w:t>
      </w:r>
    </w:p>
    <w:p w:rsidR="00AE258C" w:rsidRPr="002804CD" w:rsidRDefault="00AE258C" w:rsidP="00AD4A71">
      <w:pPr>
        <w:spacing w:before="60" w:after="60"/>
        <w:rPr>
          <w:sz w:val="22"/>
          <w:szCs w:val="22"/>
        </w:rPr>
      </w:pPr>
    </w:p>
    <w:p w:rsidR="002C3ADE" w:rsidRPr="002804CD" w:rsidRDefault="002C3ADE" w:rsidP="00AD4A71">
      <w:pPr>
        <w:pStyle w:val="Textkomentra"/>
        <w:spacing w:before="60" w:after="60"/>
        <w:rPr>
          <w:rStyle w:val="FontStyle96"/>
          <w:szCs w:val="22"/>
          <w:lang w:eastAsia="en-US"/>
        </w:rPr>
      </w:pPr>
      <w:r w:rsidRPr="002804CD">
        <w:rPr>
          <w:rStyle w:val="FontStyle96"/>
          <w:szCs w:val="22"/>
          <w:lang w:eastAsia="en-US"/>
        </w:rPr>
        <w:t xml:space="preserve">Výsledky </w:t>
      </w:r>
    </w:p>
    <w:p w:rsidR="00553CF4" w:rsidRPr="002804CD" w:rsidRDefault="00553CF4" w:rsidP="00874F49">
      <w:pPr>
        <w:pStyle w:val="Style13"/>
        <w:widowControl/>
        <w:numPr>
          <w:ilvl w:val="0"/>
          <w:numId w:val="35"/>
        </w:numPr>
        <w:spacing w:before="60" w:after="60" w:line="240" w:lineRule="auto"/>
        <w:ind w:left="709" w:hanging="284"/>
        <w:rPr>
          <w:rStyle w:val="FontStyle96"/>
          <w:szCs w:val="22"/>
          <w:lang w:eastAsia="en-US"/>
        </w:rPr>
      </w:pPr>
      <w:r w:rsidRPr="002804CD">
        <w:rPr>
          <w:rStyle w:val="FontStyle96"/>
          <w:szCs w:val="22"/>
          <w:lang w:eastAsia="en-US"/>
        </w:rPr>
        <w:t>zvýšenie zamestnanosti a zamestnateľnosti dlhodobo nezamestnaných, nízko kvalifikovaných, starších vo veku 55-64 rokov a </w:t>
      </w:r>
      <w:r w:rsidR="001E4074">
        <w:rPr>
          <w:rStyle w:val="FontStyle96"/>
          <w:szCs w:val="22"/>
          <w:lang w:eastAsia="en-US"/>
        </w:rPr>
        <w:t>osoby so zdravotným postihnutím</w:t>
      </w:r>
    </w:p>
    <w:p w:rsidR="00553CF4" w:rsidRPr="002804CD" w:rsidRDefault="00553CF4" w:rsidP="00874F49">
      <w:pPr>
        <w:pStyle w:val="Style13"/>
        <w:widowControl/>
        <w:numPr>
          <w:ilvl w:val="0"/>
          <w:numId w:val="35"/>
        </w:numPr>
        <w:spacing w:before="60" w:after="60" w:line="240" w:lineRule="auto"/>
        <w:ind w:left="709" w:hanging="284"/>
        <w:rPr>
          <w:rStyle w:val="FontStyle96"/>
          <w:szCs w:val="22"/>
          <w:lang w:eastAsia="en-US"/>
        </w:rPr>
      </w:pPr>
      <w:r w:rsidRPr="002804CD">
        <w:rPr>
          <w:rStyle w:val="FontStyle96"/>
          <w:szCs w:val="22"/>
          <w:lang w:eastAsia="en-US"/>
        </w:rPr>
        <w:t xml:space="preserve">zníženie nezamestnanosti, hlavne dlhodobej a nezamestnanosti nízko kvalifikovaných osôb </w:t>
      </w:r>
    </w:p>
    <w:p w:rsidR="00553CF4" w:rsidRPr="002804CD" w:rsidRDefault="00553CF4" w:rsidP="00874F49">
      <w:pPr>
        <w:pStyle w:val="Style13"/>
        <w:widowControl/>
        <w:numPr>
          <w:ilvl w:val="0"/>
          <w:numId w:val="14"/>
        </w:numPr>
        <w:spacing w:before="60" w:after="60" w:line="240" w:lineRule="auto"/>
        <w:ind w:left="709" w:hanging="284"/>
        <w:rPr>
          <w:i/>
          <w:sz w:val="22"/>
          <w:szCs w:val="22"/>
          <w:lang w:eastAsia="en-US"/>
        </w:rPr>
      </w:pPr>
      <w:r w:rsidRPr="002804CD">
        <w:rPr>
          <w:i/>
          <w:sz w:val="22"/>
          <w:szCs w:val="22"/>
        </w:rPr>
        <w:t>identifikácia nových nástrojov pre integráciu znevýhodnených uchádzačov o zamestnanie, prioritne dlhodobo nezamestnaných do udržateľného zamestnania</w:t>
      </w:r>
    </w:p>
    <w:p w:rsidR="00553CF4" w:rsidRPr="002804CD" w:rsidRDefault="00553CF4" w:rsidP="00874F49">
      <w:pPr>
        <w:pStyle w:val="Style13"/>
        <w:widowControl/>
        <w:numPr>
          <w:ilvl w:val="0"/>
          <w:numId w:val="14"/>
        </w:numPr>
        <w:spacing w:before="60" w:after="60" w:line="240" w:lineRule="auto"/>
        <w:ind w:left="709" w:hanging="284"/>
        <w:rPr>
          <w:i/>
          <w:sz w:val="22"/>
          <w:szCs w:val="22"/>
          <w:lang w:eastAsia="en-US"/>
        </w:rPr>
      </w:pPr>
      <w:r w:rsidRPr="002804CD">
        <w:rPr>
          <w:i/>
          <w:sz w:val="22"/>
          <w:szCs w:val="22"/>
          <w:lang w:eastAsia="en-US"/>
        </w:rPr>
        <w:t xml:space="preserve">vytvorenie priaznivého prostredia na zlepšený prístup znevýhodnených UoZ k zamestnaniu a odbornej príprave prostredníctvom uplatňovania vybraných prvkov sociálnej ekonomiky </w:t>
      </w:r>
      <w:r w:rsidR="00BE4C05">
        <w:rPr>
          <w:i/>
          <w:sz w:val="22"/>
          <w:szCs w:val="22"/>
          <w:lang w:eastAsia="en-US"/>
        </w:rPr>
        <w:t>a sociálnych podnikov</w:t>
      </w:r>
    </w:p>
    <w:p w:rsidR="002C3ADE" w:rsidRPr="002804CD" w:rsidRDefault="002C3ADE" w:rsidP="003B690C">
      <w:pPr>
        <w:autoSpaceDE w:val="0"/>
        <w:autoSpaceDN w:val="0"/>
        <w:adjustRightInd w:val="0"/>
        <w:rPr>
          <w:sz w:val="22"/>
          <w:szCs w:val="22"/>
          <w:lang w:eastAsia="en-US"/>
        </w:rPr>
      </w:pPr>
    </w:p>
    <w:p w:rsidR="002C3ADE" w:rsidRPr="002804CD" w:rsidRDefault="002C3ADE" w:rsidP="00885752">
      <w:pPr>
        <w:pStyle w:val="Ciel"/>
        <w:pBdr>
          <w:left w:val="single" w:sz="4" w:space="1" w:color="auto"/>
        </w:pBdr>
        <w:rPr>
          <w:b/>
          <w:sz w:val="22"/>
          <w:szCs w:val="22"/>
        </w:rPr>
      </w:pPr>
      <w:r w:rsidRPr="002804CD">
        <w:rPr>
          <w:i w:val="0"/>
          <w:sz w:val="22"/>
          <w:szCs w:val="22"/>
        </w:rPr>
        <w:t xml:space="preserve">Špecifický cieľ </w:t>
      </w:r>
      <w:r w:rsidR="007B38ED" w:rsidRPr="002804CD">
        <w:rPr>
          <w:i w:val="0"/>
          <w:sz w:val="22"/>
          <w:szCs w:val="22"/>
        </w:rPr>
        <w:t>2</w:t>
      </w:r>
      <w:r w:rsidRPr="002804CD">
        <w:rPr>
          <w:i w:val="0"/>
          <w:sz w:val="22"/>
          <w:szCs w:val="22"/>
        </w:rPr>
        <w:t>.1.2</w:t>
      </w:r>
      <w:r w:rsidRPr="002804CD">
        <w:rPr>
          <w:sz w:val="22"/>
          <w:szCs w:val="22"/>
        </w:rPr>
        <w:t xml:space="preserve"> </w:t>
      </w:r>
      <w:r w:rsidR="00553CF4" w:rsidRPr="002804CD">
        <w:rPr>
          <w:b/>
          <w:sz w:val="22"/>
          <w:szCs w:val="22"/>
        </w:rPr>
        <w:t>Zvýšiť zamestnanosť</w:t>
      </w:r>
      <w:r w:rsidR="00030DA5" w:rsidRPr="002804CD">
        <w:rPr>
          <w:b/>
          <w:sz w:val="22"/>
          <w:szCs w:val="22"/>
        </w:rPr>
        <w:t xml:space="preserve"> </w:t>
      </w:r>
      <w:r w:rsidR="00553CF4" w:rsidRPr="002804CD">
        <w:rPr>
          <w:b/>
          <w:sz w:val="22"/>
          <w:szCs w:val="22"/>
        </w:rPr>
        <w:t>podporou</w:t>
      </w:r>
      <w:r w:rsidR="00553CF4" w:rsidRPr="002804CD">
        <w:rPr>
          <w:sz w:val="22"/>
          <w:szCs w:val="22"/>
        </w:rPr>
        <w:t xml:space="preserve"> </w:t>
      </w:r>
      <w:r w:rsidR="00553CF4" w:rsidRPr="002804CD">
        <w:rPr>
          <w:b/>
          <w:sz w:val="22"/>
          <w:szCs w:val="22"/>
        </w:rPr>
        <w:t>tvorby pracovných miest, mobility pre získanie zamestnania, adaptability zamestnancov a podnikov, podporou udržateľnej samostatnej zárobkovej činnosti, začínajúcich podnikov a poľnohospodárskych a nepoľnohospodárskych aktivít vo vidieckych oblastiach.</w:t>
      </w:r>
    </w:p>
    <w:p w:rsidR="0016489F" w:rsidRPr="002804CD" w:rsidRDefault="0016489F" w:rsidP="00AD4A71">
      <w:pPr>
        <w:pStyle w:val="Style13"/>
        <w:widowControl/>
        <w:tabs>
          <w:tab w:val="left" w:pos="696"/>
        </w:tabs>
        <w:spacing w:before="60" w:after="60" w:line="240" w:lineRule="auto"/>
        <w:ind w:firstLine="0"/>
        <w:rPr>
          <w:rStyle w:val="FontStyle96"/>
          <w:szCs w:val="22"/>
          <w:lang w:eastAsia="en-US"/>
        </w:rPr>
      </w:pPr>
    </w:p>
    <w:p w:rsidR="00ED0A1F" w:rsidRPr="002804CD" w:rsidRDefault="00ED0A1F" w:rsidP="00AD4A71">
      <w:pPr>
        <w:autoSpaceDE w:val="0"/>
        <w:autoSpaceDN w:val="0"/>
        <w:adjustRightInd w:val="0"/>
        <w:spacing w:before="60" w:after="60"/>
        <w:rPr>
          <w:color w:val="000000"/>
          <w:sz w:val="22"/>
          <w:szCs w:val="22"/>
          <w:lang w:eastAsia="sk-SK"/>
        </w:rPr>
      </w:pPr>
      <w:r w:rsidRPr="002804CD">
        <w:rPr>
          <w:color w:val="000000"/>
          <w:sz w:val="22"/>
          <w:szCs w:val="22"/>
          <w:lang w:eastAsia="sk-SK"/>
        </w:rPr>
        <w:t>Trh práce S</w:t>
      </w:r>
      <w:r w:rsidR="00BE4C05">
        <w:rPr>
          <w:color w:val="000000"/>
          <w:sz w:val="22"/>
          <w:szCs w:val="22"/>
          <w:lang w:eastAsia="sk-SK"/>
        </w:rPr>
        <w:t>R</w:t>
      </w:r>
      <w:r w:rsidRPr="002804CD">
        <w:rPr>
          <w:color w:val="000000"/>
          <w:sz w:val="22"/>
          <w:szCs w:val="22"/>
          <w:lang w:eastAsia="sk-SK"/>
        </w:rPr>
        <w:t xml:space="preserve"> je výrazne poznamenaný nízkou medziregionálnou mobilitou pracovnej sily,</w:t>
      </w:r>
      <w:r w:rsidRPr="002804CD">
        <w:rPr>
          <w:color w:val="000000"/>
          <w:sz w:val="22"/>
          <w:szCs w:val="22"/>
        </w:rPr>
        <w:t xml:space="preserve"> pričom vo väčšine krajov je niekoľko stoviek voľných pracovných miest. V roku 2012 bolo v SR približne 14 tisíc voľných pracovných miest, z toho najviac v Bratislavskom (8 tisíc) a v Banskobystrickom kraji (1,3 tisíc), najmenej v Nitrianskom kraji (asi 700). </w:t>
      </w:r>
      <w:r w:rsidRPr="002804CD">
        <w:rPr>
          <w:color w:val="000000"/>
          <w:sz w:val="22"/>
          <w:szCs w:val="22"/>
          <w:lang w:eastAsia="sk-SK"/>
        </w:rPr>
        <w:t>Dlhodobo prevládajúcim typom mobility za prácou v podmienkach S</w:t>
      </w:r>
      <w:r w:rsidR="00BE4C05">
        <w:rPr>
          <w:color w:val="000000"/>
          <w:sz w:val="22"/>
          <w:szCs w:val="22"/>
          <w:lang w:eastAsia="sk-SK"/>
        </w:rPr>
        <w:t>R</w:t>
      </w:r>
      <w:r w:rsidRPr="002804CD">
        <w:rPr>
          <w:color w:val="000000"/>
          <w:sz w:val="22"/>
          <w:szCs w:val="22"/>
          <w:lang w:eastAsia="sk-SK"/>
        </w:rPr>
        <w:t xml:space="preserve"> je dochádzka do zamestnania z obce do obce spravidla v tom istom okrese. Rozsah dochádzky do zamestnania nad rámec okresu alebo kraja</w:t>
      </w:r>
      <w:r w:rsidR="00030DA5" w:rsidRPr="002804CD">
        <w:rPr>
          <w:color w:val="000000"/>
          <w:sz w:val="22"/>
          <w:szCs w:val="22"/>
          <w:lang w:eastAsia="sk-SK"/>
        </w:rPr>
        <w:t xml:space="preserve"> </w:t>
      </w:r>
      <w:r w:rsidRPr="002804CD">
        <w:rPr>
          <w:color w:val="000000"/>
          <w:sz w:val="22"/>
          <w:szCs w:val="22"/>
          <w:lang w:eastAsia="sk-SK"/>
        </w:rPr>
        <w:t xml:space="preserve">dlhodobo osciluje na nízkych hodnotách. </w:t>
      </w:r>
    </w:p>
    <w:p w:rsidR="00ED0A1F" w:rsidRPr="002804CD" w:rsidRDefault="00ED0A1F" w:rsidP="00AD4A71">
      <w:pPr>
        <w:autoSpaceDE w:val="0"/>
        <w:autoSpaceDN w:val="0"/>
        <w:adjustRightInd w:val="0"/>
        <w:spacing w:before="60" w:after="60"/>
        <w:rPr>
          <w:color w:val="000000"/>
          <w:sz w:val="22"/>
          <w:szCs w:val="22"/>
          <w:lang w:eastAsia="sk-SK"/>
        </w:rPr>
      </w:pPr>
      <w:r w:rsidRPr="002804CD">
        <w:rPr>
          <w:color w:val="000000"/>
          <w:sz w:val="22"/>
          <w:szCs w:val="22"/>
          <w:lang w:eastAsia="sk-SK"/>
        </w:rPr>
        <w:t xml:space="preserve">Zvýšenie medziregionálnej mobility za prácou patrí k významným faktorom, ktorý môže napomôcť k znižovaniu regionálnych rozdielov v životnej úrovni obyvateľstva v danom regióne a následne aj sekundárne ovplyvňovať rast zamestnanosti. </w:t>
      </w:r>
      <w:r w:rsidRPr="002804CD">
        <w:rPr>
          <w:sz w:val="22"/>
          <w:szCs w:val="22"/>
        </w:rPr>
        <w:t>Na podporu mobility pracovnej sily sa využívajú tri druhy príspevkov, ktoré sú poskytované v súlade so zákonom o službách zamestnanosti. Ide o príspevok na dochádzku za prácou, p</w:t>
      </w:r>
      <w:r w:rsidRPr="002804CD">
        <w:rPr>
          <w:bCs/>
          <w:sz w:val="22"/>
          <w:szCs w:val="22"/>
        </w:rPr>
        <w:t xml:space="preserve">ríspevok na presťahovanie za prácou a príspevok na dopravu do zamestnania. </w:t>
      </w:r>
      <w:r w:rsidRPr="002804CD">
        <w:rPr>
          <w:sz w:val="22"/>
          <w:szCs w:val="22"/>
        </w:rPr>
        <w:t>Príspevok na dochádzku za prácou bol v roku 2012 tretím najvyužívanejším AOTP. Poberalo ho 16 136 ľudí a celková dohodnutá suma na poskytnutie príspevkov bola 4 918 370 Eur.</w:t>
      </w:r>
    </w:p>
    <w:p w:rsidR="00ED0A1F" w:rsidRPr="002804CD" w:rsidRDefault="00ED0A1F" w:rsidP="00AD4A71">
      <w:pPr>
        <w:spacing w:before="60" w:after="60"/>
        <w:rPr>
          <w:sz w:val="22"/>
          <w:szCs w:val="22"/>
        </w:rPr>
      </w:pPr>
      <w:r w:rsidRPr="002804CD">
        <w:rPr>
          <w:sz w:val="22"/>
          <w:szCs w:val="22"/>
        </w:rPr>
        <w:t>Podpora samostatnej zárobkovej činnosti</w:t>
      </w:r>
      <w:r w:rsidR="00BE4C05">
        <w:rPr>
          <w:sz w:val="22"/>
          <w:szCs w:val="22"/>
        </w:rPr>
        <w:t xml:space="preserve"> (ďalej len SZČ)</w:t>
      </w:r>
      <w:r w:rsidRPr="002804CD">
        <w:rPr>
          <w:sz w:val="22"/>
          <w:szCs w:val="22"/>
        </w:rPr>
        <w:t xml:space="preserve"> je zabezpečovaná prostredníctvom príspevku na </w:t>
      </w:r>
      <w:r w:rsidR="00BE4C05">
        <w:rPr>
          <w:sz w:val="22"/>
          <w:szCs w:val="22"/>
        </w:rPr>
        <w:t>SZČ</w:t>
      </w:r>
      <w:r w:rsidRPr="002804CD">
        <w:rPr>
          <w:sz w:val="22"/>
          <w:szCs w:val="22"/>
        </w:rPr>
        <w:t xml:space="preserve">. Súčasťou prípravy na jej začatie a prevádzkovanie môže byť aj absolvovanie prípravy uchádzačom o zamestnanie a vypracovanie podnikateľského zámeru. </w:t>
      </w:r>
    </w:p>
    <w:p w:rsidR="00ED0A1F" w:rsidRPr="002804CD" w:rsidRDefault="00ED0A1F" w:rsidP="00AD4A71">
      <w:pPr>
        <w:spacing w:before="60" w:after="60"/>
        <w:rPr>
          <w:sz w:val="22"/>
          <w:szCs w:val="22"/>
        </w:rPr>
      </w:pPr>
      <w:r w:rsidRPr="002804CD">
        <w:rPr>
          <w:bCs/>
          <w:sz w:val="22"/>
          <w:szCs w:val="22"/>
        </w:rPr>
        <w:t xml:space="preserve">V roku 2012 bolo príspevkom na podporu </w:t>
      </w:r>
      <w:r w:rsidR="00BE4C05">
        <w:rPr>
          <w:bCs/>
          <w:sz w:val="22"/>
          <w:szCs w:val="22"/>
        </w:rPr>
        <w:t xml:space="preserve">SZČ </w:t>
      </w:r>
      <w:r w:rsidRPr="002804CD">
        <w:rPr>
          <w:bCs/>
          <w:sz w:val="22"/>
          <w:szCs w:val="22"/>
        </w:rPr>
        <w:t xml:space="preserve">podporených 8 690 pracovných miest v dohodnutej výške finančných prostriedkov </w:t>
      </w:r>
      <w:r w:rsidRPr="002804CD">
        <w:rPr>
          <w:sz w:val="22"/>
          <w:szCs w:val="22"/>
        </w:rPr>
        <w:t xml:space="preserve">29 389 693 Eur. </w:t>
      </w:r>
    </w:p>
    <w:p w:rsidR="00ED0A1F" w:rsidRPr="002804CD" w:rsidRDefault="00ED0A1F" w:rsidP="00AD4A71">
      <w:pPr>
        <w:spacing w:before="60" w:after="60"/>
        <w:rPr>
          <w:bCs/>
          <w:snapToGrid w:val="0"/>
          <w:sz w:val="22"/>
          <w:szCs w:val="22"/>
        </w:rPr>
      </w:pPr>
      <w:r w:rsidRPr="002804CD">
        <w:rPr>
          <w:sz w:val="22"/>
          <w:szCs w:val="22"/>
        </w:rPr>
        <w:t xml:space="preserve">Od mája 2013 sú upravené </w:t>
      </w:r>
      <w:r w:rsidRPr="002804CD">
        <w:rPr>
          <w:bCs/>
          <w:snapToGrid w:val="0"/>
          <w:sz w:val="22"/>
          <w:szCs w:val="22"/>
        </w:rPr>
        <w:t xml:space="preserve">podmienky pre poskytovanie príspevku na </w:t>
      </w:r>
      <w:r w:rsidR="00BE4C05">
        <w:rPr>
          <w:bCs/>
          <w:snapToGrid w:val="0"/>
          <w:sz w:val="22"/>
          <w:szCs w:val="22"/>
        </w:rPr>
        <w:t>SZČ.</w:t>
      </w:r>
      <w:r w:rsidRPr="002804CD">
        <w:rPr>
          <w:bCs/>
          <w:snapToGrid w:val="0"/>
          <w:sz w:val="22"/>
          <w:szCs w:val="22"/>
        </w:rPr>
        <w:t xml:space="preserve"> </w:t>
      </w:r>
    </w:p>
    <w:p w:rsidR="00553CF4" w:rsidRDefault="00553CF4" w:rsidP="00AD4A71">
      <w:pPr>
        <w:autoSpaceDE w:val="0"/>
        <w:autoSpaceDN w:val="0"/>
        <w:adjustRightInd w:val="0"/>
        <w:spacing w:before="60" w:after="60"/>
        <w:rPr>
          <w:rFonts w:eastAsia="Calibri"/>
          <w:sz w:val="22"/>
          <w:szCs w:val="22"/>
          <w:lang w:eastAsia="sk-SK"/>
        </w:rPr>
      </w:pPr>
      <w:r w:rsidRPr="002804CD">
        <w:rPr>
          <w:sz w:val="22"/>
          <w:szCs w:val="22"/>
          <w:lang w:eastAsia="sk-SK"/>
        </w:rPr>
        <w:t xml:space="preserve">Podľa údajov MPRV SR miera zamestnanosti </w:t>
      </w:r>
      <w:r w:rsidRPr="002804CD">
        <w:rPr>
          <w:rFonts w:eastAsia="Calibri"/>
          <w:sz w:val="22"/>
          <w:szCs w:val="22"/>
          <w:lang w:eastAsia="sk-SK"/>
        </w:rPr>
        <w:t>(15-64 rokov) v roku 2012 predstavovala vo vidieckych oblastiach 55</w:t>
      </w:r>
      <w:r w:rsidR="00902C91" w:rsidRPr="002804CD">
        <w:rPr>
          <w:rFonts w:eastAsia="Calibri"/>
          <w:sz w:val="22"/>
          <w:szCs w:val="22"/>
          <w:lang w:eastAsia="sk-SK"/>
        </w:rPr>
        <w:t>%</w:t>
      </w:r>
      <w:r w:rsidRPr="002804CD">
        <w:rPr>
          <w:rFonts w:eastAsia="Calibri"/>
          <w:sz w:val="22"/>
          <w:szCs w:val="22"/>
          <w:lang w:eastAsia="sk-SK"/>
        </w:rPr>
        <w:t xml:space="preserve"> (za SR spolu 59,7%).</w:t>
      </w:r>
      <w:r w:rsidR="00030DA5" w:rsidRPr="002804CD">
        <w:rPr>
          <w:rFonts w:eastAsia="Calibri"/>
          <w:sz w:val="22"/>
          <w:szCs w:val="22"/>
          <w:lang w:eastAsia="sk-SK"/>
        </w:rPr>
        <w:t xml:space="preserve"> </w:t>
      </w:r>
      <w:r w:rsidRPr="002804CD">
        <w:rPr>
          <w:rFonts w:eastAsia="Calibri"/>
          <w:sz w:val="22"/>
          <w:szCs w:val="22"/>
          <w:lang w:eastAsia="sk-SK"/>
        </w:rPr>
        <w:t>Miera nezamestnanosti vo vidieckych regiónoch (17,8</w:t>
      </w:r>
      <w:r w:rsidR="00902C91" w:rsidRPr="002804CD">
        <w:rPr>
          <w:rFonts w:eastAsia="Calibri"/>
          <w:sz w:val="22"/>
          <w:szCs w:val="22"/>
          <w:lang w:eastAsia="sk-SK"/>
        </w:rPr>
        <w:t>%</w:t>
      </w:r>
      <w:r w:rsidRPr="002804CD">
        <w:rPr>
          <w:rFonts w:eastAsia="Calibri"/>
          <w:sz w:val="22"/>
          <w:szCs w:val="22"/>
          <w:lang w:eastAsia="sk-SK"/>
        </w:rPr>
        <w:t>) prevyšovala celoslovenský priemer (14,0</w:t>
      </w:r>
      <w:r w:rsidR="00902C91" w:rsidRPr="002804CD">
        <w:rPr>
          <w:rFonts w:eastAsia="Calibri"/>
          <w:sz w:val="22"/>
          <w:szCs w:val="22"/>
          <w:lang w:eastAsia="sk-SK"/>
        </w:rPr>
        <w:t>%</w:t>
      </w:r>
      <w:r w:rsidRPr="002804CD">
        <w:rPr>
          <w:rFonts w:eastAsia="Calibri"/>
          <w:sz w:val="22"/>
          <w:szCs w:val="22"/>
          <w:lang w:eastAsia="sk-SK"/>
        </w:rPr>
        <w:t>). Hlavnými faktormi regionálnej polarizácie okrem iných faktorov je slabé začlenenie znevýhodnených skupín na trhu práce a nízka mobilita vidieckeho obyvateľstva všeobecne vrátane mobility pre získanie zamestnania.</w:t>
      </w:r>
    </w:p>
    <w:p w:rsidR="00A9239F" w:rsidRPr="002804CD" w:rsidRDefault="00A9239F" w:rsidP="00A9239F">
      <w:pPr>
        <w:autoSpaceDE w:val="0"/>
        <w:autoSpaceDN w:val="0"/>
        <w:adjustRightInd w:val="0"/>
        <w:spacing w:before="60" w:after="60"/>
        <w:rPr>
          <w:rFonts w:eastAsia="Calibri"/>
          <w:sz w:val="22"/>
          <w:szCs w:val="22"/>
          <w:lang w:eastAsia="sk-SK"/>
        </w:rPr>
      </w:pPr>
      <w:r w:rsidRPr="00B46EB7">
        <w:rPr>
          <w:rFonts w:eastAsia="Calibri"/>
          <w:sz w:val="22"/>
          <w:szCs w:val="22"/>
          <w:lang w:eastAsia="sk-SK"/>
        </w:rPr>
        <w:t>Pokračovanie alebo zavádzanie aktivít na podporu zamestnanosti, ktoré spadajú pod programy aktívnych politík trhu práce, bude založené na vyhodnotení účinnosti doteraz prebiehajúcich projektov.</w:t>
      </w:r>
    </w:p>
    <w:p w:rsidR="00553CF4" w:rsidRPr="002804CD" w:rsidRDefault="00553CF4" w:rsidP="00AD4A71">
      <w:pPr>
        <w:autoSpaceDE w:val="0"/>
        <w:autoSpaceDN w:val="0"/>
        <w:adjustRightInd w:val="0"/>
        <w:spacing w:before="60" w:after="60"/>
        <w:rPr>
          <w:rFonts w:eastAsia="Calibri"/>
          <w:sz w:val="22"/>
          <w:szCs w:val="22"/>
        </w:rPr>
      </w:pPr>
      <w:r w:rsidRPr="002804CD">
        <w:rPr>
          <w:sz w:val="22"/>
          <w:szCs w:val="22"/>
          <w:lang w:eastAsia="sk-SK"/>
        </w:rPr>
        <w:t>Rozvíjať bude potrebné</w:t>
      </w:r>
      <w:r w:rsidR="00030DA5" w:rsidRPr="002804CD">
        <w:rPr>
          <w:sz w:val="22"/>
          <w:szCs w:val="22"/>
          <w:lang w:eastAsia="sk-SK"/>
        </w:rPr>
        <w:t xml:space="preserve"> </w:t>
      </w:r>
      <w:r w:rsidRPr="002804CD">
        <w:rPr>
          <w:sz w:val="22"/>
          <w:szCs w:val="22"/>
          <w:lang w:eastAsia="sk-SK"/>
        </w:rPr>
        <w:t>zacielenie na</w:t>
      </w:r>
      <w:r w:rsidR="00030DA5" w:rsidRPr="002804CD">
        <w:rPr>
          <w:sz w:val="22"/>
          <w:szCs w:val="22"/>
          <w:lang w:eastAsia="sk-SK"/>
        </w:rPr>
        <w:t xml:space="preserve"> </w:t>
      </w:r>
      <w:r w:rsidRPr="002804CD">
        <w:rPr>
          <w:sz w:val="22"/>
          <w:szCs w:val="22"/>
          <w:lang w:eastAsia="sk-SK"/>
        </w:rPr>
        <w:t>predvídanie zmien, zlepšenie adaptability na zmenené podmienky, prispôsobenie</w:t>
      </w:r>
      <w:r w:rsidR="00030DA5" w:rsidRPr="002804CD">
        <w:rPr>
          <w:sz w:val="22"/>
          <w:szCs w:val="22"/>
          <w:lang w:eastAsia="sk-SK"/>
        </w:rPr>
        <w:t xml:space="preserve"> </w:t>
      </w:r>
      <w:r w:rsidRPr="002804CD">
        <w:rPr>
          <w:sz w:val="22"/>
          <w:szCs w:val="22"/>
          <w:lang w:eastAsia="sk-SK"/>
        </w:rPr>
        <w:t>pracovníkov, podnikov a podnikateľov týmto zmenám, a s tým súvisiacou podporou udržania a</w:t>
      </w:r>
      <w:r w:rsidR="00030DA5" w:rsidRPr="002804CD">
        <w:rPr>
          <w:sz w:val="22"/>
          <w:szCs w:val="22"/>
          <w:lang w:eastAsia="sk-SK"/>
        </w:rPr>
        <w:t xml:space="preserve"> </w:t>
      </w:r>
      <w:r w:rsidRPr="002804CD">
        <w:rPr>
          <w:sz w:val="22"/>
          <w:szCs w:val="22"/>
          <w:lang w:eastAsia="sk-SK"/>
        </w:rPr>
        <w:t>tvorby pracovných miest,</w:t>
      </w:r>
      <w:r w:rsidR="00030DA5" w:rsidRPr="002804CD">
        <w:rPr>
          <w:sz w:val="22"/>
          <w:szCs w:val="22"/>
          <w:lang w:eastAsia="sk-SK"/>
        </w:rPr>
        <w:t xml:space="preserve"> </w:t>
      </w:r>
      <w:r w:rsidRPr="002804CD">
        <w:rPr>
          <w:sz w:val="22"/>
          <w:szCs w:val="22"/>
          <w:lang w:eastAsia="sk-SK"/>
        </w:rPr>
        <w:t>zvyšovanie zručností pre</w:t>
      </w:r>
      <w:r w:rsidR="00030DA5" w:rsidRPr="002804CD">
        <w:rPr>
          <w:sz w:val="22"/>
          <w:szCs w:val="22"/>
          <w:lang w:eastAsia="sk-SK"/>
        </w:rPr>
        <w:t xml:space="preserve"> </w:t>
      </w:r>
      <w:r w:rsidRPr="002804CD">
        <w:rPr>
          <w:sz w:val="22"/>
          <w:szCs w:val="22"/>
          <w:lang w:eastAsia="sk-SK"/>
        </w:rPr>
        <w:t xml:space="preserve">žiadané alebo avizované prispôsobenie a pod. </w:t>
      </w:r>
    </w:p>
    <w:p w:rsidR="00C21253" w:rsidRPr="002804CD" w:rsidRDefault="00C21253" w:rsidP="00AD4A71">
      <w:pPr>
        <w:pStyle w:val="Style13"/>
        <w:widowControl/>
        <w:tabs>
          <w:tab w:val="left" w:pos="696"/>
        </w:tabs>
        <w:spacing w:before="60" w:after="60" w:line="240" w:lineRule="auto"/>
        <w:ind w:firstLine="0"/>
        <w:rPr>
          <w:sz w:val="22"/>
          <w:szCs w:val="22"/>
        </w:rPr>
      </w:pPr>
    </w:p>
    <w:p w:rsidR="00AE6D47" w:rsidRPr="002804CD" w:rsidRDefault="00AE6D47" w:rsidP="00AD4A71">
      <w:pPr>
        <w:pStyle w:val="Style13"/>
        <w:widowControl/>
        <w:tabs>
          <w:tab w:val="left" w:pos="696"/>
        </w:tabs>
        <w:spacing w:before="60" w:after="60" w:line="240" w:lineRule="auto"/>
        <w:ind w:firstLine="0"/>
        <w:rPr>
          <w:rStyle w:val="FontStyle96"/>
          <w:rFonts w:eastAsia="Calibri"/>
          <w:i w:val="0"/>
          <w:szCs w:val="22"/>
          <w:lang w:eastAsia="en-US"/>
        </w:rPr>
      </w:pPr>
      <w:r w:rsidRPr="002804CD">
        <w:rPr>
          <w:bCs/>
          <w:i/>
          <w:sz w:val="22"/>
          <w:szCs w:val="22"/>
          <w:lang w:eastAsia="en-GB"/>
        </w:rPr>
        <w:t>Výsledky</w:t>
      </w:r>
    </w:p>
    <w:p w:rsidR="00553CF4" w:rsidRPr="002804CD" w:rsidRDefault="00553CF4" w:rsidP="00874F49">
      <w:pPr>
        <w:pStyle w:val="Style13"/>
        <w:widowControl/>
        <w:numPr>
          <w:ilvl w:val="0"/>
          <w:numId w:val="15"/>
        </w:numPr>
        <w:spacing w:before="60" w:after="60" w:line="240" w:lineRule="auto"/>
        <w:ind w:left="709" w:hanging="283"/>
        <w:rPr>
          <w:i/>
          <w:sz w:val="22"/>
          <w:szCs w:val="22"/>
          <w:lang w:eastAsia="en-US"/>
        </w:rPr>
      </w:pPr>
      <w:r w:rsidRPr="002804CD">
        <w:rPr>
          <w:rStyle w:val="FontStyle96"/>
          <w:szCs w:val="22"/>
          <w:lang w:eastAsia="en-US"/>
        </w:rPr>
        <w:t>udržanie pracovných miest, t</w:t>
      </w:r>
      <w:r w:rsidRPr="002804CD">
        <w:rPr>
          <w:i/>
          <w:sz w:val="22"/>
          <w:szCs w:val="22"/>
        </w:rPr>
        <w:t>vorba nových pracovných miest,</w:t>
      </w:r>
      <w:r w:rsidR="00030DA5" w:rsidRPr="002804CD">
        <w:rPr>
          <w:i/>
          <w:sz w:val="22"/>
          <w:szCs w:val="22"/>
        </w:rPr>
        <w:t xml:space="preserve"> </w:t>
      </w:r>
      <w:r w:rsidRPr="002804CD">
        <w:rPr>
          <w:i/>
          <w:sz w:val="22"/>
          <w:szCs w:val="22"/>
        </w:rPr>
        <w:t>resp. udržanie pracovných miest pre osoby,</w:t>
      </w:r>
      <w:r w:rsidRPr="002804CD">
        <w:rPr>
          <w:i/>
          <w:sz w:val="22"/>
          <w:szCs w:val="22"/>
          <w:lang w:eastAsia="en-US"/>
        </w:rPr>
        <w:t xml:space="preserve"> </w:t>
      </w:r>
      <w:r w:rsidRPr="002804CD">
        <w:rPr>
          <w:i/>
          <w:sz w:val="22"/>
          <w:szCs w:val="22"/>
        </w:rPr>
        <w:t>ktorým hrozí prepúšťanie</w:t>
      </w:r>
      <w:r w:rsidR="007C13C5" w:rsidRPr="002804CD">
        <w:rPr>
          <w:i/>
          <w:sz w:val="22"/>
          <w:szCs w:val="22"/>
        </w:rPr>
        <w:t xml:space="preserve"> z pracovného pomeru</w:t>
      </w:r>
    </w:p>
    <w:p w:rsidR="00553CF4" w:rsidRPr="002804CD" w:rsidRDefault="00553CF4" w:rsidP="00874F49">
      <w:pPr>
        <w:pStyle w:val="Odsekzoznamu"/>
        <w:numPr>
          <w:ilvl w:val="0"/>
          <w:numId w:val="15"/>
        </w:numPr>
        <w:spacing w:before="60" w:after="60"/>
        <w:ind w:left="709" w:hanging="283"/>
        <w:contextualSpacing w:val="0"/>
        <w:rPr>
          <w:i/>
          <w:sz w:val="22"/>
          <w:szCs w:val="22"/>
        </w:rPr>
      </w:pPr>
      <w:r w:rsidRPr="002804CD">
        <w:rPr>
          <w:i/>
          <w:sz w:val="22"/>
          <w:szCs w:val="22"/>
        </w:rPr>
        <w:t xml:space="preserve">zabezpečená udržateľnosť </w:t>
      </w:r>
      <w:r w:rsidR="00BE4C05">
        <w:rPr>
          <w:i/>
          <w:sz w:val="22"/>
          <w:szCs w:val="22"/>
        </w:rPr>
        <w:t xml:space="preserve">SZČ </w:t>
      </w:r>
      <w:r w:rsidRPr="002804CD">
        <w:rPr>
          <w:i/>
          <w:sz w:val="22"/>
          <w:szCs w:val="22"/>
        </w:rPr>
        <w:t>a zlepšená efektívnosť vynaložených finančných zdrojov pre tých, ktorí budú prevádzkovať udržateľné živnosti</w:t>
      </w:r>
    </w:p>
    <w:p w:rsidR="00553CF4" w:rsidRPr="002804CD" w:rsidRDefault="00553CF4" w:rsidP="00874F49">
      <w:pPr>
        <w:pStyle w:val="Odsekzoznamu"/>
        <w:numPr>
          <w:ilvl w:val="0"/>
          <w:numId w:val="15"/>
        </w:numPr>
        <w:spacing w:before="60" w:after="60"/>
        <w:ind w:left="709" w:hanging="283"/>
        <w:contextualSpacing w:val="0"/>
        <w:rPr>
          <w:i/>
          <w:sz w:val="22"/>
          <w:szCs w:val="22"/>
        </w:rPr>
      </w:pPr>
      <w:r w:rsidRPr="002804CD">
        <w:rPr>
          <w:i/>
          <w:sz w:val="22"/>
          <w:szCs w:val="22"/>
        </w:rPr>
        <w:t>zvýšenie zamestnanosti zlepšenou mobilitou za prácou,</w:t>
      </w:r>
      <w:r w:rsidR="00030DA5" w:rsidRPr="002804CD">
        <w:rPr>
          <w:i/>
          <w:sz w:val="22"/>
          <w:szCs w:val="22"/>
        </w:rPr>
        <w:t xml:space="preserve"> </w:t>
      </w:r>
      <w:r w:rsidRPr="002804CD">
        <w:rPr>
          <w:i/>
          <w:sz w:val="22"/>
          <w:szCs w:val="22"/>
        </w:rPr>
        <w:t>zmiernením bariér mobility pracovnej sily a lepším využívaním potenciálu mobility pracovnej sily</w:t>
      </w:r>
    </w:p>
    <w:p w:rsidR="00553CF4" w:rsidRPr="002804CD" w:rsidRDefault="00553CF4" w:rsidP="00874F49">
      <w:pPr>
        <w:pStyle w:val="Odsekzoznamu"/>
        <w:numPr>
          <w:ilvl w:val="0"/>
          <w:numId w:val="15"/>
        </w:numPr>
        <w:spacing w:before="60" w:after="60"/>
        <w:ind w:left="709" w:hanging="283"/>
        <w:contextualSpacing w:val="0"/>
        <w:rPr>
          <w:i/>
          <w:sz w:val="22"/>
          <w:szCs w:val="22"/>
        </w:rPr>
      </w:pPr>
      <w:r w:rsidRPr="002804CD">
        <w:rPr>
          <w:i/>
          <w:sz w:val="22"/>
          <w:szCs w:val="22"/>
        </w:rPr>
        <w:t>zvýšené zručností pre adaptabilitu pracovníkov a prispôsobenie pracovníkov, podnikov a podnikateľov zmenám</w:t>
      </w:r>
    </w:p>
    <w:p w:rsidR="00553CF4" w:rsidRPr="002804CD" w:rsidRDefault="00553CF4" w:rsidP="00874F49">
      <w:pPr>
        <w:pStyle w:val="Odsekzoznamu"/>
        <w:numPr>
          <w:ilvl w:val="0"/>
          <w:numId w:val="15"/>
        </w:numPr>
        <w:tabs>
          <w:tab w:val="clear" w:pos="426"/>
        </w:tabs>
        <w:spacing w:before="60" w:after="60"/>
        <w:ind w:left="709" w:hanging="283"/>
        <w:contextualSpacing w:val="0"/>
      </w:pPr>
      <w:r w:rsidRPr="002804CD">
        <w:rPr>
          <w:bCs/>
          <w:i/>
          <w:sz w:val="22"/>
          <w:szCs w:val="22"/>
          <w:lang w:eastAsia="en-US"/>
        </w:rPr>
        <w:t>zlepšenie adaptability zamestnancov a podnikov lepšou identifikáciou sektorovej potreby zručností na trhu práce a dopytu po kvalifikovanej pracovnej sile prostredníctvom Národnej sústavy povolaní</w:t>
      </w:r>
      <w:r w:rsidRPr="002804CD">
        <w:rPr>
          <w:rStyle w:val="Odkaznapoznmkupodiarou"/>
          <w:bCs/>
          <w:i/>
          <w:sz w:val="22"/>
          <w:szCs w:val="22"/>
          <w:lang w:eastAsia="en-US"/>
        </w:rPr>
        <w:footnoteReference w:id="11"/>
      </w:r>
    </w:p>
    <w:p w:rsidR="00DE3468" w:rsidRPr="002804CD" w:rsidRDefault="00DE3468" w:rsidP="00503728">
      <w:pPr>
        <w:tabs>
          <w:tab w:val="left" w:pos="426"/>
        </w:tabs>
        <w:rPr>
          <w:i/>
          <w:sz w:val="22"/>
          <w:szCs w:val="22"/>
        </w:rPr>
      </w:pPr>
    </w:p>
    <w:p w:rsidR="00DE3468" w:rsidRPr="002804CD" w:rsidRDefault="00DE3468" w:rsidP="00874F49">
      <w:pPr>
        <w:pStyle w:val="Nadpis3"/>
        <w:numPr>
          <w:ilvl w:val="2"/>
          <w:numId w:val="71"/>
        </w:numPr>
        <w:spacing w:before="60" w:after="60"/>
        <w:rPr>
          <w:rStyle w:val="Nadpis3-OP"/>
        </w:rPr>
      </w:pPr>
      <w:bookmarkStart w:id="71" w:name="_Toc387648272"/>
      <w:r w:rsidRPr="002804CD">
        <w:rPr>
          <w:rStyle w:val="Nadpis3-OP"/>
        </w:rPr>
        <w:t>Aktivity, ktoré budú podporené v rámci investičnej priority</w:t>
      </w:r>
      <w:bookmarkEnd w:id="71"/>
    </w:p>
    <w:p w:rsidR="002B6C3F" w:rsidRPr="002804CD" w:rsidRDefault="002B6C3F" w:rsidP="00874F49">
      <w:pPr>
        <w:pStyle w:val="Odsekzoznamu"/>
        <w:numPr>
          <w:ilvl w:val="1"/>
          <w:numId w:val="67"/>
        </w:numPr>
        <w:shd w:val="clear" w:color="auto" w:fill="8DB3E2"/>
        <w:tabs>
          <w:tab w:val="clear" w:pos="426"/>
        </w:tabs>
        <w:autoSpaceDE w:val="0"/>
        <w:autoSpaceDN w:val="0"/>
        <w:adjustRightInd w:val="0"/>
        <w:spacing w:before="60" w:after="60" w:line="276" w:lineRule="auto"/>
        <w:contextualSpacing w:val="0"/>
        <w:rPr>
          <w:rStyle w:val="Nadpis4-OP"/>
          <w:bCs/>
          <w:iCs/>
          <w:vanish/>
          <w:color w:val="FFFF00"/>
          <w:sz w:val="24"/>
          <w:szCs w:val="24"/>
          <w:lang w:eastAsia="sk-SK"/>
        </w:rPr>
      </w:pPr>
    </w:p>
    <w:p w:rsidR="002B6C3F" w:rsidRPr="002804CD" w:rsidRDefault="002B6C3F" w:rsidP="00874F49">
      <w:pPr>
        <w:pStyle w:val="Odsekzoznamu"/>
        <w:numPr>
          <w:ilvl w:val="1"/>
          <w:numId w:val="67"/>
        </w:numPr>
        <w:shd w:val="clear" w:color="auto" w:fill="8DB3E2"/>
        <w:tabs>
          <w:tab w:val="clear" w:pos="426"/>
        </w:tabs>
        <w:autoSpaceDE w:val="0"/>
        <w:autoSpaceDN w:val="0"/>
        <w:adjustRightInd w:val="0"/>
        <w:spacing w:before="60" w:after="60" w:line="276" w:lineRule="auto"/>
        <w:contextualSpacing w:val="0"/>
        <w:rPr>
          <w:rStyle w:val="Nadpis4-OP"/>
          <w:bCs/>
          <w:iCs/>
          <w:vanish/>
          <w:color w:val="FFFF00"/>
          <w:sz w:val="24"/>
          <w:szCs w:val="24"/>
          <w:lang w:eastAsia="sk-SK"/>
        </w:rPr>
      </w:pPr>
    </w:p>
    <w:p w:rsidR="007B62ED" w:rsidRPr="002804CD" w:rsidRDefault="007B62ED" w:rsidP="0016489F">
      <w:pPr>
        <w:pStyle w:val="VLASTNY4"/>
      </w:pPr>
      <w:bookmarkStart w:id="72" w:name="_Toc387648273"/>
      <w:r w:rsidRPr="002804CD">
        <w:t>Opis typ</w:t>
      </w:r>
      <w:r w:rsidR="00714DEE" w:rsidRPr="002804CD">
        <w:t xml:space="preserve">u a </w:t>
      </w:r>
      <w:r w:rsidR="00DE3468" w:rsidRPr="002804CD">
        <w:t>p</w:t>
      </w:r>
      <w:r w:rsidR="00A0075F" w:rsidRPr="002804CD">
        <w:t>ríklady aktivít</w:t>
      </w:r>
      <w:bookmarkEnd w:id="72"/>
    </w:p>
    <w:p w:rsidR="0016489F" w:rsidRPr="002804CD" w:rsidRDefault="0016489F" w:rsidP="001264A4">
      <w:pPr>
        <w:pStyle w:val="Style48"/>
        <w:widowControl/>
        <w:spacing w:before="120" w:after="120" w:line="240" w:lineRule="exact"/>
        <w:ind w:firstLine="0"/>
        <w:jc w:val="both"/>
        <w:rPr>
          <w:rStyle w:val="FontStyle96"/>
          <w:b/>
          <w:sz w:val="23"/>
          <w:szCs w:val="23"/>
          <w:lang w:eastAsia="en-US"/>
        </w:rPr>
      </w:pPr>
    </w:p>
    <w:p w:rsidR="007B62ED" w:rsidRPr="002804CD" w:rsidRDefault="007B62ED" w:rsidP="001264A4">
      <w:pPr>
        <w:pStyle w:val="Style48"/>
        <w:widowControl/>
        <w:spacing w:before="120" w:after="120" w:line="240" w:lineRule="exact"/>
        <w:ind w:firstLine="0"/>
        <w:jc w:val="both"/>
        <w:rPr>
          <w:rStyle w:val="FontStyle96"/>
          <w:rFonts w:eastAsia="Calibri"/>
          <w:b/>
          <w:bCs/>
          <w:iCs/>
          <w:color w:val="FFFF00"/>
          <w:sz w:val="23"/>
          <w:szCs w:val="23"/>
          <w:lang w:eastAsia="en-US"/>
        </w:rPr>
      </w:pPr>
      <w:r w:rsidRPr="002804CD">
        <w:rPr>
          <w:rStyle w:val="FontStyle96"/>
          <w:b/>
          <w:sz w:val="23"/>
          <w:szCs w:val="23"/>
          <w:lang w:eastAsia="en-US"/>
        </w:rPr>
        <w:t xml:space="preserve">IP </w:t>
      </w:r>
      <w:r w:rsidR="007B38ED" w:rsidRPr="002804CD">
        <w:rPr>
          <w:rStyle w:val="FontStyle96"/>
          <w:b/>
          <w:sz w:val="23"/>
          <w:szCs w:val="23"/>
          <w:lang w:eastAsia="en-US"/>
        </w:rPr>
        <w:t>2</w:t>
      </w:r>
      <w:r w:rsidRPr="002804CD">
        <w:rPr>
          <w:rStyle w:val="FontStyle96"/>
          <w:b/>
          <w:sz w:val="23"/>
          <w:szCs w:val="23"/>
          <w:lang w:eastAsia="en-US"/>
        </w:rPr>
        <w:t>.1</w:t>
      </w:r>
      <w:r w:rsidRPr="002804CD">
        <w:rPr>
          <w:rStyle w:val="FontStyle96"/>
          <w:sz w:val="23"/>
          <w:szCs w:val="23"/>
          <w:lang w:eastAsia="en-US"/>
        </w:rPr>
        <w:t xml:space="preserve"> </w:t>
      </w:r>
      <w:r w:rsidR="00471732" w:rsidRPr="002804CD">
        <w:rPr>
          <w:rStyle w:val="FontStyle96"/>
          <w:b/>
          <w:sz w:val="23"/>
          <w:szCs w:val="23"/>
        </w:rPr>
        <w:t>Prístup uchádzačov o zamestnanie a neaktívnych osôb k zamestnaniu vrátane dlhodobo nezamestnaných a osôb, ktoré sú vzdialené od trhu práce, ako aj miestne iniciatívy v oblasti zamestnávania a podpora mobility pracovnej sily</w:t>
      </w:r>
    </w:p>
    <w:p w:rsidR="00553CF4" w:rsidRPr="002804CD" w:rsidRDefault="00553CF4" w:rsidP="00AD4A71">
      <w:pPr>
        <w:pStyle w:val="Style48"/>
        <w:widowControl/>
        <w:spacing w:before="60" w:after="60" w:line="240" w:lineRule="auto"/>
        <w:ind w:firstLine="0"/>
        <w:jc w:val="both"/>
        <w:rPr>
          <w:sz w:val="22"/>
          <w:szCs w:val="22"/>
        </w:rPr>
      </w:pPr>
      <w:r w:rsidRPr="002804CD">
        <w:rPr>
          <w:sz w:val="22"/>
          <w:szCs w:val="22"/>
        </w:rPr>
        <w:t>Realizáciou aktivít v rámci špecifického cieľa 2.1.1 bude možné zabezpečiť dosiahnutie cieľa investičnej priority, ktorým je zvýšiť zamestnanosť a zamestnateľnosť cieľových znevýhodnených skupín a znížiť nezamestnanosť najmä dlhodobo nezamestnaných a nízko kvalifikovaných osôb. Podpora bude zameraná najmä na rozvíjanie cielených aktívnych a preventívnych opatrení pracovného trhu s cieľom zvýšiť mieru zamestnanosti dlhodobo nezamestnaných osôb, pracovníkov s nízkou kvalifikáciou, starších ľudí a zdravotne postihnutých. Podpora bude tiež zameraná na podporu udržateľnosti samostatne zárobkovej a podnikateľskej činnosti a zvýšenie mobility pracovnej sily.</w:t>
      </w:r>
    </w:p>
    <w:p w:rsidR="00C21253" w:rsidRPr="002804CD" w:rsidRDefault="00C21253" w:rsidP="00AD4A71">
      <w:pPr>
        <w:pStyle w:val="Style48"/>
        <w:spacing w:before="60" w:after="60" w:line="240" w:lineRule="auto"/>
        <w:ind w:firstLine="0"/>
        <w:rPr>
          <w:sz w:val="22"/>
          <w:szCs w:val="22"/>
        </w:rPr>
      </w:pPr>
    </w:p>
    <w:p w:rsidR="00DE3468" w:rsidRPr="002804CD" w:rsidRDefault="00DE3468" w:rsidP="00AD4A71">
      <w:pPr>
        <w:pStyle w:val="Style48"/>
        <w:spacing w:before="60" w:after="60" w:line="240" w:lineRule="auto"/>
        <w:ind w:firstLine="0"/>
        <w:rPr>
          <w:b/>
          <w:bCs/>
          <w:sz w:val="22"/>
          <w:szCs w:val="22"/>
          <w:u w:val="single"/>
        </w:rPr>
      </w:pPr>
      <w:r w:rsidRPr="002804CD">
        <w:rPr>
          <w:sz w:val="22"/>
          <w:szCs w:val="22"/>
          <w:u w:val="single"/>
        </w:rPr>
        <w:t>Špecifický cieľ 2.1.1:</w:t>
      </w:r>
    </w:p>
    <w:tbl>
      <w:tblPr>
        <w:tblStyle w:val="Mriekatabuky"/>
        <w:tblW w:w="5000" w:type="pct"/>
        <w:tblCellMar>
          <w:left w:w="57" w:type="dxa"/>
          <w:right w:w="57" w:type="dxa"/>
        </w:tblCellMar>
        <w:tblLook w:val="04A0"/>
      </w:tblPr>
      <w:tblGrid>
        <w:gridCol w:w="1948"/>
        <w:gridCol w:w="7237"/>
      </w:tblGrid>
      <w:tr w:rsidR="00DE3468" w:rsidRPr="002804CD" w:rsidTr="005D7E7A">
        <w:tc>
          <w:tcPr>
            <w:tcW w:w="1951" w:type="dxa"/>
            <w:shd w:val="clear" w:color="auto" w:fill="8DB3E2" w:themeFill="text2" w:themeFillTint="66"/>
          </w:tcPr>
          <w:p w:rsidR="00DE3468" w:rsidRPr="002804CD" w:rsidRDefault="00DE3468" w:rsidP="005D7E7A">
            <w:pPr>
              <w:pStyle w:val="Style3"/>
              <w:widowControl/>
              <w:tabs>
                <w:tab w:val="left" w:pos="0"/>
              </w:tabs>
              <w:spacing w:before="60" w:after="60"/>
              <w:rPr>
                <w:b/>
                <w:bCs/>
                <w:i/>
                <w:sz w:val="22"/>
                <w:szCs w:val="22"/>
              </w:rPr>
            </w:pPr>
            <w:r w:rsidRPr="002804CD">
              <w:rPr>
                <w:b/>
                <w:bCs/>
                <w:i/>
                <w:sz w:val="22"/>
                <w:szCs w:val="22"/>
              </w:rPr>
              <w:t>Identifikácia hlavných cieľových skupín</w:t>
            </w:r>
          </w:p>
        </w:tc>
        <w:tc>
          <w:tcPr>
            <w:tcW w:w="7260" w:type="dxa"/>
          </w:tcPr>
          <w:p w:rsidR="00DE3468" w:rsidRPr="002804CD" w:rsidRDefault="00DE3468" w:rsidP="00874F49">
            <w:pPr>
              <w:pStyle w:val="Bezriadkovania"/>
              <w:numPr>
                <w:ilvl w:val="0"/>
                <w:numId w:val="37"/>
              </w:numPr>
              <w:spacing w:before="60" w:after="60"/>
              <w:ind w:left="176" w:hanging="142"/>
              <w:rPr>
                <w:rFonts w:ascii="Times New Roman" w:hAnsi="Times New Roman"/>
                <w:sz w:val="22"/>
                <w:szCs w:val="22"/>
              </w:rPr>
            </w:pPr>
            <w:r w:rsidRPr="002804CD">
              <w:rPr>
                <w:rFonts w:ascii="Times New Roman" w:hAnsi="Times New Roman"/>
                <w:sz w:val="22"/>
                <w:szCs w:val="22"/>
              </w:rPr>
              <w:t>uchádzač o zamestnanie</w:t>
            </w:r>
          </w:p>
          <w:p w:rsidR="00DE3468" w:rsidRPr="002804CD" w:rsidRDefault="00DE3468" w:rsidP="00874F49">
            <w:pPr>
              <w:pStyle w:val="Bezriadkovania"/>
              <w:numPr>
                <w:ilvl w:val="0"/>
                <w:numId w:val="37"/>
              </w:numPr>
              <w:spacing w:before="60" w:after="60"/>
              <w:ind w:left="176" w:hanging="142"/>
              <w:rPr>
                <w:rFonts w:ascii="Times New Roman" w:hAnsi="Times New Roman"/>
                <w:sz w:val="22"/>
                <w:szCs w:val="22"/>
              </w:rPr>
            </w:pPr>
            <w:r w:rsidRPr="002804CD">
              <w:rPr>
                <w:rFonts w:ascii="Times New Roman" w:hAnsi="Times New Roman"/>
                <w:sz w:val="22"/>
                <w:szCs w:val="22"/>
              </w:rPr>
              <w:t>znevýhodnený uchádzač o zamestnanie (napr. občan vedený v evidencii uchádzačov o zamestnanie najmenej 12 po sebe nasledujúcich mesiacov, občan starší ako 50 rokov veku, občan s nízkou kvalifikáciou - dosiahol vzdelanie nižšie ako stredné odborné vzdelanie, občan, ktorý najmenej 12 po sebe nasledujúcich kalendárnych mesiacov pred zaradením do evidencie uchádzačov o zamestnanie nemal pravidelne platené zamestnanie, občan, ktorý žije ako osamelá dospelá osoba s jednou osobou odkázanou na jeho starostlivosť alebo s viacerými osobami odkázanými na jeho starostlivosť alebo starajúca sa aspoň o jedno dieťa pred skončením povinnej školskej dochádzky, občan so zdravotným postihnutím)</w:t>
            </w:r>
          </w:p>
          <w:p w:rsidR="00DE3468" w:rsidRPr="002804CD" w:rsidRDefault="00DE3468" w:rsidP="00874F49">
            <w:pPr>
              <w:pStyle w:val="Bezriadkovania"/>
              <w:numPr>
                <w:ilvl w:val="0"/>
                <w:numId w:val="37"/>
              </w:numPr>
              <w:spacing w:before="60" w:after="60"/>
              <w:ind w:left="176" w:hanging="142"/>
              <w:rPr>
                <w:rFonts w:ascii="Times New Roman" w:hAnsi="Times New Roman"/>
                <w:sz w:val="22"/>
                <w:szCs w:val="22"/>
              </w:rPr>
            </w:pPr>
            <w:r w:rsidRPr="002804CD">
              <w:rPr>
                <w:rFonts w:ascii="Times New Roman" w:hAnsi="Times New Roman"/>
                <w:sz w:val="22"/>
                <w:szCs w:val="22"/>
              </w:rPr>
              <w:t>zamestnanec</w:t>
            </w:r>
          </w:p>
          <w:p w:rsidR="00DE3468" w:rsidRPr="002804CD" w:rsidRDefault="00DE3468" w:rsidP="00874F49">
            <w:pPr>
              <w:pStyle w:val="Bezriadkovania"/>
              <w:numPr>
                <w:ilvl w:val="0"/>
                <w:numId w:val="37"/>
              </w:numPr>
              <w:spacing w:before="60" w:after="60"/>
              <w:ind w:left="176" w:hanging="142"/>
              <w:rPr>
                <w:rFonts w:ascii="Times New Roman" w:hAnsi="Times New Roman"/>
                <w:sz w:val="22"/>
                <w:szCs w:val="22"/>
              </w:rPr>
            </w:pPr>
            <w:r w:rsidRPr="002804CD">
              <w:rPr>
                <w:rFonts w:ascii="Times New Roman" w:hAnsi="Times New Roman"/>
                <w:sz w:val="22"/>
                <w:szCs w:val="22"/>
              </w:rPr>
              <w:t>samostatne zárobkovo činná osoba</w:t>
            </w:r>
          </w:p>
          <w:p w:rsidR="00DE3468" w:rsidRPr="002804CD" w:rsidRDefault="00DE3468" w:rsidP="00874F49">
            <w:pPr>
              <w:pStyle w:val="Bezriadkovania"/>
              <w:numPr>
                <w:ilvl w:val="0"/>
                <w:numId w:val="37"/>
              </w:numPr>
              <w:spacing w:before="60" w:after="60"/>
              <w:ind w:left="176" w:hanging="142"/>
              <w:rPr>
                <w:rFonts w:ascii="Times New Roman" w:hAnsi="Times New Roman"/>
                <w:sz w:val="22"/>
                <w:szCs w:val="22"/>
              </w:rPr>
            </w:pPr>
            <w:r w:rsidRPr="002804CD">
              <w:rPr>
                <w:rFonts w:ascii="Times New Roman" w:hAnsi="Times New Roman"/>
                <w:sz w:val="22"/>
                <w:szCs w:val="22"/>
              </w:rPr>
              <w:t>zamestnávateľ</w:t>
            </w:r>
          </w:p>
          <w:p w:rsidR="00DE3468" w:rsidRPr="002804CD" w:rsidRDefault="00DE3468" w:rsidP="00874F49">
            <w:pPr>
              <w:pStyle w:val="Bezriadkovania"/>
              <w:numPr>
                <w:ilvl w:val="0"/>
                <w:numId w:val="37"/>
              </w:numPr>
              <w:spacing w:before="60" w:after="60"/>
              <w:ind w:left="176" w:hanging="142"/>
              <w:rPr>
                <w:u w:val="single"/>
              </w:rPr>
            </w:pPr>
            <w:r w:rsidRPr="002804CD">
              <w:rPr>
                <w:rFonts w:ascii="Times New Roman" w:hAnsi="Times New Roman"/>
                <w:sz w:val="22"/>
                <w:szCs w:val="22"/>
              </w:rPr>
              <w:t>poskytovatelia služieb zamestnanosti, atď.</w:t>
            </w:r>
          </w:p>
        </w:tc>
      </w:tr>
      <w:tr w:rsidR="00DE3468" w:rsidRPr="002804CD" w:rsidTr="005D7E7A">
        <w:tc>
          <w:tcPr>
            <w:tcW w:w="1951" w:type="dxa"/>
            <w:shd w:val="clear" w:color="auto" w:fill="8DB3E2" w:themeFill="text2" w:themeFillTint="66"/>
          </w:tcPr>
          <w:p w:rsidR="00DE3468" w:rsidRPr="002804CD" w:rsidRDefault="00DE3468">
            <w:pPr>
              <w:pStyle w:val="Style3"/>
              <w:widowControl/>
              <w:tabs>
                <w:tab w:val="left" w:pos="0"/>
              </w:tabs>
              <w:spacing w:before="60" w:after="60"/>
              <w:rPr>
                <w:b/>
                <w:bCs/>
                <w:i/>
                <w:sz w:val="22"/>
                <w:szCs w:val="22"/>
              </w:rPr>
            </w:pPr>
            <w:r w:rsidRPr="002804CD">
              <w:rPr>
                <w:b/>
                <w:bCs/>
                <w:i/>
                <w:sz w:val="22"/>
                <w:szCs w:val="22"/>
              </w:rPr>
              <w:t>Cieľové územie</w:t>
            </w:r>
          </w:p>
        </w:tc>
        <w:tc>
          <w:tcPr>
            <w:tcW w:w="7260" w:type="dxa"/>
          </w:tcPr>
          <w:p w:rsidR="00DE3468" w:rsidRPr="002804CD" w:rsidRDefault="00DE3468" w:rsidP="00874F49">
            <w:pPr>
              <w:pStyle w:val="Style48"/>
              <w:numPr>
                <w:ilvl w:val="0"/>
                <w:numId w:val="72"/>
              </w:numPr>
              <w:spacing w:before="60" w:after="60" w:line="240" w:lineRule="auto"/>
              <w:ind w:left="175" w:hanging="141"/>
              <w:rPr>
                <w:b/>
                <w:sz w:val="22"/>
                <w:szCs w:val="22"/>
              </w:rPr>
            </w:pPr>
            <w:r w:rsidRPr="002804CD">
              <w:rPr>
                <w:sz w:val="22"/>
                <w:szCs w:val="22"/>
              </w:rPr>
              <w:t>NUTS II – Západné Slovensko</w:t>
            </w:r>
          </w:p>
          <w:p w:rsidR="00DE3468" w:rsidRPr="002804CD" w:rsidRDefault="00DE3468" w:rsidP="00874F49">
            <w:pPr>
              <w:pStyle w:val="Style48"/>
              <w:numPr>
                <w:ilvl w:val="0"/>
                <w:numId w:val="72"/>
              </w:numPr>
              <w:spacing w:before="60" w:after="60" w:line="240" w:lineRule="auto"/>
              <w:ind w:left="175" w:hanging="141"/>
              <w:rPr>
                <w:b/>
                <w:sz w:val="22"/>
                <w:szCs w:val="22"/>
              </w:rPr>
            </w:pPr>
            <w:r w:rsidRPr="002804CD">
              <w:rPr>
                <w:sz w:val="22"/>
                <w:szCs w:val="22"/>
              </w:rPr>
              <w:t>NUTS II – Stredné Slovensko</w:t>
            </w:r>
          </w:p>
          <w:p w:rsidR="00DE3468" w:rsidRPr="002804CD" w:rsidRDefault="00DE3468" w:rsidP="00874F49">
            <w:pPr>
              <w:pStyle w:val="Style48"/>
              <w:numPr>
                <w:ilvl w:val="0"/>
                <w:numId w:val="72"/>
              </w:numPr>
              <w:spacing w:before="60" w:after="60" w:line="240" w:lineRule="auto"/>
              <w:ind w:left="175" w:hanging="141"/>
              <w:rPr>
                <w:b/>
                <w:sz w:val="22"/>
                <w:szCs w:val="22"/>
              </w:rPr>
            </w:pPr>
            <w:r w:rsidRPr="002804CD">
              <w:rPr>
                <w:sz w:val="22"/>
                <w:szCs w:val="22"/>
              </w:rPr>
              <w:t>NUTS II – Východné Slovensko</w:t>
            </w:r>
          </w:p>
        </w:tc>
      </w:tr>
      <w:tr w:rsidR="00DE3468" w:rsidRPr="002804CD" w:rsidTr="005D7E7A">
        <w:tc>
          <w:tcPr>
            <w:tcW w:w="1951" w:type="dxa"/>
            <w:shd w:val="clear" w:color="auto" w:fill="8DB3E2" w:themeFill="text2" w:themeFillTint="66"/>
          </w:tcPr>
          <w:p w:rsidR="00DE3468" w:rsidRPr="002804CD" w:rsidRDefault="00DE3468">
            <w:pPr>
              <w:pStyle w:val="Style3"/>
              <w:widowControl/>
              <w:tabs>
                <w:tab w:val="left" w:pos="0"/>
              </w:tabs>
              <w:spacing w:before="60" w:after="60"/>
              <w:rPr>
                <w:b/>
                <w:bCs/>
                <w:i/>
                <w:sz w:val="22"/>
                <w:szCs w:val="22"/>
              </w:rPr>
            </w:pPr>
            <w:r w:rsidRPr="002804CD">
              <w:rPr>
                <w:b/>
                <w:bCs/>
                <w:i/>
                <w:sz w:val="22"/>
                <w:szCs w:val="22"/>
              </w:rPr>
              <w:t>Typy prijímateľov</w:t>
            </w:r>
          </w:p>
        </w:tc>
        <w:tc>
          <w:tcPr>
            <w:tcW w:w="7260" w:type="dxa"/>
          </w:tcPr>
          <w:p w:rsidR="00DE3468" w:rsidRPr="002804CD" w:rsidRDefault="00DE3468"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Ústredie práce, sociálnych vecí a rodiny</w:t>
            </w:r>
          </w:p>
          <w:p w:rsidR="00DE3468" w:rsidRPr="002804CD" w:rsidRDefault="00DE3468"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úrady práce, sociálnych vecí a rodiny</w:t>
            </w:r>
          </w:p>
          <w:p w:rsidR="00DE3468" w:rsidRPr="002804CD" w:rsidRDefault="00DE3468"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 xml:space="preserve">regionálna a miestna štátna správa </w:t>
            </w:r>
          </w:p>
          <w:p w:rsidR="00DE3468" w:rsidRPr="002804CD" w:rsidRDefault="00DE3468"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štátne rozpočtové a príspevkové organizácie</w:t>
            </w:r>
          </w:p>
          <w:p w:rsidR="00DE3468" w:rsidRPr="002804CD" w:rsidRDefault="00DE3468"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obce a mestá a právnická osoba, ktorej zakladateľom alebo zriaďovateľom je obec alebo mesto,</w:t>
            </w:r>
          </w:p>
          <w:p w:rsidR="00DE3468" w:rsidRPr="002804CD" w:rsidRDefault="00DE3468"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združenia miest a obcí,</w:t>
            </w:r>
          </w:p>
          <w:p w:rsidR="00DE3468" w:rsidRPr="00443DC8" w:rsidRDefault="00DE3468"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 xml:space="preserve">VÚC a </w:t>
            </w:r>
            <w:r w:rsidRPr="00A144D4">
              <w:rPr>
                <w:rFonts w:ascii="Times New Roman" w:hAnsi="Times New Roman"/>
                <w:sz w:val="22"/>
                <w:szCs w:val="22"/>
              </w:rPr>
              <w:t>úrady samosprávneho kraja a právnická osoba, ktorej zakladateľom alebo zriaďovateľom je VÚC</w:t>
            </w:r>
          </w:p>
          <w:p w:rsidR="00DE3468" w:rsidRPr="007302BA" w:rsidRDefault="00DE3468" w:rsidP="00874F49">
            <w:pPr>
              <w:pStyle w:val="Bezriadkovania"/>
              <w:numPr>
                <w:ilvl w:val="0"/>
                <w:numId w:val="3"/>
              </w:numPr>
              <w:spacing w:before="60" w:after="60"/>
              <w:ind w:left="176" w:hanging="142"/>
              <w:rPr>
                <w:rFonts w:ascii="Times New Roman" w:hAnsi="Times New Roman"/>
                <w:sz w:val="22"/>
                <w:szCs w:val="22"/>
              </w:rPr>
            </w:pPr>
            <w:r w:rsidRPr="007302BA">
              <w:rPr>
                <w:rFonts w:ascii="Times New Roman" w:hAnsi="Times New Roman"/>
                <w:sz w:val="22"/>
                <w:szCs w:val="22"/>
              </w:rPr>
              <w:t>občianske združenie</w:t>
            </w:r>
          </w:p>
          <w:p w:rsidR="000A4C71" w:rsidRPr="00103C32" w:rsidRDefault="000A4C71" w:rsidP="00874F49">
            <w:pPr>
              <w:pStyle w:val="Bezriadkovania"/>
              <w:numPr>
                <w:ilvl w:val="0"/>
                <w:numId w:val="3"/>
              </w:numPr>
              <w:spacing w:before="60" w:after="60"/>
              <w:ind w:left="176" w:hanging="142"/>
              <w:rPr>
                <w:rFonts w:ascii="Times New Roman" w:hAnsi="Times New Roman"/>
                <w:sz w:val="22"/>
                <w:szCs w:val="22"/>
              </w:rPr>
            </w:pPr>
            <w:r w:rsidRPr="007302BA">
              <w:rPr>
                <w:rFonts w:ascii="Times New Roman" w:hAnsi="Times New Roman"/>
                <w:sz w:val="22"/>
                <w:szCs w:val="22"/>
              </w:rPr>
              <w:t>miestne akčné skupiny</w:t>
            </w:r>
          </w:p>
          <w:p w:rsidR="00DE3468" w:rsidRPr="003765E7" w:rsidRDefault="00DE3468" w:rsidP="00874F49">
            <w:pPr>
              <w:pStyle w:val="Bezriadkovania"/>
              <w:numPr>
                <w:ilvl w:val="0"/>
                <w:numId w:val="3"/>
              </w:numPr>
              <w:spacing w:before="60" w:after="60"/>
              <w:ind w:left="176" w:hanging="142"/>
              <w:rPr>
                <w:rFonts w:ascii="Times New Roman" w:hAnsi="Times New Roman"/>
                <w:sz w:val="22"/>
                <w:szCs w:val="22"/>
              </w:rPr>
            </w:pPr>
            <w:r w:rsidRPr="003765E7">
              <w:rPr>
                <w:rFonts w:ascii="Times New Roman" w:hAnsi="Times New Roman"/>
                <w:sz w:val="22"/>
                <w:szCs w:val="22"/>
              </w:rPr>
              <w:t>nadácie</w:t>
            </w:r>
          </w:p>
          <w:p w:rsidR="00DE3468" w:rsidRPr="003765E7" w:rsidRDefault="00DE3468" w:rsidP="00874F49">
            <w:pPr>
              <w:pStyle w:val="Bezriadkovania"/>
              <w:numPr>
                <w:ilvl w:val="0"/>
                <w:numId w:val="3"/>
              </w:numPr>
              <w:spacing w:before="60" w:after="60"/>
              <w:ind w:left="176" w:hanging="142"/>
              <w:rPr>
                <w:rFonts w:ascii="Times New Roman" w:hAnsi="Times New Roman"/>
                <w:sz w:val="22"/>
                <w:szCs w:val="22"/>
              </w:rPr>
            </w:pPr>
            <w:r w:rsidRPr="003765E7">
              <w:rPr>
                <w:rFonts w:ascii="Times New Roman" w:hAnsi="Times New Roman"/>
                <w:sz w:val="22"/>
                <w:szCs w:val="22"/>
              </w:rPr>
              <w:t>mimovládne neziskové organizácie</w:t>
            </w:r>
          </w:p>
          <w:p w:rsidR="00DE3468" w:rsidRPr="002804CD" w:rsidRDefault="00DE3468" w:rsidP="00874F49">
            <w:pPr>
              <w:pStyle w:val="Bezriadkovania"/>
              <w:numPr>
                <w:ilvl w:val="0"/>
                <w:numId w:val="3"/>
              </w:numPr>
              <w:spacing w:before="60" w:after="60"/>
              <w:ind w:left="176" w:hanging="142"/>
              <w:rPr>
                <w:sz w:val="22"/>
                <w:szCs w:val="22"/>
              </w:rPr>
            </w:pPr>
            <w:r w:rsidRPr="003765E7">
              <w:rPr>
                <w:rFonts w:ascii="Times New Roman" w:hAnsi="Times New Roman"/>
                <w:sz w:val="22"/>
                <w:szCs w:val="22"/>
              </w:rPr>
              <w:t xml:space="preserve">zamestnávatelia - </w:t>
            </w:r>
            <w:r w:rsidR="00E32C2E" w:rsidRPr="00A144D4">
              <w:rPr>
                <w:rFonts w:ascii="Times New Roman" w:hAnsi="Times New Roman" w:cs="Calibri"/>
                <w:sz w:val="22"/>
                <w:szCs w:val="22"/>
              </w:rPr>
              <w:t>podnikateľské subjekty</w:t>
            </w:r>
          </w:p>
        </w:tc>
      </w:tr>
    </w:tbl>
    <w:p w:rsidR="00DE3468" w:rsidRPr="002804CD" w:rsidRDefault="00DE3468" w:rsidP="00AD4A71">
      <w:pPr>
        <w:pStyle w:val="Style48"/>
        <w:spacing w:before="60" w:after="60" w:line="240" w:lineRule="auto"/>
        <w:ind w:firstLine="0"/>
        <w:rPr>
          <w:sz w:val="22"/>
          <w:szCs w:val="22"/>
        </w:rPr>
      </w:pPr>
    </w:p>
    <w:p w:rsidR="00DE3468" w:rsidRPr="002804CD" w:rsidRDefault="00DE3468" w:rsidP="00AD4A71">
      <w:pPr>
        <w:pStyle w:val="Style48"/>
        <w:spacing w:before="60" w:after="60" w:line="240" w:lineRule="auto"/>
        <w:ind w:firstLine="0"/>
        <w:rPr>
          <w:b/>
          <w:bCs/>
          <w:sz w:val="22"/>
          <w:szCs w:val="22"/>
          <w:u w:val="single"/>
        </w:rPr>
      </w:pPr>
      <w:r w:rsidRPr="002804CD">
        <w:rPr>
          <w:sz w:val="22"/>
          <w:szCs w:val="22"/>
          <w:u w:val="single"/>
        </w:rPr>
        <w:t>Špecifický cieľ 2.1.2:</w:t>
      </w:r>
    </w:p>
    <w:tbl>
      <w:tblPr>
        <w:tblStyle w:val="Mriekatabuky"/>
        <w:tblW w:w="5000" w:type="pct"/>
        <w:tblCellMar>
          <w:left w:w="57" w:type="dxa"/>
          <w:right w:w="57" w:type="dxa"/>
        </w:tblCellMar>
        <w:tblLook w:val="04A0"/>
      </w:tblPr>
      <w:tblGrid>
        <w:gridCol w:w="1948"/>
        <w:gridCol w:w="7237"/>
      </w:tblGrid>
      <w:tr w:rsidR="00DE3468" w:rsidRPr="002804CD" w:rsidTr="005D7E7A">
        <w:tc>
          <w:tcPr>
            <w:tcW w:w="1951" w:type="dxa"/>
            <w:shd w:val="clear" w:color="auto" w:fill="8DB3E2" w:themeFill="text2" w:themeFillTint="66"/>
          </w:tcPr>
          <w:p w:rsidR="00DE3468" w:rsidRPr="002804CD" w:rsidRDefault="00DE3468" w:rsidP="003F0A5B">
            <w:pPr>
              <w:pStyle w:val="Style3"/>
              <w:widowControl/>
              <w:tabs>
                <w:tab w:val="left" w:pos="0"/>
              </w:tabs>
              <w:spacing w:before="60" w:after="60"/>
              <w:rPr>
                <w:b/>
                <w:bCs/>
                <w:i/>
                <w:sz w:val="22"/>
                <w:szCs w:val="22"/>
              </w:rPr>
            </w:pPr>
            <w:r w:rsidRPr="002804CD">
              <w:rPr>
                <w:b/>
                <w:bCs/>
                <w:i/>
                <w:sz w:val="22"/>
                <w:szCs w:val="22"/>
              </w:rPr>
              <w:t>Identifikácia hlavných cieľových skupín</w:t>
            </w:r>
          </w:p>
        </w:tc>
        <w:tc>
          <w:tcPr>
            <w:tcW w:w="7260" w:type="dxa"/>
          </w:tcPr>
          <w:p w:rsidR="00DE3468" w:rsidRPr="002804CD" w:rsidRDefault="00DE3468" w:rsidP="00874F49">
            <w:pPr>
              <w:pStyle w:val="Bezriadkovania"/>
              <w:numPr>
                <w:ilvl w:val="0"/>
                <w:numId w:val="37"/>
              </w:numPr>
              <w:spacing w:before="60" w:after="60"/>
              <w:ind w:left="176" w:hanging="176"/>
              <w:rPr>
                <w:rFonts w:ascii="Times New Roman" w:hAnsi="Times New Roman"/>
                <w:sz w:val="22"/>
                <w:szCs w:val="22"/>
              </w:rPr>
            </w:pPr>
            <w:r w:rsidRPr="002804CD">
              <w:rPr>
                <w:rFonts w:ascii="Times New Roman" w:hAnsi="Times New Roman"/>
                <w:sz w:val="22"/>
                <w:szCs w:val="22"/>
              </w:rPr>
              <w:t>uchádzač o zamestnanie</w:t>
            </w:r>
          </w:p>
          <w:p w:rsidR="00DE3468" w:rsidRPr="002804CD" w:rsidRDefault="00DE3468" w:rsidP="00874F49">
            <w:pPr>
              <w:pStyle w:val="Bezriadkovania"/>
              <w:numPr>
                <w:ilvl w:val="0"/>
                <w:numId w:val="37"/>
              </w:numPr>
              <w:spacing w:before="60" w:after="60"/>
              <w:ind w:left="176" w:hanging="176"/>
              <w:rPr>
                <w:rFonts w:ascii="Times New Roman" w:hAnsi="Times New Roman"/>
                <w:sz w:val="22"/>
                <w:szCs w:val="22"/>
              </w:rPr>
            </w:pPr>
            <w:r w:rsidRPr="002804CD">
              <w:rPr>
                <w:rFonts w:ascii="Times New Roman" w:hAnsi="Times New Roman"/>
                <w:sz w:val="22"/>
                <w:szCs w:val="22"/>
              </w:rPr>
              <w:t>znevýhodnený uchádzač o zamestnanie</w:t>
            </w:r>
          </w:p>
          <w:p w:rsidR="00DE3468" w:rsidRPr="002804CD" w:rsidRDefault="00DE3468" w:rsidP="00874F49">
            <w:pPr>
              <w:pStyle w:val="Bezriadkovania"/>
              <w:numPr>
                <w:ilvl w:val="0"/>
                <w:numId w:val="37"/>
              </w:numPr>
              <w:spacing w:before="60" w:after="60"/>
              <w:ind w:left="176" w:hanging="176"/>
              <w:rPr>
                <w:rFonts w:ascii="Times New Roman" w:hAnsi="Times New Roman"/>
                <w:sz w:val="22"/>
                <w:szCs w:val="22"/>
              </w:rPr>
            </w:pPr>
            <w:r w:rsidRPr="002804CD">
              <w:rPr>
                <w:rFonts w:ascii="Times New Roman" w:hAnsi="Times New Roman"/>
                <w:sz w:val="22"/>
                <w:szCs w:val="22"/>
              </w:rPr>
              <w:t>zamestnanec</w:t>
            </w:r>
          </w:p>
          <w:p w:rsidR="00DE3468" w:rsidRPr="002804CD" w:rsidRDefault="00DE3468" w:rsidP="00874F49">
            <w:pPr>
              <w:pStyle w:val="Bezriadkovania"/>
              <w:numPr>
                <w:ilvl w:val="0"/>
                <w:numId w:val="37"/>
              </w:numPr>
              <w:spacing w:before="60" w:after="60"/>
              <w:ind w:left="176" w:hanging="176"/>
              <w:rPr>
                <w:rFonts w:ascii="Times New Roman" w:hAnsi="Times New Roman"/>
                <w:sz w:val="22"/>
                <w:szCs w:val="22"/>
              </w:rPr>
            </w:pPr>
            <w:r w:rsidRPr="002804CD">
              <w:rPr>
                <w:rFonts w:ascii="Times New Roman" w:hAnsi="Times New Roman"/>
                <w:sz w:val="22"/>
                <w:szCs w:val="22"/>
              </w:rPr>
              <w:t>samostatne zárobkovo činná osoba</w:t>
            </w:r>
          </w:p>
          <w:p w:rsidR="00DE3468" w:rsidRPr="002804CD" w:rsidRDefault="00DE3468" w:rsidP="00874F49">
            <w:pPr>
              <w:pStyle w:val="Bezriadkovania"/>
              <w:numPr>
                <w:ilvl w:val="0"/>
                <w:numId w:val="37"/>
              </w:numPr>
              <w:spacing w:before="60" w:after="60"/>
              <w:ind w:left="176" w:hanging="176"/>
              <w:rPr>
                <w:rFonts w:ascii="Times New Roman" w:hAnsi="Times New Roman"/>
                <w:sz w:val="22"/>
                <w:szCs w:val="22"/>
              </w:rPr>
            </w:pPr>
            <w:r w:rsidRPr="002804CD">
              <w:rPr>
                <w:rFonts w:ascii="Times New Roman" w:hAnsi="Times New Roman"/>
                <w:sz w:val="22"/>
                <w:szCs w:val="22"/>
              </w:rPr>
              <w:t>zamestnávateľ</w:t>
            </w:r>
          </w:p>
          <w:p w:rsidR="00DE3468" w:rsidRPr="002804CD" w:rsidRDefault="00DE3468" w:rsidP="00874F49">
            <w:pPr>
              <w:pStyle w:val="Bezriadkovania"/>
              <w:numPr>
                <w:ilvl w:val="0"/>
                <w:numId w:val="37"/>
              </w:numPr>
              <w:spacing w:before="60" w:after="60"/>
              <w:ind w:left="176" w:hanging="176"/>
              <w:rPr>
                <w:rFonts w:ascii="Times New Roman" w:hAnsi="Times New Roman"/>
                <w:sz w:val="22"/>
                <w:szCs w:val="22"/>
              </w:rPr>
            </w:pPr>
            <w:r w:rsidRPr="002804CD">
              <w:rPr>
                <w:rFonts w:ascii="Times New Roman" w:hAnsi="Times New Roman"/>
                <w:sz w:val="22"/>
                <w:szCs w:val="22"/>
              </w:rPr>
              <w:t>poskytovatelia služieb zamestnanosti, atď.</w:t>
            </w:r>
          </w:p>
        </w:tc>
      </w:tr>
      <w:tr w:rsidR="00DE3468" w:rsidRPr="002804CD" w:rsidTr="005D7E7A">
        <w:tc>
          <w:tcPr>
            <w:tcW w:w="1951" w:type="dxa"/>
            <w:shd w:val="clear" w:color="auto" w:fill="8DB3E2" w:themeFill="text2" w:themeFillTint="66"/>
          </w:tcPr>
          <w:p w:rsidR="00DE3468" w:rsidRPr="002804CD" w:rsidRDefault="00DE3468" w:rsidP="003F0A5B">
            <w:pPr>
              <w:pStyle w:val="Style3"/>
              <w:widowControl/>
              <w:tabs>
                <w:tab w:val="left" w:pos="0"/>
              </w:tabs>
              <w:spacing w:before="60" w:after="60"/>
              <w:rPr>
                <w:b/>
                <w:bCs/>
                <w:i/>
                <w:sz w:val="22"/>
                <w:szCs w:val="22"/>
              </w:rPr>
            </w:pPr>
            <w:r w:rsidRPr="002804CD">
              <w:rPr>
                <w:b/>
                <w:bCs/>
                <w:i/>
                <w:sz w:val="22"/>
                <w:szCs w:val="22"/>
              </w:rPr>
              <w:t>Cieľové územie</w:t>
            </w:r>
          </w:p>
        </w:tc>
        <w:tc>
          <w:tcPr>
            <w:tcW w:w="7260" w:type="dxa"/>
          </w:tcPr>
          <w:p w:rsidR="00DE3468" w:rsidRPr="002804CD" w:rsidRDefault="00DE3468" w:rsidP="00874F49">
            <w:pPr>
              <w:pStyle w:val="Style48"/>
              <w:numPr>
                <w:ilvl w:val="0"/>
                <w:numId w:val="72"/>
              </w:numPr>
              <w:spacing w:before="60" w:after="60" w:line="240" w:lineRule="auto"/>
              <w:ind w:left="175" w:hanging="141"/>
              <w:rPr>
                <w:b/>
                <w:sz w:val="22"/>
                <w:szCs w:val="22"/>
              </w:rPr>
            </w:pPr>
            <w:r w:rsidRPr="002804CD">
              <w:rPr>
                <w:sz w:val="22"/>
                <w:szCs w:val="22"/>
              </w:rPr>
              <w:t>NUTS II – Západné Slovensko</w:t>
            </w:r>
          </w:p>
          <w:p w:rsidR="00DE3468" w:rsidRPr="002804CD" w:rsidRDefault="00DE3468" w:rsidP="00874F49">
            <w:pPr>
              <w:pStyle w:val="Style48"/>
              <w:numPr>
                <w:ilvl w:val="0"/>
                <w:numId w:val="72"/>
              </w:numPr>
              <w:spacing w:before="60" w:after="60" w:line="240" w:lineRule="auto"/>
              <w:ind w:left="175" w:hanging="141"/>
              <w:rPr>
                <w:b/>
                <w:sz w:val="22"/>
                <w:szCs w:val="22"/>
              </w:rPr>
            </w:pPr>
            <w:r w:rsidRPr="002804CD">
              <w:rPr>
                <w:sz w:val="22"/>
                <w:szCs w:val="22"/>
              </w:rPr>
              <w:t>NUTS II – Stredné Slovensko</w:t>
            </w:r>
          </w:p>
          <w:p w:rsidR="00DE3468" w:rsidRPr="002804CD" w:rsidRDefault="00DE3468" w:rsidP="00874F49">
            <w:pPr>
              <w:pStyle w:val="Style48"/>
              <w:numPr>
                <w:ilvl w:val="0"/>
                <w:numId w:val="72"/>
              </w:numPr>
              <w:spacing w:before="60" w:after="60" w:line="240" w:lineRule="auto"/>
              <w:ind w:left="175" w:hanging="141"/>
              <w:rPr>
                <w:b/>
                <w:sz w:val="22"/>
                <w:szCs w:val="22"/>
              </w:rPr>
            </w:pPr>
            <w:r w:rsidRPr="002804CD">
              <w:rPr>
                <w:sz w:val="22"/>
                <w:szCs w:val="22"/>
              </w:rPr>
              <w:t>NUTS II – Východné Slovensko</w:t>
            </w:r>
          </w:p>
        </w:tc>
      </w:tr>
      <w:tr w:rsidR="00DE3468" w:rsidRPr="002804CD" w:rsidTr="005D7E7A">
        <w:tc>
          <w:tcPr>
            <w:tcW w:w="1951" w:type="dxa"/>
            <w:shd w:val="clear" w:color="auto" w:fill="8DB3E2" w:themeFill="text2" w:themeFillTint="66"/>
          </w:tcPr>
          <w:p w:rsidR="00DE3468" w:rsidRPr="002804CD" w:rsidRDefault="00DE3468" w:rsidP="003F0A5B">
            <w:pPr>
              <w:pStyle w:val="Style3"/>
              <w:widowControl/>
              <w:tabs>
                <w:tab w:val="left" w:pos="0"/>
              </w:tabs>
              <w:spacing w:before="60" w:after="60"/>
              <w:rPr>
                <w:b/>
                <w:bCs/>
                <w:i/>
                <w:sz w:val="22"/>
                <w:szCs w:val="22"/>
              </w:rPr>
            </w:pPr>
            <w:r w:rsidRPr="002804CD">
              <w:rPr>
                <w:b/>
                <w:bCs/>
                <w:i/>
                <w:sz w:val="22"/>
                <w:szCs w:val="22"/>
              </w:rPr>
              <w:t>Typy prijímateľov</w:t>
            </w:r>
          </w:p>
        </w:tc>
        <w:tc>
          <w:tcPr>
            <w:tcW w:w="7260" w:type="dxa"/>
          </w:tcPr>
          <w:p w:rsidR="001E4074" w:rsidRDefault="001E4074" w:rsidP="00874F49">
            <w:pPr>
              <w:pStyle w:val="Bezriadkovania"/>
              <w:numPr>
                <w:ilvl w:val="0"/>
                <w:numId w:val="3"/>
              </w:numPr>
              <w:spacing w:before="60" w:after="60"/>
              <w:ind w:left="176" w:hanging="142"/>
              <w:rPr>
                <w:rFonts w:ascii="Times New Roman" w:hAnsi="Times New Roman"/>
                <w:sz w:val="22"/>
                <w:szCs w:val="22"/>
              </w:rPr>
            </w:pPr>
            <w:r>
              <w:rPr>
                <w:rFonts w:ascii="Times New Roman" w:hAnsi="Times New Roman"/>
                <w:sz w:val="22"/>
                <w:szCs w:val="22"/>
              </w:rPr>
              <w:t>Ústredie pr</w:t>
            </w:r>
            <w:r w:rsidR="000E61D1">
              <w:rPr>
                <w:rFonts w:ascii="Times New Roman" w:hAnsi="Times New Roman"/>
                <w:sz w:val="22"/>
                <w:szCs w:val="22"/>
              </w:rPr>
              <w:t>áce, sociálnych vecí a rodiny</w:t>
            </w:r>
          </w:p>
          <w:p w:rsidR="00783799" w:rsidRPr="00783799" w:rsidRDefault="00783799"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úrady práce, sociálnych vecí a rodiny</w:t>
            </w:r>
          </w:p>
          <w:p w:rsidR="00DE3468" w:rsidRPr="002804CD" w:rsidRDefault="00DE3468"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regionálna a miestna štátna správa</w:t>
            </w:r>
          </w:p>
          <w:p w:rsidR="00DE3468" w:rsidRPr="002804CD" w:rsidRDefault="00DE3468"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štátne rozpočtové a príspevkové organizácie</w:t>
            </w:r>
          </w:p>
          <w:p w:rsidR="00DE3468" w:rsidRPr="002804CD" w:rsidRDefault="00DE3468"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obce a mestá a právnická osoba, ktorej zakladateľom alebo zriaďovateľom je obec alebo mesto</w:t>
            </w:r>
          </w:p>
          <w:p w:rsidR="00DE3468" w:rsidRPr="00A144D4" w:rsidRDefault="00DE3468"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 xml:space="preserve">združenia </w:t>
            </w:r>
            <w:r w:rsidRPr="00A144D4">
              <w:rPr>
                <w:rFonts w:ascii="Times New Roman" w:hAnsi="Times New Roman"/>
                <w:sz w:val="22"/>
                <w:szCs w:val="22"/>
              </w:rPr>
              <w:t>miest a obcí</w:t>
            </w:r>
          </w:p>
          <w:p w:rsidR="00DE3468" w:rsidRPr="007302BA" w:rsidRDefault="00DE3468" w:rsidP="00874F49">
            <w:pPr>
              <w:pStyle w:val="Bezriadkovania"/>
              <w:numPr>
                <w:ilvl w:val="0"/>
                <w:numId w:val="3"/>
              </w:numPr>
              <w:spacing w:before="60" w:after="60"/>
              <w:ind w:left="176" w:hanging="142"/>
              <w:rPr>
                <w:rFonts w:ascii="Times New Roman" w:hAnsi="Times New Roman"/>
                <w:sz w:val="22"/>
                <w:szCs w:val="22"/>
              </w:rPr>
            </w:pPr>
            <w:r w:rsidRPr="00443DC8">
              <w:rPr>
                <w:rFonts w:ascii="Times New Roman" w:hAnsi="Times New Roman"/>
                <w:sz w:val="22"/>
                <w:szCs w:val="22"/>
              </w:rPr>
              <w:t>VÚC a úrady samosprávneho kraja a právnická osoba, ktorej zakladateľom al</w:t>
            </w:r>
            <w:r w:rsidRPr="007302BA">
              <w:rPr>
                <w:rFonts w:ascii="Times New Roman" w:hAnsi="Times New Roman"/>
                <w:sz w:val="22"/>
                <w:szCs w:val="22"/>
              </w:rPr>
              <w:t>ebo zriaďovateľom je VÚC</w:t>
            </w:r>
          </w:p>
          <w:p w:rsidR="00DE3468" w:rsidRPr="007302BA" w:rsidRDefault="00DE3468" w:rsidP="00874F49">
            <w:pPr>
              <w:pStyle w:val="Bezriadkovania"/>
              <w:numPr>
                <w:ilvl w:val="0"/>
                <w:numId w:val="3"/>
              </w:numPr>
              <w:spacing w:before="60" w:after="60"/>
              <w:ind w:left="176" w:hanging="142"/>
              <w:rPr>
                <w:rFonts w:ascii="Times New Roman" w:hAnsi="Times New Roman"/>
                <w:sz w:val="22"/>
                <w:szCs w:val="22"/>
              </w:rPr>
            </w:pPr>
            <w:r w:rsidRPr="007302BA">
              <w:rPr>
                <w:rFonts w:ascii="Times New Roman" w:hAnsi="Times New Roman"/>
                <w:sz w:val="22"/>
                <w:szCs w:val="22"/>
              </w:rPr>
              <w:t>občianske združenie</w:t>
            </w:r>
          </w:p>
          <w:p w:rsidR="000A4C71" w:rsidRPr="003765E7" w:rsidRDefault="000A4C71" w:rsidP="00874F49">
            <w:pPr>
              <w:pStyle w:val="Bezriadkovania"/>
              <w:numPr>
                <w:ilvl w:val="0"/>
                <w:numId w:val="3"/>
              </w:numPr>
              <w:spacing w:before="60" w:after="60"/>
              <w:ind w:left="176" w:hanging="142"/>
              <w:rPr>
                <w:rFonts w:ascii="Times New Roman" w:hAnsi="Times New Roman"/>
                <w:sz w:val="22"/>
                <w:szCs w:val="22"/>
              </w:rPr>
            </w:pPr>
            <w:r w:rsidRPr="00103C32">
              <w:rPr>
                <w:rFonts w:ascii="Times New Roman" w:hAnsi="Times New Roman"/>
                <w:sz w:val="22"/>
                <w:szCs w:val="22"/>
              </w:rPr>
              <w:t>miestne akčné skupiny</w:t>
            </w:r>
          </w:p>
          <w:p w:rsidR="00DE3468" w:rsidRPr="003765E7" w:rsidRDefault="00DE3468" w:rsidP="00874F49">
            <w:pPr>
              <w:pStyle w:val="Bezriadkovania"/>
              <w:numPr>
                <w:ilvl w:val="0"/>
                <w:numId w:val="3"/>
              </w:numPr>
              <w:spacing w:before="60" w:after="60"/>
              <w:ind w:left="176" w:hanging="142"/>
              <w:rPr>
                <w:rFonts w:ascii="Times New Roman" w:hAnsi="Times New Roman"/>
                <w:sz w:val="22"/>
                <w:szCs w:val="22"/>
              </w:rPr>
            </w:pPr>
            <w:r w:rsidRPr="003765E7">
              <w:rPr>
                <w:rFonts w:ascii="Times New Roman" w:hAnsi="Times New Roman"/>
                <w:sz w:val="22"/>
                <w:szCs w:val="22"/>
              </w:rPr>
              <w:t>nadácie</w:t>
            </w:r>
          </w:p>
          <w:p w:rsidR="00DE3468" w:rsidRPr="003765E7" w:rsidRDefault="00DE3468" w:rsidP="00874F49">
            <w:pPr>
              <w:pStyle w:val="Bezriadkovania"/>
              <w:numPr>
                <w:ilvl w:val="0"/>
                <w:numId w:val="3"/>
              </w:numPr>
              <w:spacing w:before="60" w:after="60"/>
              <w:ind w:left="176" w:hanging="142"/>
              <w:rPr>
                <w:rFonts w:ascii="Times New Roman" w:hAnsi="Times New Roman"/>
                <w:sz w:val="22"/>
                <w:szCs w:val="22"/>
              </w:rPr>
            </w:pPr>
            <w:r w:rsidRPr="003765E7">
              <w:rPr>
                <w:rFonts w:ascii="Times New Roman" w:hAnsi="Times New Roman"/>
                <w:sz w:val="22"/>
                <w:szCs w:val="22"/>
              </w:rPr>
              <w:t>mimovládne neziskové organizácie</w:t>
            </w:r>
          </w:p>
          <w:p w:rsidR="00DE3468" w:rsidRPr="002804CD" w:rsidRDefault="00DE3468" w:rsidP="00874F49">
            <w:pPr>
              <w:pStyle w:val="Bezriadkovania"/>
              <w:numPr>
                <w:ilvl w:val="0"/>
                <w:numId w:val="3"/>
              </w:numPr>
              <w:spacing w:before="60" w:after="60"/>
              <w:ind w:left="176" w:hanging="142"/>
              <w:rPr>
                <w:rFonts w:ascii="Times New Roman" w:hAnsi="Times New Roman"/>
                <w:sz w:val="22"/>
                <w:szCs w:val="22"/>
              </w:rPr>
            </w:pPr>
            <w:r w:rsidRPr="003765E7">
              <w:rPr>
                <w:rFonts w:ascii="Times New Roman" w:hAnsi="Times New Roman"/>
                <w:sz w:val="22"/>
                <w:szCs w:val="22"/>
              </w:rPr>
              <w:t xml:space="preserve">zamestnávatelia - </w:t>
            </w:r>
            <w:r w:rsidR="00E32C2E" w:rsidRPr="00A144D4">
              <w:rPr>
                <w:rFonts w:ascii="Times New Roman" w:hAnsi="Times New Roman" w:cs="Calibri"/>
                <w:sz w:val="22"/>
                <w:szCs w:val="22"/>
              </w:rPr>
              <w:t>podnikateľské subjekty</w:t>
            </w:r>
          </w:p>
        </w:tc>
      </w:tr>
    </w:tbl>
    <w:p w:rsidR="00DE3468" w:rsidRPr="002804CD" w:rsidRDefault="00DE3468" w:rsidP="00AD4A71">
      <w:pPr>
        <w:pStyle w:val="Style48"/>
        <w:spacing w:before="60" w:after="60" w:line="240" w:lineRule="auto"/>
        <w:ind w:firstLine="0"/>
        <w:rPr>
          <w:sz w:val="22"/>
          <w:szCs w:val="22"/>
        </w:rPr>
      </w:pPr>
    </w:p>
    <w:p w:rsidR="007B62ED" w:rsidRPr="002804CD" w:rsidRDefault="00A0075F" w:rsidP="00AD4A71">
      <w:pPr>
        <w:pStyle w:val="Style48"/>
        <w:widowControl/>
        <w:spacing w:before="60" w:after="60" w:line="240" w:lineRule="auto"/>
        <w:ind w:firstLine="0"/>
        <w:rPr>
          <w:rStyle w:val="FontStyle96"/>
          <w:szCs w:val="22"/>
          <w:lang w:eastAsia="en-US"/>
        </w:rPr>
      </w:pPr>
      <w:r w:rsidRPr="002804CD">
        <w:rPr>
          <w:rStyle w:val="FontStyle96"/>
          <w:szCs w:val="22"/>
          <w:lang w:eastAsia="en-US"/>
        </w:rPr>
        <w:t>Príklady aktivít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0A0"/>
      </w:tblPr>
      <w:tblGrid>
        <w:gridCol w:w="9185"/>
      </w:tblGrid>
      <w:tr w:rsidR="007B62ED" w:rsidRPr="002804CD" w:rsidTr="005D7E7A">
        <w:trPr>
          <w:trHeight w:val="514"/>
        </w:trPr>
        <w:tc>
          <w:tcPr>
            <w:tcW w:w="9214" w:type="dxa"/>
            <w:tcBorders>
              <w:top w:val="single" w:sz="12" w:space="0" w:color="000000"/>
              <w:bottom w:val="single" w:sz="12" w:space="0" w:color="000000"/>
            </w:tcBorders>
          </w:tcPr>
          <w:p w:rsidR="00C3127E" w:rsidRPr="002804CD" w:rsidRDefault="00C3127E">
            <w:pPr>
              <w:rPr>
                <w:u w:val="single"/>
                <w:lang w:eastAsia="sk-SK"/>
              </w:rPr>
            </w:pPr>
            <w:r w:rsidRPr="002804CD">
              <w:rPr>
                <w:sz w:val="22"/>
                <w:szCs w:val="22"/>
                <w:u w:val="single"/>
                <w:lang w:eastAsia="sk-SK"/>
              </w:rPr>
              <w:t xml:space="preserve">Špecifický cieľ </w:t>
            </w:r>
            <w:r w:rsidR="007B38ED" w:rsidRPr="002804CD">
              <w:rPr>
                <w:sz w:val="22"/>
                <w:szCs w:val="22"/>
                <w:u w:val="single"/>
                <w:lang w:eastAsia="sk-SK"/>
              </w:rPr>
              <w:t>2</w:t>
            </w:r>
            <w:r w:rsidRPr="002804CD">
              <w:rPr>
                <w:sz w:val="22"/>
                <w:szCs w:val="22"/>
                <w:u w:val="single"/>
                <w:lang w:eastAsia="sk-SK"/>
              </w:rPr>
              <w:t>.1.1:</w:t>
            </w:r>
          </w:p>
          <w:p w:rsidR="00553CF4" w:rsidRPr="002804CD" w:rsidRDefault="00553CF4">
            <w:pPr>
              <w:rPr>
                <w:b/>
                <w:sz w:val="22"/>
                <w:szCs w:val="22"/>
              </w:rPr>
            </w:pPr>
            <w:r w:rsidRPr="002804CD">
              <w:rPr>
                <w:b/>
                <w:sz w:val="22"/>
                <w:szCs w:val="22"/>
              </w:rPr>
              <w:t>Zvýšiť zamestnanosť, zamestnateľnosť a riešiť nezamestnanosť s osobitným dôrazom na</w:t>
            </w:r>
            <w:r w:rsidR="00030DA5" w:rsidRPr="002804CD">
              <w:rPr>
                <w:b/>
                <w:sz w:val="22"/>
                <w:szCs w:val="22"/>
              </w:rPr>
              <w:t xml:space="preserve"> </w:t>
            </w:r>
            <w:r w:rsidRPr="002804CD">
              <w:rPr>
                <w:b/>
                <w:sz w:val="22"/>
                <w:szCs w:val="22"/>
              </w:rPr>
              <w:t>dlhodobo nezamestnaných, nízko kvalifikovaných, starších a zdravotne postihnuté osoby.</w:t>
            </w:r>
          </w:p>
          <w:p w:rsidR="00553CF4" w:rsidRPr="002804CD" w:rsidRDefault="005B7FE2" w:rsidP="00874F49">
            <w:pPr>
              <w:pStyle w:val="Odsekzoznamu"/>
              <w:numPr>
                <w:ilvl w:val="0"/>
                <w:numId w:val="12"/>
              </w:numPr>
              <w:tabs>
                <w:tab w:val="clear" w:pos="426"/>
              </w:tabs>
              <w:ind w:left="356" w:hanging="284"/>
              <w:contextualSpacing w:val="0"/>
              <w:rPr>
                <w:sz w:val="22"/>
                <w:szCs w:val="22"/>
                <w:lang w:eastAsia="sk-SK"/>
              </w:rPr>
            </w:pPr>
            <w:r w:rsidRPr="002804CD">
              <w:rPr>
                <w:sz w:val="22"/>
                <w:szCs w:val="22"/>
                <w:lang w:eastAsia="sk-SK"/>
              </w:rPr>
              <w:t>p</w:t>
            </w:r>
            <w:r w:rsidR="00553CF4" w:rsidRPr="002804CD">
              <w:rPr>
                <w:sz w:val="22"/>
                <w:szCs w:val="22"/>
                <w:lang w:eastAsia="sk-SK"/>
              </w:rPr>
              <w:t>rogramy podpory a pomoci účastníkom trhu práce zacielené na zvýšenie zamestnanosti a zame</w:t>
            </w:r>
            <w:r w:rsidR="00911CF0" w:rsidRPr="002804CD">
              <w:rPr>
                <w:sz w:val="22"/>
                <w:szCs w:val="22"/>
                <w:lang w:eastAsia="sk-SK"/>
              </w:rPr>
              <w:t>stnateľnosti znevýhodnených UoZ</w:t>
            </w:r>
          </w:p>
          <w:p w:rsidR="00553CF4" w:rsidRPr="002804CD" w:rsidRDefault="005B7FE2" w:rsidP="00874F49">
            <w:pPr>
              <w:pStyle w:val="Odsekzoznamu"/>
              <w:numPr>
                <w:ilvl w:val="0"/>
                <w:numId w:val="12"/>
              </w:numPr>
              <w:tabs>
                <w:tab w:val="clear" w:pos="426"/>
              </w:tabs>
              <w:ind w:left="356" w:hanging="284"/>
              <w:contextualSpacing w:val="0"/>
              <w:rPr>
                <w:sz w:val="22"/>
                <w:szCs w:val="22"/>
                <w:lang w:eastAsia="sk-SK"/>
              </w:rPr>
            </w:pPr>
            <w:r w:rsidRPr="002804CD">
              <w:rPr>
                <w:sz w:val="22"/>
                <w:szCs w:val="22"/>
                <w:lang w:eastAsia="sk-SK"/>
              </w:rPr>
              <w:t>p</w:t>
            </w:r>
            <w:r w:rsidR="00553CF4" w:rsidRPr="002804CD">
              <w:rPr>
                <w:sz w:val="22"/>
                <w:szCs w:val="22"/>
                <w:lang w:eastAsia="sk-SK"/>
              </w:rPr>
              <w:t>odpora zamestnanosti a zamestnateľnosti UoZ zameraná na zlepšeni</w:t>
            </w:r>
            <w:r w:rsidR="00911CF0" w:rsidRPr="002804CD">
              <w:rPr>
                <w:sz w:val="22"/>
                <w:szCs w:val="22"/>
                <w:lang w:eastAsia="sk-SK"/>
              </w:rPr>
              <w:t>e ich postavenia na trhu práce</w:t>
            </w:r>
          </w:p>
          <w:p w:rsidR="00553CF4" w:rsidRPr="002804CD" w:rsidRDefault="005B7FE2" w:rsidP="00874F49">
            <w:pPr>
              <w:pStyle w:val="Odsekzoznamu"/>
              <w:numPr>
                <w:ilvl w:val="0"/>
                <w:numId w:val="12"/>
              </w:numPr>
              <w:tabs>
                <w:tab w:val="clear" w:pos="426"/>
              </w:tabs>
              <w:ind w:left="356" w:hanging="284"/>
              <w:contextualSpacing w:val="0"/>
              <w:rPr>
                <w:sz w:val="22"/>
                <w:szCs w:val="22"/>
                <w:lang w:eastAsia="sk-SK"/>
              </w:rPr>
            </w:pPr>
            <w:r w:rsidRPr="002804CD">
              <w:rPr>
                <w:sz w:val="22"/>
                <w:szCs w:val="22"/>
                <w:lang w:eastAsia="sk-SK"/>
              </w:rPr>
              <w:t>p</w:t>
            </w:r>
            <w:r w:rsidR="00553CF4" w:rsidRPr="002804CD">
              <w:rPr>
                <w:sz w:val="22"/>
                <w:szCs w:val="22"/>
                <w:lang w:eastAsia="sk-SK"/>
              </w:rPr>
              <w:t>odporné programy, ktoré sú cielené na zlepšenie prístupu UoZ na trh práce.</w:t>
            </w:r>
          </w:p>
          <w:p w:rsidR="00911CF0" w:rsidRPr="002804CD" w:rsidRDefault="005B7FE2" w:rsidP="00874F49">
            <w:pPr>
              <w:pStyle w:val="Odsekzoznamu"/>
              <w:numPr>
                <w:ilvl w:val="0"/>
                <w:numId w:val="12"/>
              </w:numPr>
              <w:tabs>
                <w:tab w:val="clear" w:pos="426"/>
              </w:tabs>
              <w:ind w:left="356" w:hanging="284"/>
              <w:contextualSpacing w:val="0"/>
              <w:rPr>
                <w:sz w:val="22"/>
                <w:szCs w:val="22"/>
                <w:lang w:eastAsia="sk-SK"/>
              </w:rPr>
            </w:pPr>
            <w:r w:rsidRPr="002804CD">
              <w:rPr>
                <w:sz w:val="22"/>
                <w:szCs w:val="22"/>
                <w:lang w:eastAsia="sk-SK"/>
              </w:rPr>
              <w:t>p</w:t>
            </w:r>
            <w:r w:rsidR="00553CF4" w:rsidRPr="002804CD">
              <w:rPr>
                <w:sz w:val="22"/>
                <w:szCs w:val="22"/>
                <w:lang w:eastAsia="sk-SK"/>
              </w:rPr>
              <w:t>oskytovanie personalizovaných služieb zamestnanosti s osobitným dôrazom na najviac ohrozen</w:t>
            </w:r>
            <w:r w:rsidR="00911CF0" w:rsidRPr="002804CD">
              <w:rPr>
                <w:sz w:val="22"/>
                <w:szCs w:val="22"/>
                <w:lang w:eastAsia="sk-SK"/>
              </w:rPr>
              <w:t>é znevýhodnené skupiny UoZ</w:t>
            </w:r>
          </w:p>
          <w:p w:rsidR="00553CF4" w:rsidRPr="002804CD" w:rsidRDefault="005B7FE2" w:rsidP="00874F49">
            <w:pPr>
              <w:pStyle w:val="Odsekzoznamu"/>
              <w:numPr>
                <w:ilvl w:val="0"/>
                <w:numId w:val="12"/>
              </w:numPr>
              <w:tabs>
                <w:tab w:val="clear" w:pos="426"/>
              </w:tabs>
              <w:ind w:left="356" w:hanging="284"/>
              <w:contextualSpacing w:val="0"/>
              <w:rPr>
                <w:sz w:val="22"/>
                <w:szCs w:val="22"/>
                <w:lang w:eastAsia="sk-SK"/>
              </w:rPr>
            </w:pPr>
            <w:r w:rsidRPr="002804CD">
              <w:rPr>
                <w:sz w:val="22"/>
                <w:szCs w:val="22"/>
                <w:lang w:eastAsia="sk-SK"/>
              </w:rPr>
              <w:t>p</w:t>
            </w:r>
            <w:r w:rsidR="00553CF4" w:rsidRPr="002804CD">
              <w:rPr>
                <w:sz w:val="22"/>
                <w:szCs w:val="22"/>
                <w:lang w:eastAsia="sk-SK"/>
              </w:rPr>
              <w:t>oskytovanie aktívnych a preventívnych opatrení prístupných pre vš</w:t>
            </w:r>
            <w:r w:rsidR="00911CF0" w:rsidRPr="002804CD">
              <w:rPr>
                <w:sz w:val="22"/>
                <w:szCs w:val="22"/>
                <w:lang w:eastAsia="sk-SK"/>
              </w:rPr>
              <w:t>etkých uchádzačov o zamestnanie</w:t>
            </w:r>
          </w:p>
          <w:p w:rsidR="00553CF4" w:rsidRPr="002804CD" w:rsidRDefault="005B7FE2" w:rsidP="00874F49">
            <w:pPr>
              <w:pStyle w:val="Odsekzoznamu"/>
              <w:numPr>
                <w:ilvl w:val="0"/>
                <w:numId w:val="12"/>
              </w:numPr>
              <w:tabs>
                <w:tab w:val="clear" w:pos="426"/>
              </w:tabs>
              <w:ind w:left="356" w:hanging="284"/>
              <w:contextualSpacing w:val="0"/>
              <w:rPr>
                <w:sz w:val="22"/>
                <w:szCs w:val="22"/>
                <w:lang w:eastAsia="sk-SK"/>
              </w:rPr>
            </w:pPr>
            <w:r w:rsidRPr="002804CD">
              <w:rPr>
                <w:sz w:val="22"/>
                <w:szCs w:val="22"/>
                <w:lang w:eastAsia="sk-SK"/>
              </w:rPr>
              <w:t>p</w:t>
            </w:r>
            <w:r w:rsidR="00553CF4" w:rsidRPr="002804CD">
              <w:rPr>
                <w:sz w:val="22"/>
                <w:szCs w:val="22"/>
                <w:lang w:eastAsia="sk-SK"/>
              </w:rPr>
              <w:t>odpora aktívnej politiky trhu práce a</w:t>
            </w:r>
            <w:r w:rsidR="00030DA5" w:rsidRPr="002804CD">
              <w:rPr>
                <w:sz w:val="22"/>
                <w:szCs w:val="22"/>
                <w:lang w:eastAsia="sk-SK"/>
              </w:rPr>
              <w:t xml:space="preserve"> </w:t>
            </w:r>
            <w:r w:rsidR="00553CF4" w:rsidRPr="002804CD">
              <w:rPr>
                <w:sz w:val="22"/>
                <w:szCs w:val="22"/>
                <w:lang w:eastAsia="sk-SK"/>
              </w:rPr>
              <w:t>zamestnanosti, vrátane vzdelávania a prípravy pre trh práce, podpora riešenia dlhodobo nezamestnaných, s</w:t>
            </w:r>
            <w:r w:rsidR="00911CF0" w:rsidRPr="002804CD">
              <w:rPr>
                <w:sz w:val="22"/>
                <w:szCs w:val="22"/>
                <w:lang w:eastAsia="sk-SK"/>
              </w:rPr>
              <w:t>tarších a nízko kvalifikovaných</w:t>
            </w:r>
          </w:p>
          <w:p w:rsidR="005B7FE2" w:rsidRPr="002804CD" w:rsidRDefault="005B7FE2" w:rsidP="00874F49">
            <w:pPr>
              <w:pStyle w:val="Odsekzoznamu"/>
              <w:numPr>
                <w:ilvl w:val="0"/>
                <w:numId w:val="12"/>
              </w:numPr>
              <w:tabs>
                <w:tab w:val="clear" w:pos="426"/>
              </w:tabs>
              <w:ind w:left="356" w:hanging="284"/>
              <w:contextualSpacing w:val="0"/>
              <w:rPr>
                <w:sz w:val="22"/>
                <w:szCs w:val="22"/>
                <w:lang w:eastAsia="sk-SK"/>
              </w:rPr>
            </w:pPr>
            <w:r w:rsidRPr="002804CD">
              <w:rPr>
                <w:sz w:val="22"/>
                <w:szCs w:val="22"/>
                <w:lang w:eastAsia="sk-SK"/>
              </w:rPr>
              <w:t>podpora činnosti centier na získanie pracovných návykov, vedomostí, pracovných a sociálnych zručností, pomoc pri hľadaní pracovného uplatnenia a poskytovanie pracovného a sociálneho poradenstva</w:t>
            </w:r>
          </w:p>
          <w:p w:rsidR="00553CF4" w:rsidRPr="002804CD" w:rsidRDefault="005B7FE2" w:rsidP="00874F49">
            <w:pPr>
              <w:pStyle w:val="Odsekzoznamu"/>
              <w:numPr>
                <w:ilvl w:val="0"/>
                <w:numId w:val="12"/>
              </w:numPr>
              <w:tabs>
                <w:tab w:val="clear" w:pos="426"/>
              </w:tabs>
              <w:ind w:left="356" w:hanging="284"/>
              <w:contextualSpacing w:val="0"/>
              <w:rPr>
                <w:sz w:val="22"/>
                <w:szCs w:val="22"/>
                <w:lang w:eastAsia="sk-SK"/>
              </w:rPr>
            </w:pPr>
            <w:r w:rsidRPr="002804CD">
              <w:rPr>
                <w:sz w:val="22"/>
                <w:szCs w:val="22"/>
                <w:lang w:eastAsia="sk-SK"/>
              </w:rPr>
              <w:t>p</w:t>
            </w:r>
            <w:r w:rsidR="00553CF4" w:rsidRPr="002804CD">
              <w:rPr>
                <w:sz w:val="22"/>
                <w:szCs w:val="22"/>
                <w:lang w:eastAsia="sk-SK"/>
              </w:rPr>
              <w:t>odpora inovatívnych riešení, pilotných</w:t>
            </w:r>
            <w:r w:rsidR="00030DA5" w:rsidRPr="002804CD">
              <w:rPr>
                <w:sz w:val="22"/>
                <w:szCs w:val="22"/>
                <w:lang w:eastAsia="sk-SK"/>
              </w:rPr>
              <w:t xml:space="preserve"> </w:t>
            </w:r>
            <w:r w:rsidR="00553CF4" w:rsidRPr="002804CD">
              <w:rPr>
                <w:sz w:val="22"/>
                <w:szCs w:val="22"/>
                <w:lang w:eastAsia="sk-SK"/>
              </w:rPr>
              <w:t>projektov na odskúšanie nových aktívnych a pr</w:t>
            </w:r>
            <w:r w:rsidR="00911CF0" w:rsidRPr="002804CD">
              <w:rPr>
                <w:sz w:val="22"/>
                <w:szCs w:val="22"/>
                <w:lang w:eastAsia="sk-SK"/>
              </w:rPr>
              <w:t>eventívnych opatrení trhu práce</w:t>
            </w:r>
          </w:p>
          <w:p w:rsidR="00553CF4" w:rsidRPr="002804CD" w:rsidRDefault="005B7FE2" w:rsidP="00874F49">
            <w:pPr>
              <w:pStyle w:val="Odsekzoznamu"/>
              <w:numPr>
                <w:ilvl w:val="0"/>
                <w:numId w:val="12"/>
              </w:numPr>
              <w:ind w:left="356" w:hanging="284"/>
              <w:contextualSpacing w:val="0"/>
              <w:rPr>
                <w:rFonts w:eastAsia="Times New Roman"/>
                <w:sz w:val="22"/>
                <w:szCs w:val="22"/>
                <w:lang w:eastAsia="sk-SK"/>
              </w:rPr>
            </w:pPr>
            <w:r w:rsidRPr="002804CD">
              <w:rPr>
                <w:rFonts w:eastAsia="Times New Roman"/>
                <w:sz w:val="22"/>
                <w:szCs w:val="22"/>
                <w:lang w:eastAsia="sk-SK"/>
              </w:rPr>
              <w:t>p</w:t>
            </w:r>
            <w:r w:rsidR="00553CF4" w:rsidRPr="002804CD">
              <w:rPr>
                <w:rFonts w:eastAsia="Times New Roman"/>
                <w:sz w:val="22"/>
                <w:szCs w:val="22"/>
                <w:lang w:eastAsia="sk-SK"/>
              </w:rPr>
              <w:t>rogramy na podporu zamestnanosti občanov so zdravotným postihnutím vrátane podporovaného zamestnávania</w:t>
            </w:r>
          </w:p>
          <w:p w:rsidR="00553CF4" w:rsidRDefault="005B7FE2" w:rsidP="00874F49">
            <w:pPr>
              <w:pStyle w:val="Odsekzoznamu"/>
              <w:numPr>
                <w:ilvl w:val="0"/>
                <w:numId w:val="12"/>
              </w:numPr>
              <w:ind w:left="358" w:hanging="284"/>
              <w:contextualSpacing w:val="0"/>
              <w:rPr>
                <w:rFonts w:eastAsia="Times New Roman"/>
                <w:sz w:val="22"/>
                <w:szCs w:val="22"/>
                <w:lang w:eastAsia="sk-SK"/>
              </w:rPr>
            </w:pPr>
            <w:r w:rsidRPr="002804CD">
              <w:rPr>
                <w:rFonts w:eastAsia="Times New Roman"/>
                <w:sz w:val="22"/>
                <w:szCs w:val="22"/>
                <w:lang w:eastAsia="sk-SK"/>
              </w:rPr>
              <w:t>p</w:t>
            </w:r>
            <w:r w:rsidR="00553CF4" w:rsidRPr="002804CD">
              <w:rPr>
                <w:rFonts w:eastAsia="Times New Roman"/>
                <w:sz w:val="22"/>
                <w:szCs w:val="22"/>
                <w:lang w:eastAsia="sk-SK"/>
              </w:rPr>
              <w:t>ilotné programy alebo projekty na podporu rozvoja regionálnej alebo mie</w:t>
            </w:r>
            <w:r w:rsidR="00911CF0" w:rsidRPr="002804CD">
              <w:rPr>
                <w:rFonts w:eastAsia="Times New Roman"/>
                <w:sz w:val="22"/>
                <w:szCs w:val="22"/>
                <w:lang w:eastAsia="sk-SK"/>
              </w:rPr>
              <w:t>stnej zamestnanosti</w:t>
            </w:r>
          </w:p>
          <w:p w:rsidR="00A9239F" w:rsidRPr="007A0D18" w:rsidRDefault="00A9239F" w:rsidP="00874F49">
            <w:pPr>
              <w:pStyle w:val="Odsekzoznamu"/>
              <w:numPr>
                <w:ilvl w:val="0"/>
                <w:numId w:val="12"/>
              </w:numPr>
              <w:ind w:left="358" w:hanging="284"/>
              <w:contextualSpacing w:val="0"/>
              <w:rPr>
                <w:rFonts w:eastAsia="Times New Roman"/>
                <w:sz w:val="22"/>
                <w:szCs w:val="22"/>
                <w:lang w:eastAsia="sk-SK"/>
              </w:rPr>
            </w:pPr>
            <w:r w:rsidRPr="00A9239F">
              <w:rPr>
                <w:rFonts w:eastAsia="Times New Roman"/>
                <w:sz w:val="22"/>
                <w:szCs w:val="22"/>
                <w:lang w:eastAsia="sk-SK"/>
              </w:rPr>
              <w:t>podpora programov a workshopov zameraných na zvýšenie zamestnateľnosti v oblasti získavania zručností pre nízko kvalifikovaných ľudí napr. v tradičných remeselných činnostiach, tradičných technológiách a </w:t>
            </w:r>
            <w:r w:rsidRPr="000E61D1">
              <w:rPr>
                <w:rFonts w:eastAsia="Times New Roman"/>
                <w:sz w:val="22"/>
                <w:szCs w:val="22"/>
                <w:lang w:eastAsia="sk-SK"/>
              </w:rPr>
              <w:t>postupoch a pod.</w:t>
            </w:r>
          </w:p>
          <w:p w:rsidR="00A72947" w:rsidRPr="002804CD" w:rsidRDefault="005B7FE2" w:rsidP="00874F49">
            <w:pPr>
              <w:pStyle w:val="Odsekzoznamu"/>
              <w:numPr>
                <w:ilvl w:val="0"/>
                <w:numId w:val="12"/>
              </w:numPr>
              <w:ind w:left="358" w:hanging="284"/>
              <w:contextualSpacing w:val="0"/>
              <w:rPr>
                <w:rFonts w:eastAsia="Times New Roman"/>
                <w:sz w:val="22"/>
                <w:szCs w:val="22"/>
                <w:lang w:eastAsia="sk-SK"/>
              </w:rPr>
            </w:pPr>
            <w:r w:rsidRPr="002804CD">
              <w:rPr>
                <w:rFonts w:eastAsia="Times New Roman"/>
                <w:sz w:val="22"/>
                <w:szCs w:val="22"/>
                <w:lang w:eastAsia="sk-SK"/>
              </w:rPr>
              <w:t>o</w:t>
            </w:r>
            <w:r w:rsidR="00553CF4" w:rsidRPr="002804CD">
              <w:rPr>
                <w:rFonts w:eastAsia="Times New Roman"/>
                <w:sz w:val="22"/>
                <w:szCs w:val="22"/>
                <w:lang w:eastAsia="sk-SK"/>
              </w:rPr>
              <w:t>verovanie vybraných prvkov zameraných na zlepšenie prístupu znevýhodnených UoZ k zamestnaniu a odbornej prípr</w:t>
            </w:r>
            <w:r w:rsidR="00911CF0" w:rsidRPr="002804CD">
              <w:rPr>
                <w:rFonts w:eastAsia="Times New Roman"/>
                <w:sz w:val="22"/>
                <w:szCs w:val="22"/>
                <w:lang w:eastAsia="sk-SK"/>
              </w:rPr>
              <w:t>ave v rámci sociálnej ekonomiky</w:t>
            </w:r>
          </w:p>
          <w:p w:rsidR="00A72947" w:rsidRPr="002804CD" w:rsidRDefault="005B7FE2" w:rsidP="00874F49">
            <w:pPr>
              <w:pStyle w:val="Odsekzoznamu"/>
              <w:numPr>
                <w:ilvl w:val="0"/>
                <w:numId w:val="12"/>
              </w:numPr>
              <w:ind w:left="356" w:hanging="284"/>
              <w:contextualSpacing w:val="0"/>
              <w:rPr>
                <w:rFonts w:eastAsia="Times New Roman"/>
                <w:sz w:val="22"/>
                <w:szCs w:val="22"/>
                <w:lang w:eastAsia="sk-SK"/>
              </w:rPr>
            </w:pPr>
            <w:r w:rsidRPr="002804CD">
              <w:rPr>
                <w:rFonts w:eastAsia="Times New Roman"/>
                <w:sz w:val="22"/>
                <w:szCs w:val="22"/>
                <w:lang w:eastAsia="sk-SK"/>
              </w:rPr>
              <w:t>a</w:t>
            </w:r>
            <w:r w:rsidR="00553CF4" w:rsidRPr="002804CD">
              <w:rPr>
                <w:rFonts w:eastAsia="Times New Roman"/>
                <w:sz w:val="22"/>
                <w:szCs w:val="22"/>
                <w:lang w:eastAsia="sk-SK"/>
              </w:rPr>
              <w:t>ktivity zamerané na podporu zamestnávania a zamestnateľnosti znevýhodnených UoZ v sociálnyc</w:t>
            </w:r>
            <w:r w:rsidR="00911CF0" w:rsidRPr="002804CD">
              <w:rPr>
                <w:rFonts w:eastAsia="Times New Roman"/>
                <w:sz w:val="22"/>
                <w:szCs w:val="22"/>
                <w:lang w:eastAsia="sk-SK"/>
              </w:rPr>
              <w:t>h podnikoch</w:t>
            </w:r>
          </w:p>
          <w:p w:rsidR="00D14EEB" w:rsidRPr="002804CD" w:rsidRDefault="005B7FE2" w:rsidP="00874F49">
            <w:pPr>
              <w:pStyle w:val="Odsekzoznamu"/>
              <w:numPr>
                <w:ilvl w:val="0"/>
                <w:numId w:val="12"/>
              </w:numPr>
              <w:ind w:left="358" w:hanging="284"/>
              <w:contextualSpacing w:val="0"/>
              <w:rPr>
                <w:rFonts w:eastAsia="Times New Roman"/>
                <w:sz w:val="22"/>
                <w:szCs w:val="22"/>
                <w:lang w:eastAsia="sk-SK"/>
              </w:rPr>
            </w:pPr>
            <w:r w:rsidRPr="002804CD">
              <w:rPr>
                <w:rFonts w:eastAsia="Times New Roman"/>
                <w:sz w:val="22"/>
                <w:szCs w:val="22"/>
                <w:lang w:eastAsia="sk-SK"/>
              </w:rPr>
              <w:t>p</w:t>
            </w:r>
            <w:r w:rsidR="00AE258C" w:rsidRPr="002804CD">
              <w:rPr>
                <w:rFonts w:eastAsia="Times New Roman"/>
                <w:sz w:val="22"/>
                <w:szCs w:val="22"/>
                <w:lang w:eastAsia="sk-SK"/>
              </w:rPr>
              <w:t>odpora subjektov, ktoré zamestnajú cieľové skupiny v dôsledku úspešných verejných obstarávaní s využitím sociálneho aspektu</w:t>
            </w:r>
          </w:p>
        </w:tc>
      </w:tr>
      <w:tr w:rsidR="007B62ED" w:rsidRPr="002804CD" w:rsidTr="005D7E7A">
        <w:trPr>
          <w:trHeight w:val="308"/>
        </w:trPr>
        <w:tc>
          <w:tcPr>
            <w:tcW w:w="9214" w:type="dxa"/>
            <w:tcBorders>
              <w:top w:val="single" w:sz="12" w:space="0" w:color="000000"/>
            </w:tcBorders>
          </w:tcPr>
          <w:p w:rsidR="007B62ED" w:rsidRPr="002804CD" w:rsidRDefault="007B62ED">
            <w:pPr>
              <w:rPr>
                <w:sz w:val="22"/>
                <w:szCs w:val="22"/>
                <w:u w:val="single"/>
                <w:lang w:eastAsia="sk-SK"/>
              </w:rPr>
            </w:pPr>
            <w:r w:rsidRPr="002804CD">
              <w:rPr>
                <w:sz w:val="22"/>
                <w:szCs w:val="22"/>
                <w:u w:val="single"/>
                <w:lang w:eastAsia="sk-SK"/>
              </w:rPr>
              <w:t xml:space="preserve">Špecifický cieľ </w:t>
            </w:r>
            <w:r w:rsidR="007B38ED" w:rsidRPr="002804CD">
              <w:rPr>
                <w:sz w:val="22"/>
                <w:szCs w:val="22"/>
                <w:u w:val="single"/>
                <w:lang w:eastAsia="sk-SK"/>
              </w:rPr>
              <w:t>2</w:t>
            </w:r>
            <w:r w:rsidRPr="002804CD">
              <w:rPr>
                <w:sz w:val="22"/>
                <w:szCs w:val="22"/>
                <w:u w:val="single"/>
                <w:lang w:eastAsia="sk-SK"/>
              </w:rPr>
              <w:t>.1.2:</w:t>
            </w:r>
          </w:p>
          <w:p w:rsidR="00553CF4" w:rsidRPr="002804CD" w:rsidRDefault="00553CF4">
            <w:pPr>
              <w:rPr>
                <w:b/>
                <w:sz w:val="22"/>
                <w:szCs w:val="22"/>
              </w:rPr>
            </w:pPr>
            <w:r w:rsidRPr="002804CD">
              <w:rPr>
                <w:b/>
                <w:sz w:val="22"/>
                <w:szCs w:val="22"/>
              </w:rPr>
              <w:t>Zvýšiť zamestnanosť podporou</w:t>
            </w:r>
            <w:r w:rsidR="00030DA5" w:rsidRPr="002804CD">
              <w:rPr>
                <w:b/>
                <w:sz w:val="22"/>
                <w:szCs w:val="22"/>
              </w:rPr>
              <w:t xml:space="preserve"> </w:t>
            </w:r>
            <w:r w:rsidRPr="002804CD">
              <w:rPr>
                <w:b/>
                <w:sz w:val="22"/>
                <w:szCs w:val="22"/>
              </w:rPr>
              <w:t>tvorby pracovných miest, mobility pre získanie zamestnania, adaptability zamestnancov a podnikov, podporou udržateľnej samostatnej zárobkovej činnosti, začínajúcich podnikov a poľnohospodárskych a nepoľnohospodárskych aktivít vo vidieckych oblastiach.</w:t>
            </w:r>
          </w:p>
          <w:p w:rsidR="00553CF4" w:rsidRPr="002804CD" w:rsidRDefault="005B7FE2" w:rsidP="00874F49">
            <w:pPr>
              <w:pStyle w:val="Odsekzoznamu"/>
              <w:numPr>
                <w:ilvl w:val="0"/>
                <w:numId w:val="13"/>
              </w:numPr>
              <w:tabs>
                <w:tab w:val="clear" w:pos="426"/>
                <w:tab w:val="left" w:pos="356"/>
              </w:tabs>
              <w:autoSpaceDE w:val="0"/>
              <w:autoSpaceDN w:val="0"/>
              <w:adjustRightInd w:val="0"/>
              <w:ind w:left="356" w:hanging="284"/>
              <w:rPr>
                <w:bCs/>
                <w:sz w:val="22"/>
                <w:szCs w:val="22"/>
                <w:lang w:eastAsia="en-US"/>
              </w:rPr>
            </w:pPr>
            <w:r w:rsidRPr="002804CD">
              <w:rPr>
                <w:bCs/>
                <w:sz w:val="22"/>
                <w:szCs w:val="22"/>
                <w:lang w:eastAsia="en-US"/>
              </w:rPr>
              <w:t>p</w:t>
            </w:r>
            <w:r w:rsidR="00553CF4" w:rsidRPr="002804CD">
              <w:rPr>
                <w:bCs/>
                <w:sz w:val="22"/>
                <w:szCs w:val="22"/>
                <w:lang w:eastAsia="en-US"/>
              </w:rPr>
              <w:t>odpora tvorby pracovných miest vrátane podpory vytvárania nových pracovných miest</w:t>
            </w:r>
            <w:r w:rsidR="00030DA5" w:rsidRPr="002804CD">
              <w:rPr>
                <w:bCs/>
                <w:sz w:val="22"/>
                <w:szCs w:val="22"/>
                <w:lang w:eastAsia="en-US"/>
              </w:rPr>
              <w:t xml:space="preserve"> </w:t>
            </w:r>
            <w:r w:rsidR="00911CF0" w:rsidRPr="002804CD">
              <w:rPr>
                <w:bCs/>
                <w:sz w:val="22"/>
                <w:szCs w:val="22"/>
                <w:lang w:eastAsia="en-US"/>
              </w:rPr>
              <w:t>a samozamestnania</w:t>
            </w:r>
          </w:p>
          <w:p w:rsidR="00E158E4" w:rsidRPr="002804CD" w:rsidRDefault="00E158E4" w:rsidP="00874F49">
            <w:pPr>
              <w:pStyle w:val="Odsekzoznamu"/>
              <w:numPr>
                <w:ilvl w:val="0"/>
                <w:numId w:val="13"/>
              </w:numPr>
              <w:tabs>
                <w:tab w:val="clear" w:pos="426"/>
                <w:tab w:val="left" w:pos="356"/>
              </w:tabs>
              <w:autoSpaceDE w:val="0"/>
              <w:autoSpaceDN w:val="0"/>
              <w:adjustRightInd w:val="0"/>
              <w:ind w:left="356" w:hanging="284"/>
              <w:rPr>
                <w:bCs/>
                <w:sz w:val="22"/>
                <w:szCs w:val="22"/>
                <w:lang w:eastAsia="en-US"/>
              </w:rPr>
            </w:pPr>
            <w:r w:rsidRPr="002804CD">
              <w:rPr>
                <w:bCs/>
                <w:sz w:val="22"/>
                <w:szCs w:val="22"/>
                <w:lang w:eastAsia="en-US"/>
              </w:rPr>
              <w:t xml:space="preserve">podpora tvorby pracovných miest v environmentálnom sektore (zelené profesie) </w:t>
            </w:r>
          </w:p>
          <w:p w:rsidR="00553CF4" w:rsidRPr="002804CD" w:rsidRDefault="005B7FE2" w:rsidP="00874F49">
            <w:pPr>
              <w:pStyle w:val="Odsekzoznamu"/>
              <w:numPr>
                <w:ilvl w:val="0"/>
                <w:numId w:val="13"/>
              </w:numPr>
              <w:tabs>
                <w:tab w:val="clear" w:pos="426"/>
                <w:tab w:val="left" w:pos="356"/>
              </w:tabs>
              <w:autoSpaceDE w:val="0"/>
              <w:autoSpaceDN w:val="0"/>
              <w:adjustRightInd w:val="0"/>
              <w:ind w:left="356" w:hanging="284"/>
              <w:rPr>
                <w:bCs/>
                <w:sz w:val="22"/>
                <w:szCs w:val="22"/>
                <w:lang w:eastAsia="en-US"/>
              </w:rPr>
            </w:pPr>
            <w:r w:rsidRPr="002804CD">
              <w:rPr>
                <w:bCs/>
                <w:sz w:val="22"/>
                <w:szCs w:val="22"/>
                <w:lang w:eastAsia="en-US"/>
              </w:rPr>
              <w:t>p</w:t>
            </w:r>
            <w:r w:rsidR="00553CF4" w:rsidRPr="002804CD">
              <w:rPr>
                <w:bCs/>
                <w:sz w:val="22"/>
                <w:szCs w:val="22"/>
                <w:lang w:eastAsia="en-US"/>
              </w:rPr>
              <w:t xml:space="preserve">odpora </w:t>
            </w:r>
            <w:r w:rsidR="00553CF4" w:rsidRPr="002804CD">
              <w:rPr>
                <w:sz w:val="22"/>
                <w:szCs w:val="22"/>
                <w:lang w:eastAsia="sk-SK"/>
              </w:rPr>
              <w:t>poľnohospodárskych a nepoľnohospodárskych ak</w:t>
            </w:r>
            <w:r w:rsidR="00911CF0" w:rsidRPr="002804CD">
              <w:rPr>
                <w:sz w:val="22"/>
                <w:szCs w:val="22"/>
                <w:lang w:eastAsia="sk-SK"/>
              </w:rPr>
              <w:t>tivít vo vidieckych oblastiach</w:t>
            </w:r>
          </w:p>
          <w:p w:rsidR="00553CF4" w:rsidRPr="002804CD" w:rsidRDefault="005B7FE2" w:rsidP="00874F49">
            <w:pPr>
              <w:pStyle w:val="Odsekzoznamu"/>
              <w:numPr>
                <w:ilvl w:val="0"/>
                <w:numId w:val="13"/>
              </w:numPr>
              <w:tabs>
                <w:tab w:val="clear" w:pos="426"/>
                <w:tab w:val="left" w:pos="356"/>
              </w:tabs>
              <w:ind w:left="356" w:hanging="284"/>
              <w:rPr>
                <w:b/>
                <w:bCs/>
                <w:sz w:val="22"/>
                <w:szCs w:val="22"/>
                <w:lang w:eastAsia="en-US"/>
              </w:rPr>
            </w:pPr>
            <w:r w:rsidRPr="002804CD">
              <w:rPr>
                <w:sz w:val="22"/>
                <w:szCs w:val="22"/>
                <w:lang w:eastAsia="en-US"/>
              </w:rPr>
              <w:t>z</w:t>
            </w:r>
            <w:r w:rsidR="00553CF4" w:rsidRPr="002804CD">
              <w:rPr>
                <w:sz w:val="22"/>
                <w:szCs w:val="22"/>
                <w:lang w:eastAsia="en-US"/>
              </w:rPr>
              <w:t>lepšenie prístupu k zamestnaniu a predchádzanie nezamestnanosti prostredníctvom podpory podnikania, vytvárania podnikov vo väzbe na potreby trhu p</w:t>
            </w:r>
            <w:r w:rsidR="00911CF0" w:rsidRPr="002804CD">
              <w:rPr>
                <w:sz w:val="22"/>
                <w:szCs w:val="22"/>
                <w:lang w:eastAsia="en-US"/>
              </w:rPr>
              <w:t>ráce a regionálnych trhov práce</w:t>
            </w:r>
          </w:p>
          <w:p w:rsidR="00553CF4" w:rsidRPr="002804CD" w:rsidRDefault="005B7FE2" w:rsidP="00874F49">
            <w:pPr>
              <w:pStyle w:val="Odsekzoznamu"/>
              <w:numPr>
                <w:ilvl w:val="0"/>
                <w:numId w:val="13"/>
              </w:numPr>
              <w:tabs>
                <w:tab w:val="clear" w:pos="426"/>
                <w:tab w:val="left" w:pos="356"/>
              </w:tabs>
              <w:ind w:left="356" w:hanging="284"/>
              <w:rPr>
                <w:b/>
                <w:bCs/>
                <w:sz w:val="22"/>
                <w:szCs w:val="22"/>
                <w:lang w:eastAsia="en-US"/>
              </w:rPr>
            </w:pPr>
            <w:r w:rsidRPr="002804CD">
              <w:rPr>
                <w:sz w:val="22"/>
                <w:szCs w:val="22"/>
                <w:lang w:eastAsia="en-US"/>
              </w:rPr>
              <w:t>š</w:t>
            </w:r>
            <w:r w:rsidR="00553CF4" w:rsidRPr="002804CD">
              <w:rPr>
                <w:sz w:val="22"/>
                <w:szCs w:val="22"/>
                <w:lang w:eastAsia="en-US"/>
              </w:rPr>
              <w:t>kolenia a tréningy pre podporu tvorby nových pracovných miest formou samozamestnania</w:t>
            </w:r>
            <w:r w:rsidR="00030DA5" w:rsidRPr="002804CD">
              <w:rPr>
                <w:sz w:val="22"/>
                <w:szCs w:val="22"/>
                <w:lang w:eastAsia="en-US"/>
              </w:rPr>
              <w:t xml:space="preserve"> </w:t>
            </w:r>
            <w:r w:rsidR="00911CF0" w:rsidRPr="002804CD">
              <w:rPr>
                <w:sz w:val="22"/>
                <w:szCs w:val="22"/>
                <w:lang w:eastAsia="en-US"/>
              </w:rPr>
              <w:t>a zamestnávania zo strany MSP</w:t>
            </w:r>
          </w:p>
          <w:p w:rsidR="00553CF4" w:rsidRPr="002804CD" w:rsidRDefault="005B7FE2" w:rsidP="00874F49">
            <w:pPr>
              <w:pStyle w:val="Odsekzoznamu"/>
              <w:numPr>
                <w:ilvl w:val="0"/>
                <w:numId w:val="13"/>
              </w:numPr>
              <w:tabs>
                <w:tab w:val="clear" w:pos="426"/>
                <w:tab w:val="left" w:pos="356"/>
              </w:tabs>
              <w:ind w:left="356" w:hanging="284"/>
              <w:rPr>
                <w:b/>
                <w:bCs/>
                <w:sz w:val="22"/>
                <w:szCs w:val="22"/>
                <w:lang w:eastAsia="en-US"/>
              </w:rPr>
            </w:pPr>
            <w:r w:rsidRPr="002804CD">
              <w:rPr>
                <w:sz w:val="22"/>
                <w:szCs w:val="22"/>
                <w:lang w:eastAsia="en-US"/>
              </w:rPr>
              <w:t>p</w:t>
            </w:r>
            <w:r w:rsidR="00553CF4" w:rsidRPr="002804CD">
              <w:rPr>
                <w:sz w:val="22"/>
                <w:szCs w:val="22"/>
                <w:lang w:eastAsia="en-US"/>
              </w:rPr>
              <w:t>odpora miestnych a regionálnych iniciatív a ich prístupu k tvorbe udržateľných pracovných miest</w:t>
            </w:r>
            <w:r w:rsidR="00030DA5" w:rsidRPr="002804CD">
              <w:rPr>
                <w:sz w:val="22"/>
                <w:szCs w:val="22"/>
                <w:lang w:eastAsia="en-US"/>
              </w:rPr>
              <w:t xml:space="preserve"> </w:t>
            </w:r>
            <w:r w:rsidR="00911CF0" w:rsidRPr="002804CD">
              <w:rPr>
                <w:sz w:val="22"/>
                <w:szCs w:val="22"/>
                <w:lang w:eastAsia="en-US"/>
              </w:rPr>
              <w:t>a samozamestnávaniu</w:t>
            </w:r>
          </w:p>
          <w:p w:rsidR="00553CF4" w:rsidRPr="002804CD" w:rsidRDefault="005B7FE2" w:rsidP="00874F49">
            <w:pPr>
              <w:pStyle w:val="Odsekzoznamu"/>
              <w:numPr>
                <w:ilvl w:val="0"/>
                <w:numId w:val="13"/>
              </w:numPr>
              <w:tabs>
                <w:tab w:val="clear" w:pos="426"/>
                <w:tab w:val="left" w:pos="356"/>
              </w:tabs>
              <w:ind w:left="356" w:hanging="284"/>
              <w:rPr>
                <w:b/>
                <w:bCs/>
                <w:sz w:val="22"/>
                <w:szCs w:val="22"/>
                <w:lang w:eastAsia="en-US"/>
              </w:rPr>
            </w:pPr>
            <w:r w:rsidRPr="002804CD">
              <w:rPr>
                <w:sz w:val="22"/>
                <w:szCs w:val="22"/>
                <w:lang w:eastAsia="en-US"/>
              </w:rPr>
              <w:t>p</w:t>
            </w:r>
            <w:r w:rsidR="00553CF4" w:rsidRPr="002804CD">
              <w:rPr>
                <w:sz w:val="22"/>
                <w:szCs w:val="22"/>
                <w:lang w:eastAsia="en-US"/>
              </w:rPr>
              <w:t>odpora tvorby pracovných miest formou poradenstva, odborných konzultácií a školení najmä p</w:t>
            </w:r>
            <w:r w:rsidR="00911CF0" w:rsidRPr="002804CD">
              <w:rPr>
                <w:sz w:val="22"/>
                <w:szCs w:val="22"/>
                <w:lang w:eastAsia="en-US"/>
              </w:rPr>
              <w:t>re začatie podnikania a služieb</w:t>
            </w:r>
          </w:p>
          <w:p w:rsidR="00553CF4" w:rsidRPr="002804CD" w:rsidRDefault="005B7FE2" w:rsidP="00874F49">
            <w:pPr>
              <w:pStyle w:val="Odsekzoznamu"/>
              <w:numPr>
                <w:ilvl w:val="0"/>
                <w:numId w:val="13"/>
              </w:numPr>
              <w:tabs>
                <w:tab w:val="clear" w:pos="426"/>
                <w:tab w:val="left" w:pos="356"/>
              </w:tabs>
              <w:ind w:left="356" w:hanging="284"/>
              <w:rPr>
                <w:b/>
                <w:bCs/>
                <w:sz w:val="22"/>
                <w:szCs w:val="22"/>
                <w:lang w:eastAsia="en-US"/>
              </w:rPr>
            </w:pPr>
            <w:r w:rsidRPr="002804CD">
              <w:rPr>
                <w:sz w:val="22"/>
                <w:szCs w:val="22"/>
                <w:lang w:eastAsia="en-US"/>
              </w:rPr>
              <w:t>o</w:t>
            </w:r>
            <w:r w:rsidR="00553CF4" w:rsidRPr="002804CD">
              <w:rPr>
                <w:sz w:val="22"/>
                <w:szCs w:val="22"/>
                <w:lang w:eastAsia="en-US"/>
              </w:rPr>
              <w:t>verovanie nových opatrení na trhu p</w:t>
            </w:r>
            <w:r w:rsidR="00911CF0" w:rsidRPr="002804CD">
              <w:rPr>
                <w:sz w:val="22"/>
                <w:szCs w:val="22"/>
                <w:lang w:eastAsia="en-US"/>
              </w:rPr>
              <w:t>ráce formou pilotných projektov</w:t>
            </w:r>
          </w:p>
          <w:p w:rsidR="00553CF4" w:rsidRPr="002804CD" w:rsidRDefault="005B7FE2" w:rsidP="00874F49">
            <w:pPr>
              <w:pStyle w:val="Odsekzoznamu"/>
              <w:numPr>
                <w:ilvl w:val="0"/>
                <w:numId w:val="13"/>
              </w:numPr>
              <w:tabs>
                <w:tab w:val="clear" w:pos="426"/>
                <w:tab w:val="left" w:pos="356"/>
              </w:tabs>
              <w:ind w:left="356" w:hanging="284"/>
              <w:rPr>
                <w:b/>
                <w:bCs/>
                <w:sz w:val="22"/>
                <w:szCs w:val="22"/>
                <w:lang w:eastAsia="en-US"/>
              </w:rPr>
            </w:pPr>
            <w:r w:rsidRPr="002804CD">
              <w:rPr>
                <w:sz w:val="22"/>
                <w:szCs w:val="22"/>
                <w:lang w:eastAsia="en-US"/>
              </w:rPr>
              <w:t>p</w:t>
            </w:r>
            <w:r w:rsidR="00553CF4" w:rsidRPr="002804CD">
              <w:rPr>
                <w:sz w:val="22"/>
                <w:szCs w:val="22"/>
                <w:lang w:eastAsia="en-US"/>
              </w:rPr>
              <w:t>odpora vzdelávacích aktivít zameraných na profesijnú mobilitu</w:t>
            </w:r>
          </w:p>
          <w:p w:rsidR="00553CF4" w:rsidRPr="002804CD" w:rsidRDefault="005B7FE2" w:rsidP="00874F49">
            <w:pPr>
              <w:pStyle w:val="Odsekzoznamu"/>
              <w:numPr>
                <w:ilvl w:val="0"/>
                <w:numId w:val="13"/>
              </w:numPr>
              <w:tabs>
                <w:tab w:val="clear" w:pos="426"/>
              </w:tabs>
              <w:ind w:left="356" w:hanging="284"/>
              <w:rPr>
                <w:b/>
                <w:bCs/>
                <w:sz w:val="22"/>
                <w:szCs w:val="22"/>
                <w:lang w:eastAsia="en-US"/>
              </w:rPr>
            </w:pPr>
            <w:r w:rsidRPr="002804CD">
              <w:rPr>
                <w:bCs/>
                <w:sz w:val="22"/>
                <w:szCs w:val="22"/>
                <w:lang w:eastAsia="en-US"/>
              </w:rPr>
              <w:t>a</w:t>
            </w:r>
            <w:r w:rsidR="00553CF4" w:rsidRPr="002804CD">
              <w:rPr>
                <w:bCs/>
                <w:sz w:val="22"/>
                <w:szCs w:val="22"/>
                <w:lang w:eastAsia="en-US"/>
              </w:rPr>
              <w:t>ktivity zamerané na zlepšovanie mobility pre získanie zamestnania, adapt</w:t>
            </w:r>
            <w:r w:rsidR="00911CF0" w:rsidRPr="002804CD">
              <w:rPr>
                <w:bCs/>
                <w:sz w:val="22"/>
                <w:szCs w:val="22"/>
                <w:lang w:eastAsia="en-US"/>
              </w:rPr>
              <w:t>ability zamestnancov a podnikov</w:t>
            </w:r>
          </w:p>
          <w:p w:rsidR="00553CF4" w:rsidRPr="002804CD" w:rsidRDefault="005B7FE2" w:rsidP="00874F49">
            <w:pPr>
              <w:pStyle w:val="Odsekzoznamu"/>
              <w:numPr>
                <w:ilvl w:val="0"/>
                <w:numId w:val="13"/>
              </w:numPr>
              <w:tabs>
                <w:tab w:val="clear" w:pos="426"/>
              </w:tabs>
              <w:ind w:left="356" w:hanging="284"/>
              <w:rPr>
                <w:b/>
                <w:bCs/>
                <w:sz w:val="22"/>
                <w:szCs w:val="22"/>
                <w:lang w:eastAsia="en-US"/>
              </w:rPr>
            </w:pPr>
            <w:r w:rsidRPr="002804CD">
              <w:rPr>
                <w:sz w:val="22"/>
                <w:szCs w:val="22"/>
                <w:lang w:eastAsia="sk-SK"/>
              </w:rPr>
              <w:t>p</w:t>
            </w:r>
            <w:r w:rsidR="00553CF4" w:rsidRPr="002804CD">
              <w:rPr>
                <w:sz w:val="22"/>
                <w:szCs w:val="22"/>
                <w:lang w:eastAsia="sk-SK"/>
              </w:rPr>
              <w:t>odpora zavádzania systémových zmien a inovatívnych riešení na zabezpečenie potrebnej mobility pre získanie zamestnania, adapt</w:t>
            </w:r>
            <w:r w:rsidR="00911CF0" w:rsidRPr="002804CD">
              <w:rPr>
                <w:sz w:val="22"/>
                <w:szCs w:val="22"/>
                <w:lang w:eastAsia="sk-SK"/>
              </w:rPr>
              <w:t>ability zamestnancov a podnikov</w:t>
            </w:r>
          </w:p>
          <w:p w:rsidR="00553CF4" w:rsidRPr="002804CD" w:rsidRDefault="005B7FE2" w:rsidP="00874F49">
            <w:pPr>
              <w:pStyle w:val="Odsekzoznamu"/>
              <w:numPr>
                <w:ilvl w:val="0"/>
                <w:numId w:val="13"/>
              </w:numPr>
              <w:tabs>
                <w:tab w:val="clear" w:pos="426"/>
              </w:tabs>
              <w:ind w:left="356" w:hanging="284"/>
              <w:rPr>
                <w:b/>
                <w:bCs/>
                <w:sz w:val="22"/>
                <w:szCs w:val="22"/>
                <w:lang w:eastAsia="en-US"/>
              </w:rPr>
            </w:pPr>
            <w:r w:rsidRPr="002804CD">
              <w:rPr>
                <w:sz w:val="22"/>
                <w:szCs w:val="22"/>
                <w:lang w:eastAsia="sk-SK"/>
              </w:rPr>
              <w:t>a</w:t>
            </w:r>
            <w:r w:rsidR="00553CF4" w:rsidRPr="002804CD">
              <w:rPr>
                <w:sz w:val="22"/>
                <w:szCs w:val="22"/>
                <w:lang w:eastAsia="sk-SK"/>
              </w:rPr>
              <w:t>ktivity zamerané na predvídanie zmien,</w:t>
            </w:r>
            <w:r w:rsidR="00030DA5" w:rsidRPr="002804CD">
              <w:rPr>
                <w:sz w:val="22"/>
                <w:szCs w:val="22"/>
                <w:lang w:eastAsia="sk-SK"/>
              </w:rPr>
              <w:t xml:space="preserve"> </w:t>
            </w:r>
            <w:r w:rsidR="00553CF4" w:rsidRPr="002804CD">
              <w:rPr>
                <w:sz w:val="22"/>
                <w:szCs w:val="22"/>
                <w:lang w:eastAsia="sk-SK"/>
              </w:rPr>
              <w:t>adaptabilita na zmenené podmienky, prispôsobenie</w:t>
            </w:r>
            <w:r w:rsidR="00030DA5" w:rsidRPr="002804CD">
              <w:rPr>
                <w:sz w:val="22"/>
                <w:szCs w:val="22"/>
                <w:lang w:eastAsia="sk-SK"/>
              </w:rPr>
              <w:t xml:space="preserve"> </w:t>
            </w:r>
            <w:r w:rsidR="00553CF4" w:rsidRPr="002804CD">
              <w:rPr>
                <w:sz w:val="22"/>
                <w:szCs w:val="22"/>
                <w:lang w:eastAsia="sk-SK"/>
              </w:rPr>
              <w:t>pracovníkov, podnik</w:t>
            </w:r>
            <w:r w:rsidR="00911CF0" w:rsidRPr="002804CD">
              <w:rPr>
                <w:sz w:val="22"/>
                <w:szCs w:val="22"/>
                <w:lang w:eastAsia="sk-SK"/>
              </w:rPr>
              <w:t>ov a podnikateľov týmto zmenám</w:t>
            </w:r>
          </w:p>
          <w:p w:rsidR="00553CF4" w:rsidRPr="002804CD" w:rsidRDefault="005B7FE2" w:rsidP="00874F49">
            <w:pPr>
              <w:pStyle w:val="Odsekzoznamu"/>
              <w:numPr>
                <w:ilvl w:val="0"/>
                <w:numId w:val="13"/>
              </w:numPr>
              <w:tabs>
                <w:tab w:val="clear" w:pos="426"/>
              </w:tabs>
              <w:ind w:left="356" w:hanging="284"/>
              <w:rPr>
                <w:b/>
                <w:bCs/>
                <w:sz w:val="22"/>
                <w:szCs w:val="22"/>
                <w:lang w:eastAsia="en-US"/>
              </w:rPr>
            </w:pPr>
            <w:r w:rsidRPr="002804CD">
              <w:rPr>
                <w:sz w:val="22"/>
                <w:szCs w:val="22"/>
                <w:lang w:eastAsia="sk-SK"/>
              </w:rPr>
              <w:t>p</w:t>
            </w:r>
            <w:r w:rsidR="00553CF4" w:rsidRPr="002804CD">
              <w:rPr>
                <w:sz w:val="22"/>
                <w:szCs w:val="22"/>
                <w:lang w:eastAsia="sk-SK"/>
              </w:rPr>
              <w:t>rogramy súvisiace so zvyšovaním</w:t>
            </w:r>
            <w:r w:rsidR="00030DA5" w:rsidRPr="002804CD">
              <w:rPr>
                <w:sz w:val="22"/>
                <w:szCs w:val="22"/>
                <w:lang w:eastAsia="sk-SK"/>
              </w:rPr>
              <w:t xml:space="preserve"> </w:t>
            </w:r>
            <w:r w:rsidR="00553CF4" w:rsidRPr="002804CD">
              <w:rPr>
                <w:sz w:val="22"/>
                <w:szCs w:val="22"/>
                <w:lang w:eastAsia="sk-SK"/>
              </w:rPr>
              <w:t>zručností</w:t>
            </w:r>
            <w:r w:rsidR="00030DA5" w:rsidRPr="002804CD">
              <w:rPr>
                <w:sz w:val="22"/>
                <w:szCs w:val="22"/>
                <w:lang w:eastAsia="sk-SK"/>
              </w:rPr>
              <w:t xml:space="preserve"> </w:t>
            </w:r>
            <w:r w:rsidR="00553CF4" w:rsidRPr="002804CD">
              <w:rPr>
                <w:sz w:val="22"/>
                <w:szCs w:val="22"/>
                <w:lang w:eastAsia="sk-SK"/>
              </w:rPr>
              <w:t>zamestnancov pre</w:t>
            </w:r>
            <w:r w:rsidR="00030DA5" w:rsidRPr="002804CD">
              <w:rPr>
                <w:sz w:val="22"/>
                <w:szCs w:val="22"/>
                <w:lang w:eastAsia="sk-SK"/>
              </w:rPr>
              <w:t xml:space="preserve"> </w:t>
            </w:r>
            <w:r w:rsidR="00553CF4" w:rsidRPr="002804CD">
              <w:rPr>
                <w:sz w:val="22"/>
                <w:szCs w:val="22"/>
                <w:lang w:eastAsia="sk-SK"/>
              </w:rPr>
              <w:t>žiadané alebo avizované prispôsobenie na zmenené podmienky</w:t>
            </w:r>
          </w:p>
          <w:p w:rsidR="00FE2B64" w:rsidRPr="002804CD" w:rsidRDefault="005B7FE2" w:rsidP="00874F49">
            <w:pPr>
              <w:pStyle w:val="Odsekzoznamu"/>
              <w:numPr>
                <w:ilvl w:val="0"/>
                <w:numId w:val="13"/>
              </w:numPr>
              <w:tabs>
                <w:tab w:val="clear" w:pos="426"/>
                <w:tab w:val="left" w:pos="356"/>
              </w:tabs>
              <w:ind w:left="356" w:hanging="284"/>
              <w:rPr>
                <w:b/>
                <w:bCs/>
                <w:sz w:val="22"/>
                <w:szCs w:val="22"/>
                <w:lang w:eastAsia="en-US"/>
              </w:rPr>
            </w:pPr>
            <w:r w:rsidRPr="002804CD">
              <w:rPr>
                <w:bCs/>
                <w:sz w:val="22"/>
                <w:szCs w:val="22"/>
                <w:lang w:eastAsia="en-US"/>
              </w:rPr>
              <w:t>a</w:t>
            </w:r>
            <w:r w:rsidR="00553CF4" w:rsidRPr="002804CD">
              <w:rPr>
                <w:bCs/>
                <w:sz w:val="22"/>
                <w:szCs w:val="22"/>
                <w:lang w:eastAsia="en-US"/>
              </w:rPr>
              <w:t>ktivity zamerané na zvyšovanie bezpečnosti a ochrany zdravia pri práci</w:t>
            </w:r>
          </w:p>
        </w:tc>
      </w:tr>
    </w:tbl>
    <w:p w:rsidR="00FA6E39" w:rsidRPr="002804CD" w:rsidRDefault="00FA6E39" w:rsidP="001264A4">
      <w:pPr>
        <w:pStyle w:val="Style13"/>
        <w:widowControl/>
        <w:tabs>
          <w:tab w:val="left" w:pos="696"/>
        </w:tabs>
        <w:spacing w:line="240" w:lineRule="auto"/>
        <w:ind w:firstLine="0"/>
        <w:rPr>
          <w:rStyle w:val="FontStyle96"/>
          <w:rFonts w:eastAsia="Calibri"/>
          <w:i w:val="0"/>
          <w:sz w:val="16"/>
          <w:szCs w:val="16"/>
          <w:lang w:eastAsia="en-US"/>
        </w:rPr>
      </w:pPr>
    </w:p>
    <w:p w:rsidR="003614CD" w:rsidRPr="002804CD" w:rsidRDefault="003614CD" w:rsidP="001264A4">
      <w:pPr>
        <w:pStyle w:val="Style13"/>
        <w:widowControl/>
        <w:tabs>
          <w:tab w:val="left" w:pos="696"/>
        </w:tabs>
        <w:spacing w:line="240" w:lineRule="auto"/>
        <w:ind w:firstLine="0"/>
        <w:rPr>
          <w:rStyle w:val="FontStyle96"/>
          <w:rFonts w:eastAsia="Calibri"/>
          <w:i w:val="0"/>
          <w:sz w:val="16"/>
          <w:szCs w:val="16"/>
          <w:lang w:eastAsia="en-US"/>
        </w:rPr>
      </w:pPr>
    </w:p>
    <w:p w:rsidR="003614CD" w:rsidRPr="002804CD" w:rsidRDefault="003614CD" w:rsidP="00874F49">
      <w:pPr>
        <w:pStyle w:val="Nadpis3"/>
        <w:numPr>
          <w:ilvl w:val="2"/>
          <w:numId w:val="71"/>
        </w:numPr>
        <w:spacing w:before="60" w:after="60"/>
        <w:rPr>
          <w:rStyle w:val="Nadpis3-OP"/>
        </w:rPr>
      </w:pPr>
      <w:bookmarkStart w:id="73" w:name="_Toc387648274"/>
      <w:r w:rsidRPr="002804CD">
        <w:rPr>
          <w:rStyle w:val="Nadpis3-OP"/>
        </w:rPr>
        <w:t xml:space="preserve">Investičná priorita prioritnej osi </w:t>
      </w:r>
      <w:r w:rsidR="006054E1" w:rsidRPr="002804CD">
        <w:rPr>
          <w:rStyle w:val="Nadpis3-OP"/>
        </w:rPr>
        <w:t>Zamestnanosť 2.2</w:t>
      </w:r>
      <w:bookmarkEnd w:id="73"/>
    </w:p>
    <w:p w:rsidR="00FA6E39" w:rsidRPr="002804CD" w:rsidRDefault="00FA6E39" w:rsidP="00AD4A71">
      <w:pPr>
        <w:pStyle w:val="INVESTICNAPRIORITA3"/>
        <w:spacing w:line="240" w:lineRule="auto"/>
        <w:rPr>
          <w:rStyle w:val="FontStyle91"/>
          <w:b w:val="0"/>
          <w:i w:val="0"/>
        </w:rPr>
      </w:pPr>
      <w:r w:rsidRPr="001F1C20">
        <w:rPr>
          <w:rStyle w:val="FontStyle91"/>
          <w:b w:val="0"/>
          <w:sz w:val="23"/>
        </w:rPr>
        <w:t>Investičná priorita 2.2</w:t>
      </w:r>
      <w:r w:rsidRPr="002804CD">
        <w:rPr>
          <w:rStyle w:val="FontStyle91"/>
          <w:b w:val="0"/>
          <w:i w:val="0"/>
          <w:sz w:val="23"/>
        </w:rPr>
        <w:t xml:space="preserve"> </w:t>
      </w:r>
      <w:r w:rsidRPr="002804CD">
        <w:rPr>
          <w:rStyle w:val="FontStyle91"/>
          <w:i w:val="0"/>
          <w:sz w:val="23"/>
        </w:rPr>
        <w:t>Trvalo udržateľná integrácia mladých ľudí, najmä tých, ktorí nie sú zamestnaní, ani nie sú v procese vzdelávania alebo odbornej prípravy, na trh práce, vrátane mladých ľudí ohrozených sociálnym vylúčením a mladých ľudí z marginalizovaných komunít, vrátane vykonávania systému záruk pre mladých ľudí.</w:t>
      </w:r>
      <w:r w:rsidRPr="002804CD" w:rsidDel="00C51246">
        <w:rPr>
          <w:rStyle w:val="FontStyle91"/>
          <w:b w:val="0"/>
          <w:i w:val="0"/>
        </w:rPr>
        <w:t xml:space="preserve"> </w:t>
      </w:r>
    </w:p>
    <w:p w:rsidR="00FA6E39" w:rsidRPr="002804CD" w:rsidRDefault="00FA6E39" w:rsidP="001264A4">
      <w:pPr>
        <w:pStyle w:val="Style13"/>
        <w:widowControl/>
        <w:tabs>
          <w:tab w:val="left" w:pos="696"/>
        </w:tabs>
        <w:spacing w:line="240" w:lineRule="auto"/>
        <w:ind w:firstLine="0"/>
        <w:rPr>
          <w:rStyle w:val="FontStyle96"/>
          <w:rFonts w:eastAsia="Calibri"/>
          <w:i w:val="0"/>
          <w:sz w:val="16"/>
          <w:szCs w:val="16"/>
          <w:lang w:eastAsia="en-US"/>
        </w:rPr>
      </w:pPr>
    </w:p>
    <w:p w:rsidR="003614CD" w:rsidRPr="002804CD" w:rsidRDefault="003614CD" w:rsidP="0016489F">
      <w:pPr>
        <w:pStyle w:val="VLASTNY4"/>
      </w:pPr>
      <w:bookmarkStart w:id="74" w:name="_Toc387648275"/>
      <w:r w:rsidRPr="002804CD">
        <w:t>Špecifické ciele investičnej priority a očakávané výsledky</w:t>
      </w:r>
      <w:bookmarkEnd w:id="74"/>
    </w:p>
    <w:p w:rsidR="0016489F" w:rsidRPr="002804CD" w:rsidRDefault="0016489F" w:rsidP="00AD4A71">
      <w:pPr>
        <w:pStyle w:val="Style13"/>
        <w:widowControl/>
        <w:tabs>
          <w:tab w:val="left" w:pos="696"/>
        </w:tabs>
        <w:spacing w:before="60" w:after="60" w:line="240" w:lineRule="auto"/>
        <w:ind w:firstLine="0"/>
        <w:rPr>
          <w:rStyle w:val="FontStyle96"/>
          <w:rFonts w:eastAsia="Calibri"/>
          <w:color w:val="FFFFFF"/>
          <w:spacing w:val="4"/>
          <w:szCs w:val="23"/>
          <w:lang w:eastAsia="en-US"/>
        </w:rPr>
      </w:pPr>
    </w:p>
    <w:p w:rsidR="0016489F" w:rsidRPr="002804CD" w:rsidRDefault="0016489F" w:rsidP="0016489F">
      <w:pPr>
        <w:pStyle w:val="Ciel"/>
        <w:rPr>
          <w:rStyle w:val="FontStyle96"/>
          <w:i/>
          <w:szCs w:val="22"/>
        </w:rPr>
      </w:pPr>
      <w:r w:rsidRPr="002804CD">
        <w:rPr>
          <w:rStyle w:val="FontStyle96"/>
          <w:szCs w:val="22"/>
        </w:rPr>
        <w:t xml:space="preserve">Špecifický cieľ 2.2.1 </w:t>
      </w:r>
      <w:r w:rsidRPr="002804CD">
        <w:rPr>
          <w:rStyle w:val="FontStyle96"/>
          <w:b/>
          <w:i/>
          <w:szCs w:val="22"/>
        </w:rPr>
        <w:t xml:space="preserve">Zvýšiť zamestnanosť, zamestnateľnosť a účasť mladých ľudí, najmä NEET, na trhu práce. </w:t>
      </w:r>
    </w:p>
    <w:p w:rsidR="0016489F" w:rsidRPr="002804CD" w:rsidRDefault="0016489F" w:rsidP="00AD4A71">
      <w:pPr>
        <w:pStyle w:val="Style13"/>
        <w:widowControl/>
        <w:tabs>
          <w:tab w:val="left" w:pos="696"/>
        </w:tabs>
        <w:spacing w:before="60" w:after="60" w:line="240" w:lineRule="auto"/>
        <w:ind w:firstLine="0"/>
        <w:rPr>
          <w:rStyle w:val="FontStyle96"/>
          <w:rFonts w:eastAsia="Calibri"/>
          <w:color w:val="FFFFFF"/>
          <w:spacing w:val="4"/>
          <w:szCs w:val="23"/>
          <w:lang w:eastAsia="en-US"/>
        </w:rPr>
      </w:pPr>
    </w:p>
    <w:p w:rsidR="00FE2B64" w:rsidRPr="002804CD" w:rsidRDefault="00FE2B64" w:rsidP="00F87E18">
      <w:pPr>
        <w:spacing w:before="60" w:after="60"/>
        <w:rPr>
          <w:sz w:val="22"/>
          <w:szCs w:val="22"/>
        </w:rPr>
      </w:pPr>
      <w:r w:rsidRPr="002804CD">
        <w:rPr>
          <w:sz w:val="22"/>
          <w:szCs w:val="22"/>
        </w:rPr>
        <w:t>Všeobecne je stav nezamestnanosti medzi mladými ľuďmi ovplyvnený nesúladom zručností a potrebami trhu práce, a momentálne tiež nedostatočným dopytom po pracovnej sile. Úroveň miery nezamestnanosti osôb vo veku 15-24 rokov dosahuje</w:t>
      </w:r>
      <w:r w:rsidR="00BE4C05">
        <w:rPr>
          <w:sz w:val="22"/>
          <w:szCs w:val="22"/>
        </w:rPr>
        <w:t xml:space="preserve"> v SR</w:t>
      </w:r>
      <w:r w:rsidRPr="002804CD">
        <w:rPr>
          <w:sz w:val="22"/>
          <w:szCs w:val="22"/>
        </w:rPr>
        <w:t xml:space="preserve"> dlhodobo nadpriemerné hodnoty. V roku 2010 (33,6</w:t>
      </w:r>
      <w:r w:rsidR="00902C91" w:rsidRPr="002804CD">
        <w:rPr>
          <w:sz w:val="22"/>
          <w:szCs w:val="22"/>
        </w:rPr>
        <w:t>%</w:t>
      </w:r>
      <w:r w:rsidRPr="002804CD">
        <w:rPr>
          <w:sz w:val="22"/>
          <w:szCs w:val="22"/>
        </w:rPr>
        <w:t>) bola podľa údajov ŠÚ SR v porovnaní s celkovou mierou nezamestnanosti v SR vyššia o 19,2 percentuálneho bodu, v roku 2012 (34,0</w:t>
      </w:r>
      <w:r w:rsidR="00902C91" w:rsidRPr="002804CD">
        <w:rPr>
          <w:sz w:val="22"/>
          <w:szCs w:val="22"/>
        </w:rPr>
        <w:t>%</w:t>
      </w:r>
      <w:r w:rsidRPr="002804CD">
        <w:rPr>
          <w:sz w:val="22"/>
          <w:szCs w:val="22"/>
        </w:rPr>
        <w:t>) o 20,0 percentuálnych bodov. Viac ako polovica nezamestnaných mladých ľudí vo veku 15-24 rokov bola nezamestnaná dlhšie ako 1 rok. Po zohľadnení počtu mladých ľudí vo vzdelávacom procese, miera neaktivity mladých ľudí pod 2</w:t>
      </w:r>
      <w:r w:rsidR="00D14EEB" w:rsidRPr="002804CD">
        <w:rPr>
          <w:sz w:val="22"/>
          <w:szCs w:val="22"/>
        </w:rPr>
        <w:t>5</w:t>
      </w:r>
      <w:r w:rsidRPr="002804CD">
        <w:rPr>
          <w:sz w:val="22"/>
          <w:szCs w:val="22"/>
        </w:rPr>
        <w:t xml:space="preserve"> rokov (t. j. tých, ktorí nie sú zamestnaní ani zapojení do procesu vzdelávania alebo odbornej prípravy – tzv. NEET) v roku 2012 predstavovala na Slovensku 13,8</w:t>
      </w:r>
      <w:r w:rsidR="00902C91" w:rsidRPr="002804CD">
        <w:rPr>
          <w:sz w:val="22"/>
          <w:szCs w:val="22"/>
        </w:rPr>
        <w:t>%</w:t>
      </w:r>
      <w:r w:rsidRPr="002804CD">
        <w:rPr>
          <w:sz w:val="22"/>
          <w:szCs w:val="22"/>
        </w:rPr>
        <w:t>, čo však stále, aj keď s menej výrazným rozdielom bola hodnota nad priemerom EÚ27 a krajín V4 (13,1</w:t>
      </w:r>
      <w:r w:rsidR="00902C91" w:rsidRPr="002804CD">
        <w:rPr>
          <w:sz w:val="22"/>
          <w:szCs w:val="22"/>
        </w:rPr>
        <w:t>%</w:t>
      </w:r>
      <w:r w:rsidRPr="002804CD">
        <w:rPr>
          <w:sz w:val="22"/>
          <w:szCs w:val="22"/>
        </w:rPr>
        <w:t xml:space="preserve"> a 12,3</w:t>
      </w:r>
      <w:r w:rsidR="00902C91" w:rsidRPr="002804CD">
        <w:rPr>
          <w:sz w:val="22"/>
          <w:szCs w:val="22"/>
        </w:rPr>
        <w:t>%</w:t>
      </w:r>
      <w:r w:rsidR="00D14EEB" w:rsidRPr="002804CD">
        <w:rPr>
          <w:sz w:val="22"/>
          <w:szCs w:val="22"/>
        </w:rPr>
        <w:t>). Počet mladých ľudí v kategórii NEET v SR v roku 2012 podľa prepočtov MPSVR SR predstavoval približne 101 tisíc osôb, z nich bolo približne 72 tisíc osôb vedených v evidencii uchádzačov o zamestnanie. Miera neaktivity</w:t>
      </w:r>
      <w:r w:rsidR="00030DA5" w:rsidRPr="002804CD">
        <w:rPr>
          <w:sz w:val="22"/>
          <w:szCs w:val="22"/>
        </w:rPr>
        <w:t xml:space="preserve"> </w:t>
      </w:r>
      <w:r w:rsidR="00D14EEB" w:rsidRPr="002804CD">
        <w:rPr>
          <w:sz w:val="22"/>
          <w:szCs w:val="22"/>
        </w:rPr>
        <w:t>mladých ľudí do 29 rokov dosiahla v roku 2012 úroveň 18,8</w:t>
      </w:r>
      <w:r w:rsidR="00902C91" w:rsidRPr="002804CD">
        <w:rPr>
          <w:sz w:val="22"/>
          <w:szCs w:val="22"/>
        </w:rPr>
        <w:t>%</w:t>
      </w:r>
      <w:r w:rsidR="00D14EEB" w:rsidRPr="002804CD">
        <w:rPr>
          <w:sz w:val="22"/>
          <w:szCs w:val="22"/>
        </w:rPr>
        <w:t xml:space="preserve"> (15,8</w:t>
      </w:r>
      <w:r w:rsidR="00902C91" w:rsidRPr="002804CD">
        <w:rPr>
          <w:sz w:val="22"/>
          <w:szCs w:val="22"/>
        </w:rPr>
        <w:t>%</w:t>
      </w:r>
      <w:r w:rsidR="00D14EEB" w:rsidRPr="002804CD">
        <w:rPr>
          <w:sz w:val="22"/>
          <w:szCs w:val="22"/>
        </w:rPr>
        <w:t xml:space="preserve"> priemer EÚ27, 16,6</w:t>
      </w:r>
      <w:r w:rsidR="00902C91" w:rsidRPr="002804CD">
        <w:rPr>
          <w:sz w:val="22"/>
          <w:szCs w:val="22"/>
        </w:rPr>
        <w:t>%</w:t>
      </w:r>
      <w:r w:rsidR="00D14EEB" w:rsidRPr="002804CD">
        <w:rPr>
          <w:sz w:val="22"/>
          <w:szCs w:val="22"/>
        </w:rPr>
        <w:t xml:space="preserve"> priemer krajín V4).</w:t>
      </w:r>
      <w:r w:rsidR="00BE4C05" w:rsidRPr="002804CD" w:rsidDel="00BE4C05">
        <w:rPr>
          <w:sz w:val="22"/>
          <w:szCs w:val="22"/>
        </w:rPr>
        <w:t xml:space="preserve"> </w:t>
      </w:r>
      <w:r w:rsidRPr="002804CD">
        <w:rPr>
          <w:sz w:val="22"/>
          <w:szCs w:val="22"/>
        </w:rPr>
        <w:t>Z hľadiska vzdelania sa na nezamestnanosti mladých ľudí podieľajú hlavne osoby s úplným stredným odborným vzdelaním, s odborným vzdelaním bez maturity a so základným vzdelaním. Tieto v rokoch 2010 až 2012 tvorili približne 78-81</w:t>
      </w:r>
      <w:r w:rsidR="00902C91" w:rsidRPr="002804CD">
        <w:rPr>
          <w:sz w:val="22"/>
          <w:szCs w:val="22"/>
        </w:rPr>
        <w:t>%</w:t>
      </w:r>
      <w:r w:rsidRPr="002804CD">
        <w:rPr>
          <w:sz w:val="22"/>
          <w:szCs w:val="22"/>
        </w:rPr>
        <w:t xml:space="preserve"> z celkového počtu nezamestnaných mladých vo veku 15-24 rokov. </w:t>
      </w:r>
    </w:p>
    <w:p w:rsidR="00FE2B64" w:rsidRPr="002804CD" w:rsidRDefault="00FE2B64" w:rsidP="00F87E18">
      <w:pPr>
        <w:spacing w:before="60" w:after="60"/>
        <w:rPr>
          <w:sz w:val="22"/>
          <w:szCs w:val="22"/>
        </w:rPr>
      </w:pPr>
      <w:r w:rsidRPr="002804CD">
        <w:rPr>
          <w:sz w:val="22"/>
          <w:szCs w:val="22"/>
        </w:rPr>
        <w:t>Novelou zákona o službách zamestnanosti sa s účinnosťou od 1. januára 2013, vytvoril legislatívny rámec na operatívny tok aktuálnych informácií o trhu práce medzi školstvom a zamestnávateľmi v regionálnom i národnom rozmere, čo prinesie zlepšenie</w:t>
      </w:r>
      <w:r w:rsidR="00030DA5" w:rsidRPr="002804CD">
        <w:rPr>
          <w:sz w:val="22"/>
          <w:szCs w:val="22"/>
        </w:rPr>
        <w:t xml:space="preserve"> </w:t>
      </w:r>
      <w:r w:rsidRPr="002804CD">
        <w:rPr>
          <w:sz w:val="22"/>
          <w:szCs w:val="22"/>
        </w:rPr>
        <w:t>informovanosti škôl o vývoji na trhu práce. Novelou zákona o službách zamestnanosti sa spresnila aj cieľová skupina uchádzačov o zamestnanie, ktorí môžu vykonávať absolventskú prax.</w:t>
      </w:r>
    </w:p>
    <w:p w:rsidR="00FE2B64" w:rsidRPr="002804CD" w:rsidRDefault="00FE2B64" w:rsidP="00F87E18">
      <w:pPr>
        <w:spacing w:before="60" w:after="60"/>
        <w:rPr>
          <w:sz w:val="22"/>
          <w:szCs w:val="22"/>
        </w:rPr>
      </w:pPr>
      <w:r w:rsidRPr="002804CD">
        <w:rPr>
          <w:sz w:val="22"/>
          <w:szCs w:val="22"/>
        </w:rPr>
        <w:t>Nadväzne na iniciatívu predsedu E</w:t>
      </w:r>
      <w:r w:rsidR="00BE4C05">
        <w:rPr>
          <w:sz w:val="22"/>
          <w:szCs w:val="22"/>
        </w:rPr>
        <w:t>K</w:t>
      </w:r>
      <w:r w:rsidRPr="002804CD">
        <w:rPr>
          <w:sz w:val="22"/>
          <w:szCs w:val="22"/>
        </w:rPr>
        <w:t xml:space="preserve"> na podporu zníženia nezamestnanosti mladých ľudí z januára 2012, MPSVR SR pripravilo dva projekty (Podpora zamestnávania nezamestnaných v samospráve, </w:t>
      </w:r>
      <w:r w:rsidRPr="002804CD">
        <w:rPr>
          <w:bCs/>
          <w:sz w:val="22"/>
          <w:szCs w:val="22"/>
        </w:rPr>
        <w:t>Podpora vytvárania pracovných miest</w:t>
      </w:r>
      <w:r w:rsidRPr="002804CD">
        <w:rPr>
          <w:sz w:val="22"/>
          <w:szCs w:val="22"/>
        </w:rPr>
        <w:t>) zamerané na podporu vytvárania pracovných miest vo verejnom a súkromnom sektore pre mladých nezamestnaných do 29 rokov. Realizáciou projektov sa v období rokov 2012 až 2015 predpokladá vytvorenie takmer 14 tis. pracovných miest. Od začiatku realizácie projektov bolo k 15.12.2013 podporené vytvorenie 11 541</w:t>
      </w:r>
      <w:r w:rsidRPr="002804CD">
        <w:rPr>
          <w:color w:val="1F497D"/>
          <w:sz w:val="22"/>
          <w:szCs w:val="22"/>
        </w:rPr>
        <w:t xml:space="preserve"> </w:t>
      </w:r>
      <w:r w:rsidRPr="002804CD">
        <w:rPr>
          <w:sz w:val="22"/>
          <w:szCs w:val="22"/>
        </w:rPr>
        <w:t>pracovných miest pre mladých nezamestnaných.</w:t>
      </w:r>
      <w:r w:rsidR="00030DA5" w:rsidRPr="002804CD">
        <w:rPr>
          <w:sz w:val="22"/>
          <w:szCs w:val="22"/>
        </w:rPr>
        <w:t xml:space="preserve"> </w:t>
      </w:r>
    </w:p>
    <w:p w:rsidR="00D14EEB" w:rsidRPr="002804CD" w:rsidRDefault="00D14EEB" w:rsidP="00F87E18">
      <w:pPr>
        <w:spacing w:before="60" w:after="60"/>
        <w:rPr>
          <w:sz w:val="22"/>
          <w:szCs w:val="22"/>
        </w:rPr>
      </w:pPr>
      <w:r w:rsidRPr="002804CD">
        <w:rPr>
          <w:sz w:val="22"/>
          <w:szCs w:val="22"/>
        </w:rPr>
        <w:t>V</w:t>
      </w:r>
      <w:r w:rsidR="00030DA5" w:rsidRPr="002804CD">
        <w:rPr>
          <w:sz w:val="22"/>
          <w:szCs w:val="22"/>
        </w:rPr>
        <w:t xml:space="preserve"> </w:t>
      </w:r>
      <w:r w:rsidRPr="002804CD">
        <w:rPr>
          <w:sz w:val="22"/>
          <w:szCs w:val="22"/>
        </w:rPr>
        <w:t>súlade s Akčným plánom Národného programu reforiem SR 2013 pripravilo MPSVR SR v spolupráci s MŠVVaŠ SR Národný plán implementácie záruky pre mladých ľudí v SR. Implementácia záruky pre mladých ľudí v SR</w:t>
      </w:r>
      <w:r w:rsidR="00030DA5" w:rsidRPr="002804CD">
        <w:rPr>
          <w:sz w:val="22"/>
          <w:szCs w:val="22"/>
        </w:rPr>
        <w:t xml:space="preserve"> </w:t>
      </w:r>
      <w:r w:rsidRPr="002804CD">
        <w:rPr>
          <w:sz w:val="22"/>
          <w:szCs w:val="22"/>
        </w:rPr>
        <w:t>bola dňa 29. januára 2014 predmetom rokovania Rady solidarity a rozvoja SR, ktorá prijala Spoločné vyhlásenie na podporu</w:t>
      </w:r>
      <w:r w:rsidR="00030DA5" w:rsidRPr="002804CD">
        <w:rPr>
          <w:sz w:val="22"/>
          <w:szCs w:val="22"/>
        </w:rPr>
        <w:t xml:space="preserve"> </w:t>
      </w:r>
      <w:r w:rsidRPr="002804CD">
        <w:rPr>
          <w:sz w:val="22"/>
          <w:szCs w:val="22"/>
        </w:rPr>
        <w:t>jej realizácie v SR. Národný plán bol vypracovaný ako súčasť Informácie, ktorú prerokovala vláda SR dňa 5.</w:t>
      </w:r>
      <w:r w:rsidR="00BE4C05">
        <w:rPr>
          <w:sz w:val="22"/>
          <w:szCs w:val="22"/>
        </w:rPr>
        <w:t>2.</w:t>
      </w:r>
      <w:r w:rsidRPr="002804CD">
        <w:rPr>
          <w:sz w:val="22"/>
          <w:szCs w:val="22"/>
        </w:rPr>
        <w:t xml:space="preserve">2014. </w:t>
      </w:r>
    </w:p>
    <w:p w:rsidR="00C21253" w:rsidRPr="002804CD" w:rsidRDefault="00C21253" w:rsidP="00AD4A71">
      <w:pPr>
        <w:pStyle w:val="Textkomentra"/>
        <w:spacing w:before="60" w:after="60"/>
        <w:rPr>
          <w:sz w:val="22"/>
          <w:szCs w:val="22"/>
        </w:rPr>
      </w:pPr>
    </w:p>
    <w:p w:rsidR="00FE2B64" w:rsidRPr="002804CD" w:rsidRDefault="00FE2B64" w:rsidP="00AD4A71">
      <w:pPr>
        <w:pStyle w:val="Textkomentra"/>
        <w:spacing w:before="60" w:after="60"/>
        <w:rPr>
          <w:rStyle w:val="FontStyle96"/>
          <w:color w:val="FFFFFF"/>
          <w:spacing w:val="4"/>
          <w:szCs w:val="22"/>
          <w:lang w:eastAsia="en-US"/>
        </w:rPr>
      </w:pPr>
      <w:r w:rsidRPr="002804CD">
        <w:rPr>
          <w:rStyle w:val="FontStyle96"/>
          <w:szCs w:val="22"/>
          <w:lang w:eastAsia="en-US"/>
        </w:rPr>
        <w:t xml:space="preserve">Výsledky </w:t>
      </w:r>
    </w:p>
    <w:p w:rsidR="00453F1B" w:rsidRPr="002804CD" w:rsidRDefault="00453F1B" w:rsidP="00874F49">
      <w:pPr>
        <w:pStyle w:val="Style13"/>
        <w:widowControl/>
        <w:numPr>
          <w:ilvl w:val="0"/>
          <w:numId w:val="36"/>
        </w:numPr>
        <w:spacing w:before="60" w:after="60" w:line="240" w:lineRule="auto"/>
        <w:ind w:left="709" w:hanging="284"/>
        <w:rPr>
          <w:rStyle w:val="FontStyle96"/>
          <w:rFonts w:eastAsia="Calibri"/>
          <w:color w:val="FFFFFF"/>
          <w:spacing w:val="4"/>
          <w:szCs w:val="22"/>
          <w:lang w:eastAsia="en-US"/>
        </w:rPr>
      </w:pPr>
      <w:r w:rsidRPr="002804CD">
        <w:rPr>
          <w:rStyle w:val="FontStyle96"/>
          <w:rFonts w:eastAsia="Calibri"/>
          <w:szCs w:val="22"/>
          <w:lang w:eastAsia="en-US"/>
        </w:rPr>
        <w:t>zvýšenie zamestnanosti mladých ľudí</w:t>
      </w:r>
    </w:p>
    <w:p w:rsidR="00453F1B" w:rsidRPr="002804CD" w:rsidRDefault="00453F1B" w:rsidP="00874F49">
      <w:pPr>
        <w:pStyle w:val="Style13"/>
        <w:widowControl/>
        <w:numPr>
          <w:ilvl w:val="0"/>
          <w:numId w:val="36"/>
        </w:numPr>
        <w:spacing w:before="60" w:after="60" w:line="240" w:lineRule="auto"/>
        <w:ind w:left="709" w:hanging="284"/>
        <w:rPr>
          <w:i/>
          <w:sz w:val="22"/>
          <w:szCs w:val="22"/>
          <w:lang w:eastAsia="en-US"/>
        </w:rPr>
      </w:pPr>
      <w:r w:rsidRPr="002804CD">
        <w:rPr>
          <w:i/>
          <w:sz w:val="22"/>
          <w:szCs w:val="22"/>
        </w:rPr>
        <w:t>zvyšovanie zamestnateľnosti mladých ľudí, osobitne mladých ľudí s nízkou kvalifikáciou a dlhodobo nezamestnaných mladých ľudí</w:t>
      </w:r>
    </w:p>
    <w:p w:rsidR="00453F1B" w:rsidRPr="002804CD" w:rsidRDefault="00453F1B" w:rsidP="00874F49">
      <w:pPr>
        <w:pStyle w:val="Style13"/>
        <w:widowControl/>
        <w:numPr>
          <w:ilvl w:val="0"/>
          <w:numId w:val="36"/>
        </w:numPr>
        <w:spacing w:before="60" w:after="60" w:line="240" w:lineRule="auto"/>
        <w:ind w:left="709" w:hanging="284"/>
        <w:rPr>
          <w:i/>
          <w:sz w:val="22"/>
          <w:szCs w:val="22"/>
          <w:lang w:eastAsia="en-US"/>
        </w:rPr>
      </w:pPr>
      <w:r w:rsidRPr="002804CD">
        <w:rPr>
          <w:i/>
          <w:sz w:val="22"/>
          <w:szCs w:val="22"/>
        </w:rPr>
        <w:t>zníženie miery neaktivity mladých ľudí do 29 rokov (tých, ktorí nie sú zamestnaní ani zapojení do procesu vzdelávania alebo odbornej prípravy – NEET)</w:t>
      </w:r>
    </w:p>
    <w:p w:rsidR="00453F1B" w:rsidRPr="002804CD" w:rsidRDefault="00453F1B" w:rsidP="00874F49">
      <w:pPr>
        <w:pStyle w:val="Style13"/>
        <w:widowControl/>
        <w:numPr>
          <w:ilvl w:val="0"/>
          <w:numId w:val="36"/>
        </w:numPr>
        <w:spacing w:before="60" w:after="60" w:line="240" w:lineRule="auto"/>
        <w:ind w:left="709" w:hanging="284"/>
        <w:rPr>
          <w:i/>
          <w:sz w:val="22"/>
          <w:szCs w:val="22"/>
          <w:lang w:eastAsia="en-US"/>
        </w:rPr>
      </w:pPr>
      <w:r w:rsidRPr="002804CD">
        <w:rPr>
          <w:bCs/>
          <w:i/>
          <w:sz w:val="22"/>
          <w:szCs w:val="22"/>
        </w:rPr>
        <w:t>z</w:t>
      </w:r>
      <w:r w:rsidRPr="002804CD">
        <w:rPr>
          <w:i/>
          <w:sz w:val="22"/>
          <w:szCs w:val="22"/>
        </w:rPr>
        <w:t>výšenie počtu odborných poradcov na úradoch PSVR</w:t>
      </w:r>
    </w:p>
    <w:p w:rsidR="00453F1B" w:rsidRPr="002804CD" w:rsidRDefault="00453F1B" w:rsidP="00874F49">
      <w:pPr>
        <w:pStyle w:val="Style13"/>
        <w:widowControl/>
        <w:numPr>
          <w:ilvl w:val="0"/>
          <w:numId w:val="36"/>
        </w:numPr>
        <w:spacing w:before="60" w:after="60" w:line="240" w:lineRule="auto"/>
        <w:ind w:left="709" w:hanging="284"/>
        <w:rPr>
          <w:i/>
          <w:sz w:val="22"/>
          <w:szCs w:val="22"/>
          <w:lang w:eastAsia="en-US"/>
        </w:rPr>
      </w:pPr>
      <w:r w:rsidRPr="002804CD">
        <w:rPr>
          <w:i/>
          <w:sz w:val="22"/>
          <w:szCs w:val="22"/>
        </w:rPr>
        <w:t>zavedenie nových alebo inovatívnych foriem podpory mladých ľudí s cieľom ich vzdelávania, hľadania zamestnania, stáže, praxe</w:t>
      </w:r>
    </w:p>
    <w:p w:rsidR="00A35AB5" w:rsidRPr="002804CD" w:rsidRDefault="00A35AB5" w:rsidP="001264A4">
      <w:pPr>
        <w:pStyle w:val="Style13"/>
        <w:widowControl/>
        <w:tabs>
          <w:tab w:val="left" w:pos="696"/>
        </w:tabs>
        <w:spacing w:line="240" w:lineRule="auto"/>
        <w:ind w:firstLine="0"/>
        <w:rPr>
          <w:rStyle w:val="FontStyle96"/>
          <w:rFonts w:eastAsia="Calibri"/>
          <w:szCs w:val="22"/>
          <w:lang w:eastAsia="en-US"/>
        </w:rPr>
      </w:pPr>
    </w:p>
    <w:p w:rsidR="00A35AB5" w:rsidRPr="002804CD" w:rsidRDefault="00A35AB5" w:rsidP="00874F49">
      <w:pPr>
        <w:pStyle w:val="Nadpis3"/>
        <w:numPr>
          <w:ilvl w:val="2"/>
          <w:numId w:val="71"/>
        </w:numPr>
        <w:spacing w:before="60" w:after="60"/>
        <w:rPr>
          <w:rStyle w:val="Nadpis3-OP"/>
        </w:rPr>
      </w:pPr>
      <w:bookmarkStart w:id="75" w:name="_Toc387648276"/>
      <w:r w:rsidRPr="002804CD">
        <w:rPr>
          <w:rStyle w:val="Nadpis3-OP"/>
        </w:rPr>
        <w:t>Aktivity, ktoré budú podporené v rámci investičnej priority</w:t>
      </w:r>
      <w:bookmarkEnd w:id="75"/>
    </w:p>
    <w:p w:rsidR="007B62ED" w:rsidRPr="002804CD" w:rsidRDefault="00A011F4" w:rsidP="0016489F">
      <w:pPr>
        <w:pStyle w:val="VLASTNY4"/>
      </w:pPr>
      <w:bookmarkStart w:id="76" w:name="_Toc384905859"/>
      <w:bookmarkStart w:id="77" w:name="_Toc384908431"/>
      <w:bookmarkStart w:id="78" w:name="_Toc384905860"/>
      <w:bookmarkStart w:id="79" w:name="_Toc384908432"/>
      <w:bookmarkStart w:id="80" w:name="_Toc384905861"/>
      <w:bookmarkStart w:id="81" w:name="_Toc384908433"/>
      <w:bookmarkStart w:id="82" w:name="_Toc384905862"/>
      <w:bookmarkStart w:id="83" w:name="_Toc384908434"/>
      <w:bookmarkStart w:id="84" w:name="_Toc384905863"/>
      <w:bookmarkStart w:id="85" w:name="_Toc384908435"/>
      <w:bookmarkStart w:id="86" w:name="_Toc384905864"/>
      <w:bookmarkStart w:id="87" w:name="_Toc384908436"/>
      <w:bookmarkStart w:id="88" w:name="_Toc384970560"/>
      <w:bookmarkStart w:id="89" w:name="_Toc384970718"/>
      <w:bookmarkStart w:id="90" w:name="_Toc384970876"/>
      <w:bookmarkStart w:id="91" w:name="_Toc384971034"/>
      <w:bookmarkStart w:id="92" w:name="_Toc384971192"/>
      <w:bookmarkStart w:id="93" w:name="_Toc387648277"/>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2804CD">
        <w:t xml:space="preserve">Opis typu a </w:t>
      </w:r>
      <w:r w:rsidR="003614CD" w:rsidRPr="002804CD">
        <w:t>p</w:t>
      </w:r>
      <w:r w:rsidR="00A0075F" w:rsidRPr="002804CD">
        <w:t>ríklady aktivít</w:t>
      </w:r>
      <w:bookmarkEnd w:id="93"/>
    </w:p>
    <w:p w:rsidR="0016489F" w:rsidRPr="002804CD" w:rsidRDefault="0016489F" w:rsidP="00F40A19">
      <w:pPr>
        <w:autoSpaceDE w:val="0"/>
        <w:autoSpaceDN w:val="0"/>
        <w:adjustRightInd w:val="0"/>
        <w:spacing w:before="120" w:after="120"/>
        <w:rPr>
          <w:rStyle w:val="FontStyle96"/>
          <w:b/>
          <w:sz w:val="23"/>
          <w:szCs w:val="23"/>
        </w:rPr>
      </w:pPr>
    </w:p>
    <w:p w:rsidR="007B62ED" w:rsidRPr="002804CD" w:rsidRDefault="007B62ED" w:rsidP="00F40A19">
      <w:pPr>
        <w:autoSpaceDE w:val="0"/>
        <w:autoSpaceDN w:val="0"/>
        <w:adjustRightInd w:val="0"/>
        <w:spacing w:before="120" w:after="120"/>
        <w:rPr>
          <w:rStyle w:val="FontStyle91"/>
          <w:rFonts w:eastAsia="Calibri"/>
          <w:bCs/>
          <w:iCs/>
          <w:color w:val="FFFF00"/>
          <w:sz w:val="23"/>
          <w:szCs w:val="23"/>
          <w:lang w:eastAsia="sk-SK"/>
        </w:rPr>
      </w:pPr>
      <w:r w:rsidRPr="002804CD">
        <w:rPr>
          <w:rStyle w:val="FontStyle96"/>
          <w:b/>
          <w:sz w:val="23"/>
          <w:szCs w:val="23"/>
        </w:rPr>
        <w:t xml:space="preserve">IP </w:t>
      </w:r>
      <w:r w:rsidR="00A10452" w:rsidRPr="002804CD">
        <w:rPr>
          <w:rStyle w:val="FontStyle96"/>
          <w:b/>
          <w:sz w:val="23"/>
          <w:szCs w:val="23"/>
        </w:rPr>
        <w:t>2</w:t>
      </w:r>
      <w:r w:rsidRPr="002804CD">
        <w:rPr>
          <w:rStyle w:val="FontStyle96"/>
          <w:b/>
          <w:sz w:val="23"/>
          <w:szCs w:val="23"/>
        </w:rPr>
        <w:t xml:space="preserve">.2 </w:t>
      </w:r>
      <w:r w:rsidR="00471732" w:rsidRPr="002804CD">
        <w:rPr>
          <w:rStyle w:val="FontStyle91"/>
          <w:sz w:val="23"/>
          <w:szCs w:val="23"/>
        </w:rPr>
        <w:t>Trvalo udržateľná integrácia mladých ľudí, najmä tých, ktorí nie sú zamestnaní, ani nie sú v procese vzdelávania alebo odbornej prípravy, na trh práce, vrátane mladých ľudí ohrozených sociálnym vylúčením a mladých ľudí z marginalizovaných komunít, vrátane vykonávania systému záruk pre mladých ľudí.</w:t>
      </w:r>
    </w:p>
    <w:p w:rsidR="00A10452" w:rsidRPr="002804CD" w:rsidRDefault="00A10452" w:rsidP="00AD4A71">
      <w:pPr>
        <w:pStyle w:val="Style48"/>
        <w:spacing w:before="60" w:after="60" w:line="240" w:lineRule="auto"/>
        <w:ind w:firstLine="0"/>
        <w:jc w:val="both"/>
        <w:rPr>
          <w:bCs/>
          <w:sz w:val="22"/>
          <w:szCs w:val="22"/>
          <w:lang w:eastAsia="en-GB"/>
        </w:rPr>
      </w:pPr>
      <w:r w:rsidRPr="002804CD">
        <w:rPr>
          <w:bCs/>
          <w:sz w:val="22"/>
          <w:szCs w:val="22"/>
          <w:lang w:eastAsia="en-GB"/>
        </w:rPr>
        <w:t xml:space="preserve">Aktivitami podľa špecifického cieľa 2.2.1 sa bude reagovať na vysokú mieru evidovanej nezamestnanosti mladých ľudí, </w:t>
      </w:r>
      <w:r w:rsidR="00030B71" w:rsidRPr="002804CD">
        <w:rPr>
          <w:bCs/>
          <w:sz w:val="22"/>
          <w:szCs w:val="22"/>
          <w:lang w:eastAsia="en-GB"/>
        </w:rPr>
        <w:t>a</w:t>
      </w:r>
      <w:r w:rsidRPr="002804CD">
        <w:rPr>
          <w:bCs/>
          <w:sz w:val="22"/>
          <w:szCs w:val="22"/>
          <w:lang w:eastAsia="en-GB"/>
        </w:rPr>
        <w:t xml:space="preserve"> tých mladých ľudí, ktorí majú menej ako 2</w:t>
      </w:r>
      <w:r w:rsidR="00030B71" w:rsidRPr="002804CD">
        <w:rPr>
          <w:bCs/>
          <w:sz w:val="22"/>
          <w:szCs w:val="22"/>
          <w:lang w:eastAsia="en-GB"/>
        </w:rPr>
        <w:t>9</w:t>
      </w:r>
      <w:r w:rsidRPr="002804CD">
        <w:rPr>
          <w:bCs/>
          <w:sz w:val="22"/>
          <w:szCs w:val="22"/>
          <w:lang w:eastAsia="en-GB"/>
        </w:rPr>
        <w:t xml:space="preserve"> rokov veku, nie sú zamestnaní ani zapojení do procesu vzdelávania alebo odbornej prípravy – NEET.</w:t>
      </w:r>
    </w:p>
    <w:p w:rsidR="00C21253" w:rsidRPr="002804CD" w:rsidRDefault="00C21253" w:rsidP="00AD4A71">
      <w:pPr>
        <w:pStyle w:val="Style48"/>
        <w:spacing w:before="60" w:after="60" w:line="240" w:lineRule="auto"/>
        <w:ind w:left="284" w:firstLine="0"/>
        <w:rPr>
          <w:b/>
          <w:bCs/>
          <w:i/>
          <w:iCs/>
          <w:sz w:val="22"/>
          <w:szCs w:val="22"/>
        </w:rPr>
      </w:pPr>
    </w:p>
    <w:tbl>
      <w:tblPr>
        <w:tblStyle w:val="Mriekatabuky"/>
        <w:tblW w:w="5000" w:type="pct"/>
        <w:tblCellMar>
          <w:left w:w="57" w:type="dxa"/>
          <w:right w:w="57" w:type="dxa"/>
        </w:tblCellMar>
        <w:tblLook w:val="04A0"/>
      </w:tblPr>
      <w:tblGrid>
        <w:gridCol w:w="1948"/>
        <w:gridCol w:w="7237"/>
      </w:tblGrid>
      <w:tr w:rsidR="00A35AB5" w:rsidRPr="002804CD" w:rsidTr="005D7E7A">
        <w:tc>
          <w:tcPr>
            <w:tcW w:w="1951" w:type="dxa"/>
            <w:shd w:val="clear" w:color="auto" w:fill="8DB3E2" w:themeFill="text2" w:themeFillTint="66"/>
          </w:tcPr>
          <w:p w:rsidR="00A35AB5" w:rsidRPr="002804CD" w:rsidRDefault="00A35AB5" w:rsidP="009A7EFE">
            <w:pPr>
              <w:pStyle w:val="Style3"/>
              <w:widowControl/>
              <w:tabs>
                <w:tab w:val="left" w:pos="0"/>
              </w:tabs>
              <w:spacing w:before="60" w:after="60"/>
              <w:rPr>
                <w:b/>
                <w:bCs/>
                <w:i/>
                <w:sz w:val="22"/>
                <w:szCs w:val="22"/>
              </w:rPr>
            </w:pPr>
            <w:r w:rsidRPr="002804CD">
              <w:rPr>
                <w:b/>
                <w:bCs/>
                <w:i/>
                <w:sz w:val="22"/>
                <w:szCs w:val="22"/>
              </w:rPr>
              <w:t>Identifikácia hlavných cieľových skupín</w:t>
            </w:r>
          </w:p>
        </w:tc>
        <w:tc>
          <w:tcPr>
            <w:tcW w:w="7260" w:type="dxa"/>
          </w:tcPr>
          <w:p w:rsidR="00A35AB5" w:rsidRPr="002804CD" w:rsidRDefault="00A35AB5" w:rsidP="00874F49">
            <w:pPr>
              <w:pStyle w:val="Bezriadkovania"/>
              <w:numPr>
                <w:ilvl w:val="0"/>
                <w:numId w:val="37"/>
              </w:numPr>
              <w:spacing w:before="60" w:after="60"/>
              <w:ind w:left="176" w:hanging="142"/>
              <w:rPr>
                <w:rFonts w:ascii="Times New Roman" w:hAnsi="Times New Roman"/>
                <w:sz w:val="22"/>
                <w:szCs w:val="22"/>
              </w:rPr>
            </w:pPr>
            <w:r w:rsidRPr="002804CD">
              <w:rPr>
                <w:rFonts w:ascii="Times New Roman" w:hAnsi="Times New Roman"/>
                <w:sz w:val="22"/>
                <w:szCs w:val="22"/>
              </w:rPr>
              <w:t xml:space="preserve">nízko kvalifikovaný uchádzač o zamestnanie do 29 rokov </w:t>
            </w:r>
          </w:p>
          <w:p w:rsidR="00A35AB5" w:rsidRPr="002804CD" w:rsidRDefault="00A35AB5" w:rsidP="00874F49">
            <w:pPr>
              <w:pStyle w:val="Bezriadkovania"/>
              <w:numPr>
                <w:ilvl w:val="0"/>
                <w:numId w:val="37"/>
              </w:numPr>
              <w:spacing w:before="60" w:after="60"/>
              <w:ind w:left="176" w:hanging="142"/>
              <w:rPr>
                <w:rFonts w:ascii="Times New Roman" w:hAnsi="Times New Roman"/>
                <w:sz w:val="22"/>
                <w:szCs w:val="22"/>
              </w:rPr>
            </w:pPr>
            <w:r w:rsidRPr="002804CD">
              <w:rPr>
                <w:rFonts w:ascii="Times New Roman" w:hAnsi="Times New Roman"/>
                <w:sz w:val="22"/>
                <w:szCs w:val="22"/>
              </w:rPr>
              <w:t>dlhodobo nezamestnaný uchádzač o zamestnanie do 29 rokov</w:t>
            </w:r>
          </w:p>
          <w:p w:rsidR="00A35AB5" w:rsidRPr="002804CD" w:rsidRDefault="00A35AB5" w:rsidP="00874F49">
            <w:pPr>
              <w:pStyle w:val="Bezriadkovania"/>
              <w:numPr>
                <w:ilvl w:val="0"/>
                <w:numId w:val="37"/>
              </w:numPr>
              <w:spacing w:before="60" w:after="60"/>
              <w:ind w:left="176" w:hanging="142"/>
              <w:rPr>
                <w:rFonts w:ascii="Times New Roman" w:hAnsi="Times New Roman"/>
                <w:sz w:val="22"/>
                <w:szCs w:val="22"/>
              </w:rPr>
            </w:pPr>
            <w:r w:rsidRPr="002804CD">
              <w:rPr>
                <w:rFonts w:ascii="Times New Roman" w:hAnsi="Times New Roman"/>
                <w:sz w:val="22"/>
                <w:szCs w:val="22"/>
              </w:rPr>
              <w:t>NEET do 29 rokov</w:t>
            </w:r>
          </w:p>
          <w:p w:rsidR="00A35AB5" w:rsidRPr="002804CD" w:rsidRDefault="00A35AB5" w:rsidP="00874F49">
            <w:pPr>
              <w:pStyle w:val="Bezriadkovania"/>
              <w:numPr>
                <w:ilvl w:val="0"/>
                <w:numId w:val="37"/>
              </w:numPr>
              <w:spacing w:before="60" w:after="60"/>
              <w:ind w:left="176" w:hanging="142"/>
              <w:rPr>
                <w:rFonts w:ascii="Times New Roman" w:hAnsi="Times New Roman"/>
                <w:sz w:val="22"/>
                <w:szCs w:val="22"/>
              </w:rPr>
            </w:pPr>
            <w:r w:rsidRPr="002804CD">
              <w:rPr>
                <w:rFonts w:ascii="Times New Roman" w:hAnsi="Times New Roman"/>
                <w:sz w:val="22"/>
                <w:szCs w:val="22"/>
              </w:rPr>
              <w:t>zamestnanec</w:t>
            </w:r>
          </w:p>
          <w:p w:rsidR="00A35AB5" w:rsidRPr="002804CD" w:rsidRDefault="00A35AB5" w:rsidP="00874F49">
            <w:pPr>
              <w:pStyle w:val="Bezriadkovania"/>
              <w:numPr>
                <w:ilvl w:val="0"/>
                <w:numId w:val="37"/>
              </w:numPr>
              <w:spacing w:before="60" w:after="60"/>
              <w:ind w:left="176" w:hanging="142"/>
              <w:rPr>
                <w:rFonts w:ascii="Times New Roman" w:hAnsi="Times New Roman"/>
                <w:sz w:val="22"/>
                <w:szCs w:val="22"/>
              </w:rPr>
            </w:pPr>
            <w:r w:rsidRPr="002804CD">
              <w:rPr>
                <w:rFonts w:ascii="Times New Roman" w:hAnsi="Times New Roman"/>
                <w:sz w:val="22"/>
                <w:szCs w:val="22"/>
              </w:rPr>
              <w:t>samostatne zárobkovo činná osoba</w:t>
            </w:r>
          </w:p>
          <w:p w:rsidR="00A35AB5" w:rsidRPr="002804CD" w:rsidRDefault="00A35AB5" w:rsidP="00874F49">
            <w:pPr>
              <w:pStyle w:val="Bezriadkovania"/>
              <w:numPr>
                <w:ilvl w:val="0"/>
                <w:numId w:val="37"/>
              </w:numPr>
              <w:spacing w:before="60" w:after="60"/>
              <w:ind w:left="176" w:hanging="142"/>
              <w:rPr>
                <w:rFonts w:ascii="Times New Roman" w:hAnsi="Times New Roman"/>
                <w:sz w:val="22"/>
                <w:szCs w:val="22"/>
              </w:rPr>
            </w:pPr>
            <w:r w:rsidRPr="002804CD">
              <w:rPr>
                <w:rFonts w:ascii="Times New Roman" w:hAnsi="Times New Roman"/>
                <w:sz w:val="22"/>
                <w:szCs w:val="22"/>
              </w:rPr>
              <w:t>zamestnávateľ</w:t>
            </w:r>
          </w:p>
          <w:p w:rsidR="00A35AB5" w:rsidRPr="002804CD" w:rsidRDefault="00A35AB5" w:rsidP="00874F49">
            <w:pPr>
              <w:pStyle w:val="Bezriadkovania"/>
              <w:numPr>
                <w:ilvl w:val="0"/>
                <w:numId w:val="37"/>
              </w:numPr>
              <w:spacing w:before="60" w:after="60"/>
              <w:ind w:left="176" w:hanging="142"/>
              <w:rPr>
                <w:rFonts w:ascii="Times New Roman" w:hAnsi="Times New Roman"/>
                <w:sz w:val="22"/>
                <w:szCs w:val="22"/>
              </w:rPr>
            </w:pPr>
            <w:r w:rsidRPr="002804CD">
              <w:rPr>
                <w:rFonts w:ascii="Times New Roman" w:hAnsi="Times New Roman"/>
                <w:sz w:val="22"/>
                <w:szCs w:val="22"/>
              </w:rPr>
              <w:t>poskytovatelia služieb zamestnanosti</w:t>
            </w:r>
          </w:p>
          <w:p w:rsidR="00A35AB5" w:rsidRPr="002804CD" w:rsidRDefault="00A35AB5" w:rsidP="00874F49">
            <w:pPr>
              <w:pStyle w:val="Bezriadkovania"/>
              <w:numPr>
                <w:ilvl w:val="0"/>
                <w:numId w:val="37"/>
              </w:numPr>
              <w:spacing w:before="60" w:after="60"/>
              <w:ind w:left="176" w:hanging="142"/>
              <w:rPr>
                <w:sz w:val="22"/>
                <w:szCs w:val="22"/>
              </w:rPr>
            </w:pPr>
            <w:r w:rsidRPr="002804CD">
              <w:rPr>
                <w:rFonts w:ascii="Times New Roman" w:hAnsi="Times New Roman"/>
                <w:sz w:val="22"/>
                <w:szCs w:val="22"/>
              </w:rPr>
              <w:t>uchádzač o zamestnanie mladší ako 26 rokov veku, ktorý ukončil príslušným stupňom vzdelania sústavnú prípravu na povolanie v dennej forme štúdia pred menej ako dvomi rokmi a pred zaradením do evidencie uchádzačov o zamestnanie nemal pravidelne platené zamestnanie)</w:t>
            </w:r>
          </w:p>
        </w:tc>
      </w:tr>
      <w:tr w:rsidR="00A35AB5" w:rsidRPr="002804CD" w:rsidTr="005D7E7A">
        <w:tc>
          <w:tcPr>
            <w:tcW w:w="1951" w:type="dxa"/>
            <w:shd w:val="clear" w:color="auto" w:fill="8DB3E2" w:themeFill="text2" w:themeFillTint="66"/>
          </w:tcPr>
          <w:p w:rsidR="00A35AB5" w:rsidRPr="002804CD" w:rsidRDefault="00A35AB5" w:rsidP="009A7EFE">
            <w:pPr>
              <w:pStyle w:val="Style3"/>
              <w:widowControl/>
              <w:tabs>
                <w:tab w:val="left" w:pos="0"/>
              </w:tabs>
              <w:spacing w:before="60" w:after="60"/>
              <w:rPr>
                <w:b/>
                <w:bCs/>
                <w:i/>
                <w:sz w:val="22"/>
                <w:szCs w:val="22"/>
              </w:rPr>
            </w:pPr>
            <w:r w:rsidRPr="002804CD">
              <w:rPr>
                <w:b/>
                <w:bCs/>
                <w:i/>
                <w:sz w:val="22"/>
                <w:szCs w:val="22"/>
              </w:rPr>
              <w:t>Cieľové územie</w:t>
            </w:r>
          </w:p>
        </w:tc>
        <w:tc>
          <w:tcPr>
            <w:tcW w:w="7260" w:type="dxa"/>
          </w:tcPr>
          <w:p w:rsidR="00A35AB5" w:rsidRPr="002804CD" w:rsidRDefault="00A35AB5" w:rsidP="00874F49">
            <w:pPr>
              <w:pStyle w:val="Style48"/>
              <w:numPr>
                <w:ilvl w:val="0"/>
                <w:numId w:val="72"/>
              </w:numPr>
              <w:spacing w:before="60" w:after="60" w:line="240" w:lineRule="auto"/>
              <w:ind w:left="175" w:hanging="141"/>
              <w:rPr>
                <w:b/>
                <w:sz w:val="22"/>
                <w:szCs w:val="22"/>
              </w:rPr>
            </w:pPr>
            <w:r w:rsidRPr="002804CD">
              <w:rPr>
                <w:sz w:val="22"/>
                <w:szCs w:val="22"/>
              </w:rPr>
              <w:t>NUTS II – Západné Slovensko</w:t>
            </w:r>
          </w:p>
          <w:p w:rsidR="00A35AB5" w:rsidRPr="002804CD" w:rsidRDefault="00A35AB5" w:rsidP="00874F49">
            <w:pPr>
              <w:pStyle w:val="Style48"/>
              <w:numPr>
                <w:ilvl w:val="0"/>
                <w:numId w:val="72"/>
              </w:numPr>
              <w:spacing w:before="60" w:after="60" w:line="240" w:lineRule="auto"/>
              <w:ind w:left="175" w:hanging="141"/>
              <w:rPr>
                <w:b/>
                <w:sz w:val="22"/>
                <w:szCs w:val="22"/>
              </w:rPr>
            </w:pPr>
            <w:r w:rsidRPr="002804CD">
              <w:rPr>
                <w:sz w:val="22"/>
                <w:szCs w:val="22"/>
              </w:rPr>
              <w:t>NUTS II – Stredné Slovensko</w:t>
            </w:r>
          </w:p>
          <w:p w:rsidR="00A35AB5" w:rsidRPr="002804CD" w:rsidRDefault="00A35AB5" w:rsidP="00874F49">
            <w:pPr>
              <w:pStyle w:val="Style48"/>
              <w:numPr>
                <w:ilvl w:val="0"/>
                <w:numId w:val="72"/>
              </w:numPr>
              <w:spacing w:before="60" w:after="60" w:line="240" w:lineRule="auto"/>
              <w:ind w:left="175" w:hanging="141"/>
              <w:rPr>
                <w:b/>
                <w:sz w:val="22"/>
                <w:szCs w:val="22"/>
              </w:rPr>
            </w:pPr>
            <w:r w:rsidRPr="002804CD">
              <w:rPr>
                <w:sz w:val="22"/>
                <w:szCs w:val="22"/>
              </w:rPr>
              <w:t>NUTS II – Východné Slovensko</w:t>
            </w:r>
          </w:p>
        </w:tc>
      </w:tr>
      <w:tr w:rsidR="00A35AB5" w:rsidRPr="002804CD" w:rsidTr="005D7E7A">
        <w:tc>
          <w:tcPr>
            <w:tcW w:w="1951" w:type="dxa"/>
            <w:shd w:val="clear" w:color="auto" w:fill="8DB3E2" w:themeFill="text2" w:themeFillTint="66"/>
          </w:tcPr>
          <w:p w:rsidR="00A35AB5" w:rsidRPr="002804CD" w:rsidRDefault="00A35AB5" w:rsidP="009A7EFE">
            <w:pPr>
              <w:pStyle w:val="Style3"/>
              <w:widowControl/>
              <w:tabs>
                <w:tab w:val="left" w:pos="0"/>
              </w:tabs>
              <w:spacing w:before="60" w:after="60"/>
              <w:rPr>
                <w:b/>
                <w:bCs/>
                <w:i/>
                <w:sz w:val="22"/>
                <w:szCs w:val="22"/>
              </w:rPr>
            </w:pPr>
            <w:r w:rsidRPr="002804CD">
              <w:rPr>
                <w:b/>
                <w:bCs/>
                <w:i/>
                <w:sz w:val="22"/>
                <w:szCs w:val="22"/>
              </w:rPr>
              <w:t>Typy prijímateľov</w:t>
            </w:r>
          </w:p>
        </w:tc>
        <w:tc>
          <w:tcPr>
            <w:tcW w:w="7260" w:type="dxa"/>
          </w:tcPr>
          <w:p w:rsidR="00A35AB5" w:rsidRPr="002804CD" w:rsidRDefault="00A35AB5"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Ústredie práce, sociálnych vecí a rodiny</w:t>
            </w:r>
          </w:p>
          <w:p w:rsidR="00A35AB5" w:rsidRPr="002804CD" w:rsidRDefault="00A35AB5"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úrady práce, sociálnych vecí a rodiny</w:t>
            </w:r>
          </w:p>
          <w:p w:rsidR="00A35AB5" w:rsidRPr="002804CD" w:rsidRDefault="00A35AB5"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regionálna a miestna štátna správa</w:t>
            </w:r>
          </w:p>
          <w:p w:rsidR="00A35AB5" w:rsidRPr="002804CD" w:rsidRDefault="00A35AB5"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štátne rozpočtové a príspevkové organizácie</w:t>
            </w:r>
          </w:p>
          <w:p w:rsidR="00A35AB5" w:rsidRPr="002804CD" w:rsidRDefault="00A35AB5"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obce a mestá a právnická osoba, ktorej zakladateľom alebo zriaďovateľom je obec alebo mesto</w:t>
            </w:r>
          </w:p>
          <w:p w:rsidR="00A35AB5" w:rsidRPr="002804CD" w:rsidRDefault="00A35AB5"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združenia miest a obcí</w:t>
            </w:r>
          </w:p>
          <w:p w:rsidR="00A35AB5" w:rsidRPr="00A144D4" w:rsidRDefault="00A35AB5"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 xml:space="preserve">VÚC a úrady samosprávneho kraja a právnická osoba, ktorej zakladateľom alebo </w:t>
            </w:r>
            <w:r w:rsidRPr="00A144D4">
              <w:rPr>
                <w:rFonts w:ascii="Times New Roman" w:hAnsi="Times New Roman"/>
                <w:sz w:val="22"/>
                <w:szCs w:val="22"/>
              </w:rPr>
              <w:t>zriaďovateľom je VÚC</w:t>
            </w:r>
          </w:p>
          <w:p w:rsidR="00A35AB5" w:rsidRPr="007302BA" w:rsidRDefault="00A35AB5" w:rsidP="00874F49">
            <w:pPr>
              <w:pStyle w:val="Bezriadkovania"/>
              <w:numPr>
                <w:ilvl w:val="0"/>
                <w:numId w:val="3"/>
              </w:numPr>
              <w:spacing w:before="60" w:after="60"/>
              <w:ind w:left="176" w:hanging="142"/>
              <w:rPr>
                <w:rFonts w:ascii="Times New Roman" w:hAnsi="Times New Roman"/>
                <w:sz w:val="22"/>
                <w:szCs w:val="22"/>
              </w:rPr>
            </w:pPr>
            <w:r w:rsidRPr="00443DC8">
              <w:rPr>
                <w:rFonts w:ascii="Times New Roman" w:hAnsi="Times New Roman"/>
                <w:sz w:val="22"/>
                <w:szCs w:val="22"/>
              </w:rPr>
              <w:t>občianske združenie</w:t>
            </w:r>
          </w:p>
          <w:p w:rsidR="000A4C71" w:rsidRPr="007302BA" w:rsidRDefault="000A4C71" w:rsidP="00874F49">
            <w:pPr>
              <w:pStyle w:val="Bezriadkovania"/>
              <w:numPr>
                <w:ilvl w:val="0"/>
                <w:numId w:val="3"/>
              </w:numPr>
              <w:spacing w:before="60" w:after="60"/>
              <w:ind w:left="176" w:hanging="142"/>
              <w:rPr>
                <w:rFonts w:ascii="Times New Roman" w:hAnsi="Times New Roman"/>
                <w:sz w:val="22"/>
                <w:szCs w:val="22"/>
              </w:rPr>
            </w:pPr>
            <w:r w:rsidRPr="007302BA">
              <w:rPr>
                <w:rFonts w:ascii="Times New Roman" w:hAnsi="Times New Roman"/>
                <w:sz w:val="22"/>
                <w:szCs w:val="22"/>
              </w:rPr>
              <w:t>miestne akčné skupiny</w:t>
            </w:r>
          </w:p>
          <w:p w:rsidR="00A35AB5" w:rsidRPr="00103C32" w:rsidRDefault="00A35AB5" w:rsidP="00874F49">
            <w:pPr>
              <w:pStyle w:val="Bezriadkovania"/>
              <w:numPr>
                <w:ilvl w:val="0"/>
                <w:numId w:val="3"/>
              </w:numPr>
              <w:spacing w:before="60" w:after="60"/>
              <w:ind w:left="176" w:hanging="142"/>
              <w:rPr>
                <w:rFonts w:ascii="Times New Roman" w:hAnsi="Times New Roman"/>
                <w:sz w:val="22"/>
                <w:szCs w:val="22"/>
              </w:rPr>
            </w:pPr>
            <w:r w:rsidRPr="00103C32">
              <w:rPr>
                <w:rFonts w:ascii="Times New Roman" w:hAnsi="Times New Roman"/>
                <w:sz w:val="22"/>
                <w:szCs w:val="22"/>
              </w:rPr>
              <w:t>nadácie</w:t>
            </w:r>
          </w:p>
          <w:p w:rsidR="00A35AB5" w:rsidRPr="003765E7" w:rsidRDefault="00A35AB5" w:rsidP="00874F49">
            <w:pPr>
              <w:pStyle w:val="Bezriadkovania"/>
              <w:numPr>
                <w:ilvl w:val="0"/>
                <w:numId w:val="3"/>
              </w:numPr>
              <w:spacing w:before="60" w:after="60"/>
              <w:ind w:left="176" w:hanging="142"/>
              <w:rPr>
                <w:rFonts w:ascii="Times New Roman" w:hAnsi="Times New Roman"/>
                <w:sz w:val="22"/>
                <w:szCs w:val="22"/>
              </w:rPr>
            </w:pPr>
            <w:r w:rsidRPr="003765E7">
              <w:rPr>
                <w:rFonts w:ascii="Times New Roman" w:hAnsi="Times New Roman"/>
                <w:sz w:val="22"/>
                <w:szCs w:val="22"/>
              </w:rPr>
              <w:t>mimovládne neziskové organizácie</w:t>
            </w:r>
          </w:p>
          <w:p w:rsidR="00A35AB5" w:rsidRPr="002804CD" w:rsidRDefault="00A35AB5" w:rsidP="00874F49">
            <w:pPr>
              <w:pStyle w:val="Bezriadkovania"/>
              <w:numPr>
                <w:ilvl w:val="0"/>
                <w:numId w:val="3"/>
              </w:numPr>
              <w:spacing w:before="60" w:after="60"/>
              <w:ind w:left="176" w:hanging="142"/>
              <w:rPr>
                <w:sz w:val="22"/>
                <w:szCs w:val="22"/>
              </w:rPr>
            </w:pPr>
            <w:r w:rsidRPr="003765E7">
              <w:rPr>
                <w:rFonts w:ascii="Times New Roman" w:hAnsi="Times New Roman"/>
                <w:sz w:val="22"/>
                <w:szCs w:val="22"/>
              </w:rPr>
              <w:t xml:space="preserve">zamestnávatelia - </w:t>
            </w:r>
            <w:r w:rsidR="00E32C2E" w:rsidRPr="00A144D4">
              <w:rPr>
                <w:rFonts w:ascii="Times New Roman" w:hAnsi="Times New Roman" w:cs="Calibri"/>
                <w:sz w:val="22"/>
                <w:szCs w:val="22"/>
              </w:rPr>
              <w:t>podnikateľské subjekty</w:t>
            </w:r>
          </w:p>
        </w:tc>
      </w:tr>
    </w:tbl>
    <w:p w:rsidR="00A35AB5" w:rsidRPr="002804CD" w:rsidRDefault="00A35AB5" w:rsidP="00AD4A71">
      <w:pPr>
        <w:pStyle w:val="Style48"/>
        <w:spacing w:before="60" w:after="60" w:line="240" w:lineRule="auto"/>
        <w:ind w:left="284" w:firstLine="0"/>
        <w:rPr>
          <w:b/>
          <w:bCs/>
          <w:i/>
          <w:iCs/>
          <w:sz w:val="22"/>
          <w:szCs w:val="22"/>
        </w:rPr>
      </w:pPr>
    </w:p>
    <w:p w:rsidR="007B62ED" w:rsidRPr="002804CD" w:rsidRDefault="00A0075F" w:rsidP="00AD4A71">
      <w:pPr>
        <w:pStyle w:val="Style48"/>
        <w:widowControl/>
        <w:spacing w:before="60" w:after="60" w:line="240" w:lineRule="auto"/>
        <w:ind w:firstLine="0"/>
        <w:rPr>
          <w:rStyle w:val="FontStyle96"/>
          <w:szCs w:val="22"/>
          <w:lang w:eastAsia="en-US"/>
        </w:rPr>
      </w:pPr>
      <w:r w:rsidRPr="002804CD">
        <w:rPr>
          <w:rStyle w:val="FontStyle96"/>
          <w:szCs w:val="22"/>
          <w:lang w:eastAsia="en-US"/>
        </w:rPr>
        <w:t>Príklady aktivít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0A0"/>
      </w:tblPr>
      <w:tblGrid>
        <w:gridCol w:w="9185"/>
      </w:tblGrid>
      <w:tr w:rsidR="007B62ED" w:rsidRPr="002804CD" w:rsidTr="005D7E7A">
        <w:trPr>
          <w:trHeight w:val="514"/>
        </w:trPr>
        <w:tc>
          <w:tcPr>
            <w:tcW w:w="9214" w:type="dxa"/>
            <w:tcBorders>
              <w:top w:val="single" w:sz="12" w:space="0" w:color="000000"/>
              <w:bottom w:val="single" w:sz="12" w:space="0" w:color="000000"/>
            </w:tcBorders>
          </w:tcPr>
          <w:p w:rsidR="007B62ED" w:rsidRPr="002804CD" w:rsidRDefault="007B62ED">
            <w:pPr>
              <w:rPr>
                <w:sz w:val="22"/>
                <w:szCs w:val="22"/>
                <w:u w:val="single"/>
              </w:rPr>
            </w:pPr>
            <w:r w:rsidRPr="002804CD">
              <w:rPr>
                <w:sz w:val="22"/>
                <w:szCs w:val="22"/>
                <w:u w:val="single"/>
              </w:rPr>
              <w:t xml:space="preserve">Špecifický cieľ </w:t>
            </w:r>
            <w:r w:rsidR="007B38ED" w:rsidRPr="002804CD">
              <w:rPr>
                <w:sz w:val="22"/>
                <w:szCs w:val="22"/>
                <w:u w:val="single"/>
              </w:rPr>
              <w:t>2</w:t>
            </w:r>
            <w:r w:rsidRPr="002804CD">
              <w:rPr>
                <w:sz w:val="22"/>
                <w:szCs w:val="22"/>
                <w:u w:val="single"/>
              </w:rPr>
              <w:t>.2.1:</w:t>
            </w:r>
          </w:p>
          <w:p w:rsidR="00FE2B64" w:rsidRPr="002804CD" w:rsidRDefault="00FE2B64">
            <w:pPr>
              <w:tabs>
                <w:tab w:val="left" w:pos="0"/>
              </w:tabs>
              <w:rPr>
                <w:b/>
                <w:sz w:val="22"/>
                <w:szCs w:val="22"/>
              </w:rPr>
            </w:pPr>
            <w:bookmarkStart w:id="94" w:name="OLE_LINK7"/>
            <w:bookmarkStart w:id="95" w:name="OLE_LINK8"/>
            <w:r w:rsidRPr="002804CD">
              <w:rPr>
                <w:b/>
                <w:sz w:val="22"/>
                <w:szCs w:val="22"/>
              </w:rPr>
              <w:t>Zvýšiť zamestnanosť, zamestnateľnosť a účasť mladých ľudí</w:t>
            </w:r>
            <w:r w:rsidR="00453F1B" w:rsidRPr="002804CD">
              <w:rPr>
                <w:b/>
                <w:sz w:val="22"/>
                <w:szCs w:val="22"/>
              </w:rPr>
              <w:t>, najmä NEET,</w:t>
            </w:r>
            <w:r w:rsidRPr="002804CD">
              <w:rPr>
                <w:b/>
                <w:sz w:val="22"/>
                <w:szCs w:val="22"/>
              </w:rPr>
              <w:t xml:space="preserve"> na trhu práce.</w:t>
            </w:r>
            <w:bookmarkEnd w:id="94"/>
            <w:bookmarkEnd w:id="95"/>
            <w:r w:rsidRPr="002804CD">
              <w:rPr>
                <w:b/>
                <w:sz w:val="22"/>
                <w:szCs w:val="22"/>
              </w:rPr>
              <w:t xml:space="preserve"> </w:t>
            </w:r>
          </w:p>
          <w:p w:rsidR="00305170" w:rsidRPr="002804CD" w:rsidRDefault="00C10616" w:rsidP="00874F49">
            <w:pPr>
              <w:pStyle w:val="Odsekzoznamu"/>
              <w:numPr>
                <w:ilvl w:val="0"/>
                <w:numId w:val="12"/>
              </w:numPr>
              <w:autoSpaceDE w:val="0"/>
              <w:autoSpaceDN w:val="0"/>
              <w:adjustRightInd w:val="0"/>
              <w:ind w:left="356" w:hanging="284"/>
              <w:rPr>
                <w:rFonts w:eastAsia="Times New Roman"/>
                <w:bCs/>
                <w:sz w:val="22"/>
                <w:szCs w:val="22"/>
              </w:rPr>
            </w:pPr>
            <w:r w:rsidRPr="002804CD">
              <w:rPr>
                <w:rFonts w:eastAsia="Times New Roman"/>
                <w:bCs/>
                <w:sz w:val="22"/>
                <w:szCs w:val="22"/>
              </w:rPr>
              <w:t>z</w:t>
            </w:r>
            <w:r w:rsidR="007B62ED" w:rsidRPr="002804CD">
              <w:rPr>
                <w:rFonts w:eastAsia="Times New Roman"/>
                <w:bCs/>
                <w:sz w:val="22"/>
                <w:szCs w:val="22"/>
              </w:rPr>
              <w:t>avedenie programov poradenských služieb špecificky cielených na mladých ľudí</w:t>
            </w:r>
          </w:p>
          <w:p w:rsidR="003B4A24" w:rsidRPr="002804CD" w:rsidRDefault="00C10616" w:rsidP="00874F49">
            <w:pPr>
              <w:pStyle w:val="Odsekzoznamu"/>
              <w:numPr>
                <w:ilvl w:val="0"/>
                <w:numId w:val="12"/>
              </w:numPr>
              <w:autoSpaceDE w:val="0"/>
              <w:autoSpaceDN w:val="0"/>
              <w:adjustRightInd w:val="0"/>
              <w:ind w:left="356" w:hanging="284"/>
              <w:rPr>
                <w:rFonts w:eastAsia="Times New Roman"/>
                <w:bCs/>
                <w:sz w:val="22"/>
                <w:szCs w:val="22"/>
              </w:rPr>
            </w:pPr>
            <w:r w:rsidRPr="002804CD">
              <w:rPr>
                <w:rFonts w:eastAsia="Times New Roman"/>
                <w:bCs/>
                <w:sz w:val="22"/>
                <w:szCs w:val="22"/>
              </w:rPr>
              <w:t>a</w:t>
            </w:r>
            <w:r w:rsidR="003B4A24" w:rsidRPr="002804CD">
              <w:rPr>
                <w:rFonts w:eastAsia="Times New Roman"/>
                <w:bCs/>
                <w:sz w:val="22"/>
                <w:szCs w:val="22"/>
              </w:rPr>
              <w:t>ktivity súvisiace s realizáciou záruky pre mladých ľudí do 2</w:t>
            </w:r>
            <w:r w:rsidR="00D14EEB" w:rsidRPr="002804CD">
              <w:rPr>
                <w:rFonts w:eastAsia="Times New Roman"/>
                <w:bCs/>
                <w:sz w:val="22"/>
                <w:szCs w:val="22"/>
              </w:rPr>
              <w:t>9</w:t>
            </w:r>
            <w:r w:rsidR="003B4A24" w:rsidRPr="002804CD">
              <w:rPr>
                <w:rFonts w:eastAsia="Times New Roman"/>
                <w:bCs/>
                <w:sz w:val="22"/>
                <w:szCs w:val="22"/>
              </w:rPr>
              <w:t xml:space="preserve"> rokov</w:t>
            </w:r>
          </w:p>
          <w:p w:rsidR="00D14EEB" w:rsidRPr="002804CD" w:rsidRDefault="00C10616" w:rsidP="00874F49">
            <w:pPr>
              <w:pStyle w:val="Odsekzoznamu"/>
              <w:numPr>
                <w:ilvl w:val="0"/>
                <w:numId w:val="12"/>
              </w:numPr>
              <w:autoSpaceDE w:val="0"/>
              <w:autoSpaceDN w:val="0"/>
              <w:adjustRightInd w:val="0"/>
              <w:ind w:left="356" w:hanging="284"/>
              <w:rPr>
                <w:rFonts w:eastAsia="Times New Roman"/>
                <w:bCs/>
                <w:sz w:val="22"/>
                <w:szCs w:val="22"/>
              </w:rPr>
            </w:pPr>
            <w:r w:rsidRPr="002804CD">
              <w:rPr>
                <w:rFonts w:eastAsia="Times New Roman"/>
                <w:bCs/>
                <w:sz w:val="22"/>
                <w:szCs w:val="22"/>
              </w:rPr>
              <w:t>p</w:t>
            </w:r>
            <w:r w:rsidR="007B62ED" w:rsidRPr="002804CD">
              <w:rPr>
                <w:rFonts w:eastAsia="Times New Roman"/>
                <w:bCs/>
                <w:sz w:val="22"/>
                <w:szCs w:val="22"/>
              </w:rPr>
              <w:t xml:space="preserve">rogramy </w:t>
            </w:r>
            <w:r w:rsidR="0058703F" w:rsidRPr="002804CD">
              <w:rPr>
                <w:rFonts w:eastAsia="Times New Roman"/>
                <w:bCs/>
                <w:sz w:val="22"/>
                <w:szCs w:val="22"/>
              </w:rPr>
              <w:t xml:space="preserve">súvisiace s poskytovaním záruky a </w:t>
            </w:r>
            <w:r w:rsidR="007B62ED" w:rsidRPr="002804CD">
              <w:rPr>
                <w:rFonts w:eastAsia="Times New Roman"/>
                <w:bCs/>
                <w:sz w:val="22"/>
                <w:szCs w:val="22"/>
              </w:rPr>
              <w:t>umožňujúce z</w:t>
            </w:r>
            <w:r w:rsidR="007B62ED" w:rsidRPr="002804CD">
              <w:rPr>
                <w:sz w:val="22"/>
                <w:szCs w:val="22"/>
              </w:rPr>
              <w:t>výšenie počtu odborných poradcov na úradoch PSVR</w:t>
            </w:r>
            <w:r w:rsidR="00D14EEB" w:rsidRPr="002804CD">
              <w:rPr>
                <w:sz w:val="22"/>
                <w:szCs w:val="22"/>
              </w:rPr>
              <w:t xml:space="preserve"> </w:t>
            </w:r>
            <w:r w:rsidR="00D14EEB" w:rsidRPr="002804CD">
              <w:rPr>
                <w:bCs/>
                <w:sz w:val="22"/>
                <w:szCs w:val="22"/>
                <w:lang w:eastAsia="sk-SK"/>
              </w:rPr>
              <w:t>za účelom poskytovania cielených, individualizovaných opatrení pre mladých ľudí</w:t>
            </w:r>
          </w:p>
          <w:p w:rsidR="007B62ED" w:rsidRPr="002804CD" w:rsidRDefault="00C10616" w:rsidP="00874F49">
            <w:pPr>
              <w:pStyle w:val="Odsekzoznamu"/>
              <w:numPr>
                <w:ilvl w:val="0"/>
                <w:numId w:val="12"/>
              </w:numPr>
              <w:autoSpaceDE w:val="0"/>
              <w:autoSpaceDN w:val="0"/>
              <w:adjustRightInd w:val="0"/>
              <w:ind w:left="356" w:hanging="284"/>
              <w:rPr>
                <w:rFonts w:eastAsia="Times New Roman"/>
                <w:bCs/>
                <w:sz w:val="22"/>
                <w:szCs w:val="22"/>
              </w:rPr>
            </w:pPr>
            <w:r w:rsidRPr="002804CD">
              <w:rPr>
                <w:sz w:val="22"/>
                <w:szCs w:val="22"/>
              </w:rPr>
              <w:t>p</w:t>
            </w:r>
            <w:r w:rsidR="007B62ED" w:rsidRPr="002804CD">
              <w:rPr>
                <w:sz w:val="22"/>
                <w:szCs w:val="22"/>
              </w:rPr>
              <w:t>rogramy a projekty zamerané na poradenstvo a pomoc mladým ľuďom pri ich prechode zo školy do zamestnania (poradenstvo pri voľbe povolania, individuálne poradenstvo,</w:t>
            </w:r>
            <w:r w:rsidR="00030DA5" w:rsidRPr="002804CD">
              <w:rPr>
                <w:sz w:val="22"/>
                <w:szCs w:val="22"/>
              </w:rPr>
              <w:t xml:space="preserve"> </w:t>
            </w:r>
            <w:r w:rsidR="007B62ED" w:rsidRPr="002804CD">
              <w:rPr>
                <w:sz w:val="22"/>
                <w:szCs w:val="22"/>
              </w:rPr>
              <w:t>tréningy zručností, pomoc alebo asistencia pri začleňovaní na trh práce do zamestnania alebo samostatnej zárobkovej činnosti)</w:t>
            </w:r>
          </w:p>
          <w:p w:rsidR="007B62ED" w:rsidRPr="002804CD" w:rsidRDefault="00C10616" w:rsidP="00874F49">
            <w:pPr>
              <w:pStyle w:val="Odsekzoznamu"/>
              <w:numPr>
                <w:ilvl w:val="0"/>
                <w:numId w:val="12"/>
              </w:numPr>
              <w:ind w:left="356" w:hanging="284"/>
              <w:rPr>
                <w:rFonts w:eastAsia="Times New Roman"/>
                <w:b/>
                <w:bCs/>
                <w:sz w:val="22"/>
                <w:szCs w:val="22"/>
              </w:rPr>
            </w:pPr>
            <w:r w:rsidRPr="002804CD">
              <w:rPr>
                <w:sz w:val="22"/>
                <w:szCs w:val="22"/>
              </w:rPr>
              <w:t>p</w:t>
            </w:r>
            <w:r w:rsidR="007B62ED" w:rsidRPr="002804CD">
              <w:rPr>
                <w:sz w:val="22"/>
                <w:szCs w:val="22"/>
              </w:rPr>
              <w:t>rogramy a projekty zamerané na mladých ľudí, ktorí nie sú zamestnaní ani zapojení do procesu vzdelávania alebo odbornej prípravy – tzv. NEET</w:t>
            </w:r>
          </w:p>
          <w:p w:rsidR="007B62ED" w:rsidRPr="002804CD" w:rsidRDefault="00C10616" w:rsidP="00874F49">
            <w:pPr>
              <w:pStyle w:val="Odsekzoznamu"/>
              <w:numPr>
                <w:ilvl w:val="0"/>
                <w:numId w:val="12"/>
              </w:numPr>
              <w:ind w:left="356" w:hanging="284"/>
              <w:rPr>
                <w:rFonts w:eastAsia="Times New Roman"/>
                <w:b/>
                <w:bCs/>
                <w:sz w:val="22"/>
                <w:szCs w:val="22"/>
              </w:rPr>
            </w:pPr>
            <w:r w:rsidRPr="002804CD">
              <w:rPr>
                <w:sz w:val="22"/>
                <w:szCs w:val="22"/>
              </w:rPr>
              <w:t>p</w:t>
            </w:r>
            <w:r w:rsidR="007B62ED" w:rsidRPr="002804CD">
              <w:rPr>
                <w:sz w:val="22"/>
                <w:szCs w:val="22"/>
              </w:rPr>
              <w:t>rogramy a projekty zabezpečujúce podporu zamestnávania alebo samozamestnávania mladých ľudí</w:t>
            </w:r>
            <w:r w:rsidR="00AB0FB5" w:rsidRPr="002804CD">
              <w:rPr>
                <w:sz w:val="22"/>
                <w:szCs w:val="22"/>
              </w:rPr>
              <w:t xml:space="preserve"> (aj absolventov škô</w:t>
            </w:r>
            <w:r w:rsidR="00590905" w:rsidRPr="002804CD">
              <w:rPr>
                <w:sz w:val="22"/>
                <w:szCs w:val="22"/>
              </w:rPr>
              <w:t>l</w:t>
            </w:r>
            <w:r w:rsidR="00AB0FB5" w:rsidRPr="002804CD">
              <w:rPr>
                <w:sz w:val="22"/>
                <w:szCs w:val="22"/>
              </w:rPr>
              <w:t>)</w:t>
            </w:r>
          </w:p>
          <w:p w:rsidR="007B62ED" w:rsidRPr="002804CD" w:rsidRDefault="00C10616" w:rsidP="00874F49">
            <w:pPr>
              <w:pStyle w:val="Odsekzoznamu"/>
              <w:numPr>
                <w:ilvl w:val="0"/>
                <w:numId w:val="12"/>
              </w:numPr>
              <w:ind w:left="358" w:hanging="284"/>
              <w:rPr>
                <w:rFonts w:eastAsia="Times New Roman"/>
                <w:b/>
                <w:bCs/>
                <w:sz w:val="22"/>
                <w:szCs w:val="22"/>
              </w:rPr>
            </w:pPr>
            <w:r w:rsidRPr="002804CD">
              <w:rPr>
                <w:sz w:val="22"/>
                <w:szCs w:val="22"/>
              </w:rPr>
              <w:t>p</w:t>
            </w:r>
            <w:r w:rsidR="007B62ED" w:rsidRPr="002804CD">
              <w:rPr>
                <w:sz w:val="22"/>
                <w:szCs w:val="22"/>
              </w:rPr>
              <w:t>rogramy umožňujúce dokončenie vzdelania na základnej škole alebo strednej škole</w:t>
            </w:r>
          </w:p>
          <w:p w:rsidR="00FE2B64" w:rsidRPr="002804CD" w:rsidRDefault="00C10616" w:rsidP="00874F49">
            <w:pPr>
              <w:pStyle w:val="Odsekzoznamu"/>
              <w:widowControl w:val="0"/>
              <w:numPr>
                <w:ilvl w:val="0"/>
                <w:numId w:val="12"/>
              </w:numPr>
              <w:autoSpaceDE w:val="0"/>
              <w:autoSpaceDN w:val="0"/>
              <w:adjustRightInd w:val="0"/>
              <w:ind w:left="358" w:hanging="284"/>
              <w:rPr>
                <w:rFonts w:eastAsia="Times New Roman"/>
                <w:b/>
                <w:bCs/>
                <w:sz w:val="22"/>
                <w:szCs w:val="22"/>
              </w:rPr>
            </w:pPr>
            <w:r w:rsidRPr="002804CD">
              <w:rPr>
                <w:sz w:val="22"/>
                <w:szCs w:val="22"/>
              </w:rPr>
              <w:t>p</w:t>
            </w:r>
            <w:r w:rsidR="00FE2B64" w:rsidRPr="002804CD">
              <w:rPr>
                <w:sz w:val="22"/>
                <w:szCs w:val="22"/>
              </w:rPr>
              <w:t>rogramy a projekty</w:t>
            </w:r>
            <w:r w:rsidR="00030DA5" w:rsidRPr="002804CD">
              <w:rPr>
                <w:sz w:val="22"/>
                <w:szCs w:val="22"/>
              </w:rPr>
              <w:t xml:space="preserve"> </w:t>
            </w:r>
            <w:r w:rsidR="00FE2B64" w:rsidRPr="002804CD">
              <w:rPr>
                <w:sz w:val="22"/>
                <w:szCs w:val="22"/>
              </w:rPr>
              <w:t>umožňujúce ďalšie vzdelávanie uchádzačov o zamestnanie, odborné vzdelávanie a prípravu alebo stáže, praxe, tréningy zručností a pod.</w:t>
            </w:r>
          </w:p>
          <w:p w:rsidR="007B62ED" w:rsidRPr="002804CD" w:rsidRDefault="00C10616" w:rsidP="00874F49">
            <w:pPr>
              <w:pStyle w:val="Odsekzoznamu"/>
              <w:widowControl w:val="0"/>
              <w:numPr>
                <w:ilvl w:val="0"/>
                <w:numId w:val="12"/>
              </w:numPr>
              <w:autoSpaceDE w:val="0"/>
              <w:autoSpaceDN w:val="0"/>
              <w:adjustRightInd w:val="0"/>
              <w:ind w:left="358" w:hanging="284"/>
              <w:contextualSpacing w:val="0"/>
              <w:rPr>
                <w:rFonts w:eastAsia="Times New Roman"/>
                <w:sz w:val="22"/>
                <w:szCs w:val="22"/>
                <w:lang w:eastAsia="sk-SK"/>
              </w:rPr>
            </w:pPr>
            <w:r w:rsidRPr="002804CD">
              <w:rPr>
                <w:sz w:val="22"/>
                <w:szCs w:val="22"/>
              </w:rPr>
              <w:t>p</w:t>
            </w:r>
            <w:r w:rsidR="00E1359C" w:rsidRPr="002804CD">
              <w:rPr>
                <w:sz w:val="22"/>
                <w:szCs w:val="22"/>
              </w:rPr>
              <w:t>rogramy určené na vyhľadávanie nových alebo inovatívnych foriem podpory mladých ľudí s cieľom ich vzdelávania, hľadania zamestnania, stáže, praxe a pod.</w:t>
            </w:r>
          </w:p>
          <w:p w:rsidR="00914255" w:rsidRPr="002804CD" w:rsidRDefault="00C10616" w:rsidP="00874F49">
            <w:pPr>
              <w:pStyle w:val="Odsekzoznamu"/>
              <w:numPr>
                <w:ilvl w:val="0"/>
                <w:numId w:val="12"/>
              </w:numPr>
              <w:ind w:left="358" w:hanging="284"/>
              <w:contextualSpacing w:val="0"/>
              <w:rPr>
                <w:rFonts w:eastAsia="Times New Roman"/>
                <w:sz w:val="22"/>
                <w:szCs w:val="22"/>
                <w:lang w:eastAsia="sk-SK"/>
              </w:rPr>
            </w:pPr>
            <w:r w:rsidRPr="002804CD">
              <w:rPr>
                <w:sz w:val="22"/>
                <w:szCs w:val="22"/>
              </w:rPr>
              <w:t>z</w:t>
            </w:r>
            <w:r w:rsidR="00802033" w:rsidRPr="002804CD">
              <w:rPr>
                <w:sz w:val="22"/>
                <w:szCs w:val="22"/>
              </w:rPr>
              <w:t>avedenie programu osobitnej podpory zamestnávania</w:t>
            </w:r>
            <w:r w:rsidR="00030DA5" w:rsidRPr="002804CD">
              <w:rPr>
                <w:sz w:val="22"/>
                <w:szCs w:val="22"/>
              </w:rPr>
              <w:t xml:space="preserve"> </w:t>
            </w:r>
            <w:r w:rsidR="00802033" w:rsidRPr="002804CD">
              <w:rPr>
                <w:sz w:val="22"/>
                <w:szCs w:val="22"/>
              </w:rPr>
              <w:t xml:space="preserve">mladých ľudí po ukončení náhradnej starostlivosti alebo po výkone trestu odňatia slobody a pre </w:t>
            </w:r>
            <w:r w:rsidR="00802033" w:rsidRPr="002804CD">
              <w:rPr>
                <w:color w:val="000000"/>
                <w:sz w:val="22"/>
                <w:szCs w:val="22"/>
                <w:lang w:eastAsia="sk-SK"/>
              </w:rPr>
              <w:t xml:space="preserve">mladých ľudí so zdravotným postihnutím </w:t>
            </w:r>
            <w:r w:rsidR="00802033" w:rsidRPr="002804CD">
              <w:rPr>
                <w:color w:val="000000"/>
                <w:sz w:val="22"/>
                <w:szCs w:val="22"/>
              </w:rPr>
              <w:t>so zvyškovým pracovným potenciálom a pod.</w:t>
            </w:r>
          </w:p>
          <w:p w:rsidR="00914255" w:rsidRPr="002804CD" w:rsidRDefault="00C10616" w:rsidP="00874F49">
            <w:pPr>
              <w:pStyle w:val="Odsekzoznamu"/>
              <w:numPr>
                <w:ilvl w:val="0"/>
                <w:numId w:val="12"/>
              </w:numPr>
              <w:tabs>
                <w:tab w:val="clear" w:pos="426"/>
              </w:tabs>
              <w:ind w:left="358" w:hanging="284"/>
              <w:rPr>
                <w:sz w:val="22"/>
                <w:szCs w:val="22"/>
                <w:u w:val="single"/>
                <w:lang w:eastAsia="sk-SK"/>
              </w:rPr>
            </w:pPr>
            <w:r w:rsidRPr="002804CD">
              <w:rPr>
                <w:sz w:val="22"/>
                <w:szCs w:val="22"/>
                <w:lang w:eastAsia="sk-SK"/>
              </w:rPr>
              <w:t>p</w:t>
            </w:r>
            <w:r w:rsidR="00914255" w:rsidRPr="002804CD">
              <w:rPr>
                <w:sz w:val="22"/>
                <w:szCs w:val="22"/>
                <w:lang w:eastAsia="sk-SK"/>
              </w:rPr>
              <w:t>odpora inovatívnych prístupov a systémových zmien na zabezpečenie účasti mladých ľudí na trhu práce</w:t>
            </w:r>
          </w:p>
          <w:p w:rsidR="009357FB" w:rsidRPr="002804CD" w:rsidRDefault="009357FB" w:rsidP="00874F49">
            <w:pPr>
              <w:pStyle w:val="Odsekzoznamu"/>
              <w:numPr>
                <w:ilvl w:val="0"/>
                <w:numId w:val="12"/>
              </w:numPr>
              <w:tabs>
                <w:tab w:val="clear" w:pos="426"/>
              </w:tabs>
              <w:ind w:left="358" w:hanging="284"/>
              <w:rPr>
                <w:sz w:val="22"/>
                <w:szCs w:val="22"/>
                <w:u w:val="single"/>
                <w:lang w:eastAsia="sk-SK"/>
              </w:rPr>
            </w:pPr>
            <w:r w:rsidRPr="002804CD">
              <w:rPr>
                <w:bCs/>
                <w:sz w:val="22"/>
                <w:szCs w:val="22"/>
                <w:lang w:eastAsia="en-US"/>
              </w:rPr>
              <w:t>podpora tvorby pracovných miest v environmentálnom sektore (zelené profesie)</w:t>
            </w:r>
            <w:r w:rsidRPr="002804CD">
              <w:rPr>
                <w:sz w:val="22"/>
                <w:szCs w:val="22"/>
                <w:lang w:eastAsia="sk-SK"/>
              </w:rPr>
              <w:t xml:space="preserve"> </w:t>
            </w:r>
          </w:p>
          <w:p w:rsidR="00802033" w:rsidRPr="002804CD" w:rsidRDefault="00C10616" w:rsidP="00874F49">
            <w:pPr>
              <w:pStyle w:val="Odsekzoznamu"/>
              <w:numPr>
                <w:ilvl w:val="0"/>
                <w:numId w:val="12"/>
              </w:numPr>
              <w:ind w:left="356" w:hanging="284"/>
              <w:contextualSpacing w:val="0"/>
              <w:rPr>
                <w:rFonts w:eastAsia="Times New Roman"/>
                <w:sz w:val="22"/>
                <w:szCs w:val="22"/>
                <w:lang w:eastAsia="sk-SK"/>
              </w:rPr>
            </w:pPr>
            <w:r w:rsidRPr="002804CD">
              <w:rPr>
                <w:sz w:val="22"/>
                <w:szCs w:val="22"/>
                <w:lang w:eastAsia="sk-SK"/>
              </w:rPr>
              <w:t>p</w:t>
            </w:r>
            <w:r w:rsidR="00914255" w:rsidRPr="002804CD">
              <w:rPr>
                <w:sz w:val="22"/>
                <w:szCs w:val="22"/>
                <w:lang w:eastAsia="sk-SK"/>
              </w:rPr>
              <w:t>odpora informačných aktivít a príkladov dobrej praxe s cieľom poskytnúť širšej verejnosti informácie o situácii mladých ľudí na trhu práce</w:t>
            </w:r>
          </w:p>
        </w:tc>
      </w:tr>
    </w:tbl>
    <w:p w:rsidR="000D4501" w:rsidRPr="002804CD" w:rsidRDefault="000D4501" w:rsidP="00606B1C">
      <w:pPr>
        <w:pStyle w:val="Style13"/>
        <w:widowControl/>
        <w:tabs>
          <w:tab w:val="left" w:pos="696"/>
        </w:tabs>
        <w:spacing w:line="240" w:lineRule="auto"/>
        <w:ind w:firstLine="0"/>
        <w:rPr>
          <w:rStyle w:val="FontStyle96"/>
          <w:szCs w:val="22"/>
          <w:lang w:eastAsia="en-US"/>
        </w:rPr>
      </w:pPr>
    </w:p>
    <w:p w:rsidR="006054E1" w:rsidRPr="002804CD" w:rsidRDefault="006054E1" w:rsidP="00606B1C">
      <w:pPr>
        <w:pStyle w:val="Style13"/>
        <w:widowControl/>
        <w:tabs>
          <w:tab w:val="left" w:pos="696"/>
        </w:tabs>
        <w:spacing w:line="240" w:lineRule="auto"/>
        <w:ind w:firstLine="0"/>
        <w:rPr>
          <w:rStyle w:val="FontStyle96"/>
          <w:szCs w:val="22"/>
          <w:lang w:eastAsia="en-US"/>
        </w:rPr>
      </w:pPr>
    </w:p>
    <w:p w:rsidR="006054E1" w:rsidRPr="002804CD" w:rsidRDefault="006054E1" w:rsidP="00874F49">
      <w:pPr>
        <w:pStyle w:val="Nadpis3"/>
        <w:numPr>
          <w:ilvl w:val="2"/>
          <w:numId w:val="71"/>
        </w:numPr>
        <w:spacing w:before="60" w:after="60"/>
        <w:rPr>
          <w:rStyle w:val="Nadpis3-OP"/>
        </w:rPr>
      </w:pPr>
      <w:bookmarkStart w:id="96" w:name="_Toc387648278"/>
      <w:r w:rsidRPr="002804CD">
        <w:rPr>
          <w:rStyle w:val="Nadpis3-OP"/>
        </w:rPr>
        <w:t>Investičná priorita prioritnej osi Zamestnanosť 2.3</w:t>
      </w:r>
      <w:bookmarkEnd w:id="96"/>
    </w:p>
    <w:p w:rsidR="00FA6E39" w:rsidRPr="002804CD" w:rsidRDefault="00FA6E39" w:rsidP="00AD4A71">
      <w:pPr>
        <w:pStyle w:val="INVESTICNAPRIORITA3"/>
        <w:spacing w:line="240" w:lineRule="auto"/>
        <w:rPr>
          <w:rStyle w:val="FontStyle91"/>
          <w:sz w:val="23"/>
        </w:rPr>
      </w:pPr>
      <w:r w:rsidRPr="001F1C20">
        <w:rPr>
          <w:rStyle w:val="FontStyle91"/>
          <w:b w:val="0"/>
          <w:sz w:val="23"/>
        </w:rPr>
        <w:t>Investičná priorita 2.3</w:t>
      </w:r>
      <w:r w:rsidRPr="002804CD">
        <w:rPr>
          <w:rStyle w:val="FontStyle91"/>
          <w:b w:val="0"/>
          <w:i w:val="0"/>
          <w:sz w:val="23"/>
        </w:rPr>
        <w:t xml:space="preserve"> </w:t>
      </w:r>
      <w:r w:rsidRPr="002804CD">
        <w:rPr>
          <w:rStyle w:val="FontStyle91"/>
          <w:i w:val="0"/>
          <w:sz w:val="23"/>
        </w:rPr>
        <w:t>Rovnosť medzi mužmi a ženami vo všetkých oblastiach vrátane v oblasti prístupu k zamestnaniu, kariérnemu postupu, zosúladenia pracovného a súkromného života a presadzovania rovnakej odmeny za rovnakú prácu.</w:t>
      </w:r>
    </w:p>
    <w:p w:rsidR="00FA6E39" w:rsidRPr="002804CD" w:rsidRDefault="00FA6E39" w:rsidP="00606B1C">
      <w:pPr>
        <w:pStyle w:val="Style13"/>
        <w:widowControl/>
        <w:tabs>
          <w:tab w:val="left" w:pos="696"/>
        </w:tabs>
        <w:spacing w:line="240" w:lineRule="auto"/>
        <w:ind w:firstLine="0"/>
        <w:rPr>
          <w:rStyle w:val="FontStyle96"/>
          <w:szCs w:val="22"/>
          <w:lang w:eastAsia="en-US"/>
        </w:rPr>
      </w:pPr>
    </w:p>
    <w:p w:rsidR="00D043E1" w:rsidRPr="002804CD" w:rsidRDefault="00D043E1" w:rsidP="0016489F">
      <w:pPr>
        <w:pStyle w:val="VLASTNY4"/>
      </w:pPr>
      <w:bookmarkStart w:id="97" w:name="_Toc387648279"/>
      <w:r w:rsidRPr="002804CD">
        <w:t>Špecifické ciele investičnej priority a očakávané výsledky</w:t>
      </w:r>
      <w:bookmarkEnd w:id="97"/>
    </w:p>
    <w:p w:rsidR="0016489F" w:rsidRPr="002804CD" w:rsidRDefault="0016489F" w:rsidP="00AD4A71">
      <w:pPr>
        <w:pStyle w:val="Style13"/>
        <w:widowControl/>
        <w:tabs>
          <w:tab w:val="left" w:pos="696"/>
        </w:tabs>
        <w:spacing w:before="60" w:after="60" w:line="240" w:lineRule="auto"/>
        <w:ind w:firstLine="0"/>
        <w:rPr>
          <w:rStyle w:val="FontStyle96"/>
          <w:szCs w:val="22"/>
          <w:lang w:eastAsia="en-US"/>
        </w:rPr>
      </w:pPr>
    </w:p>
    <w:p w:rsidR="0016489F" w:rsidRPr="002804CD" w:rsidRDefault="0016489F" w:rsidP="00AD4A71">
      <w:pPr>
        <w:pStyle w:val="Ciel"/>
        <w:spacing w:before="0"/>
        <w:rPr>
          <w:rStyle w:val="FontStyle96"/>
          <w:szCs w:val="22"/>
          <w:lang w:eastAsia="en-GB"/>
        </w:rPr>
      </w:pPr>
      <w:r w:rsidRPr="002804CD">
        <w:rPr>
          <w:i w:val="0"/>
          <w:sz w:val="22"/>
          <w:szCs w:val="22"/>
        </w:rPr>
        <w:t>Špecifický cieľ 2.3.1</w:t>
      </w:r>
      <w:r w:rsidRPr="002804CD">
        <w:rPr>
          <w:sz w:val="22"/>
          <w:szCs w:val="22"/>
        </w:rPr>
        <w:t xml:space="preserve"> </w:t>
      </w:r>
      <w:r w:rsidR="00DF2EF4" w:rsidRPr="002804CD">
        <w:rPr>
          <w:b/>
          <w:bCs/>
        </w:rPr>
        <w:t>Zlepšením podmienok pre zosúladenie pracovného a rodinného života zvýšiť zamestnanosť osôb s rodičovskými povinnosťami, najmä žien</w:t>
      </w:r>
    </w:p>
    <w:p w:rsidR="00C10616" w:rsidRPr="002804CD" w:rsidRDefault="00C10616" w:rsidP="00602379">
      <w:pPr>
        <w:pStyle w:val="Default"/>
        <w:spacing w:after="60"/>
        <w:jc w:val="both"/>
        <w:rPr>
          <w:color w:val="auto"/>
          <w:sz w:val="22"/>
          <w:szCs w:val="22"/>
        </w:rPr>
      </w:pPr>
    </w:p>
    <w:p w:rsidR="001E3CEE" w:rsidRPr="003765E7" w:rsidRDefault="001E3CEE" w:rsidP="003765E7">
      <w:pPr>
        <w:pStyle w:val="Default"/>
        <w:spacing w:before="60" w:after="60"/>
        <w:jc w:val="both"/>
      </w:pPr>
      <w:r w:rsidRPr="003765E7">
        <w:rPr>
          <w:color w:val="auto"/>
          <w:sz w:val="22"/>
          <w:szCs w:val="22"/>
        </w:rPr>
        <w:t xml:space="preserve">Dlhoročný výpadok žien z pracovného procesu, </w:t>
      </w:r>
      <w:r w:rsidRPr="003765E7">
        <w:rPr>
          <w:sz w:val="22"/>
          <w:szCs w:val="22"/>
        </w:rPr>
        <w:t xml:space="preserve">finančná nedostupnosť zariadení poskytujúcich starostlivosť o deti alebo nedostatok pracovnej skúsenosti žien v dôsledku materskej a rodičovskej dovolenky spôsobujú zvýšenú nezamestnanosť žien, ako aj rodové rozdiely v ekonomickej aktivite žien a zárobkoch. </w:t>
      </w:r>
    </w:p>
    <w:p w:rsidR="001E3CEE" w:rsidRPr="003765E7" w:rsidRDefault="001E3CEE" w:rsidP="003765E7">
      <w:pPr>
        <w:pStyle w:val="Default"/>
        <w:spacing w:before="60" w:after="60"/>
        <w:jc w:val="both"/>
        <w:rPr>
          <w:b/>
          <w:bCs/>
          <w:color w:val="auto"/>
          <w:sz w:val="22"/>
          <w:szCs w:val="22"/>
        </w:rPr>
      </w:pPr>
      <w:r w:rsidRPr="003765E7">
        <w:rPr>
          <w:color w:val="auto"/>
          <w:sz w:val="22"/>
          <w:szCs w:val="22"/>
        </w:rPr>
        <w:t xml:space="preserve">Prítomnosť detí mladších ako 6 rokov v rodine významne znižuje mieru zamestnanosti žien, kým zamestnanosť mužov skôr zvyšuje. Miera zamestnanosti žien 25–49 ročných s dieťaťom mladším ako 6 rokov je nižšia ako 40 %, u mužov tej istej vekovej kategórie a v tej istej fáze rodičovstva však viac ako 83 %. Nožnice medzi odmenou za prácu sa medzi mužmi a ženami roztvárajú viac a viac po narodení každého dieťaťa. </w:t>
      </w:r>
    </w:p>
    <w:p w:rsidR="001E3CEE" w:rsidRPr="003765E7" w:rsidRDefault="001E3CEE" w:rsidP="001E3CEE">
      <w:pPr>
        <w:pStyle w:val="Default"/>
        <w:spacing w:before="60" w:after="60"/>
        <w:jc w:val="both"/>
        <w:rPr>
          <w:color w:val="auto"/>
          <w:sz w:val="22"/>
          <w:szCs w:val="22"/>
        </w:rPr>
      </w:pPr>
      <w:r w:rsidRPr="003765E7">
        <w:rPr>
          <w:color w:val="auto"/>
          <w:sz w:val="22"/>
          <w:szCs w:val="22"/>
        </w:rPr>
        <w:t>Od roku 2006 sa zvyšuje dopyt po službách starostlivosti o deti najmä do troch rokov veku, pričom dlhodobý nedostatok týchto služieb sťažuje rodičom, vstup na trh práce ich, čo následne znásobuje aj nedostatok voľných miest v predškolských zariadeniach. Napríklad počet nevybavených žiadostí o prijatie dieťaťa do materskej školy dosiahol k septembru 2012 v štátnych škôlkach 7,5 tisíc,</w:t>
      </w:r>
      <w:r w:rsidRPr="003765E7">
        <w:rPr>
          <w:rStyle w:val="Odkaznapoznmkupodiarou"/>
          <w:color w:val="auto"/>
          <w:sz w:val="22"/>
          <w:szCs w:val="22"/>
        </w:rPr>
        <w:footnoteReference w:id="12"/>
      </w:r>
      <w:r w:rsidRPr="003765E7">
        <w:rPr>
          <w:color w:val="auto"/>
          <w:sz w:val="22"/>
          <w:szCs w:val="22"/>
        </w:rPr>
        <w:t xml:space="preserve"> pričom situácia je kritická hlavne v Bratislavskom kraji (46% zo všetkých žiadostí). Neinvestovanie do služieb starostlivosti zvyšuje riziko ďalšieho prepadu príjmovej situácie mladých rodín, zatiaľ čo opak by mohol priniesť aj nové pracovné miesta. </w:t>
      </w:r>
    </w:p>
    <w:p w:rsidR="001E3CEE" w:rsidRPr="003765E7" w:rsidRDefault="001E3CEE" w:rsidP="001E3CEE">
      <w:pPr>
        <w:pStyle w:val="Default"/>
        <w:spacing w:before="60" w:after="60"/>
        <w:jc w:val="both"/>
        <w:rPr>
          <w:color w:val="auto"/>
          <w:sz w:val="22"/>
          <w:szCs w:val="22"/>
        </w:rPr>
      </w:pPr>
      <w:r w:rsidRPr="003765E7">
        <w:rPr>
          <w:color w:val="auto"/>
          <w:sz w:val="22"/>
          <w:szCs w:val="22"/>
        </w:rPr>
        <w:t>Nedostatok zariadení služieb starostlivosti o deti predovšetkým vo veku do 3 rokov (napr. jaslí)</w:t>
      </w:r>
      <w:r w:rsidR="00816273">
        <w:rPr>
          <w:color w:val="auto"/>
          <w:sz w:val="22"/>
          <w:szCs w:val="22"/>
        </w:rPr>
        <w:t xml:space="preserve"> </w:t>
      </w:r>
      <w:r w:rsidRPr="003765E7">
        <w:rPr>
          <w:color w:val="auto"/>
          <w:sz w:val="22"/>
          <w:szCs w:val="22"/>
        </w:rPr>
        <w:t>vytvára reálnu bariéru možného uplatnenia sa na trhu práce. Zlepšenie dostupnosti služieb starostlivosti o dieťa by bolo prínosné nielen z hľadiska zvýšenia zamestnanosti žien, ale aj z hľadiska celkového psychického a mentálneho vývoja detí, rozvoja ich sociálnych zručností vrátane pripravenosti vstúpiť do vzdelávacieho procesu.</w:t>
      </w:r>
    </w:p>
    <w:p w:rsidR="001E3CEE" w:rsidRPr="003765E7" w:rsidRDefault="001E3CEE" w:rsidP="00E81397">
      <w:pPr>
        <w:pStyle w:val="Default"/>
        <w:spacing w:before="60" w:after="60"/>
        <w:jc w:val="both"/>
        <w:rPr>
          <w:color w:val="auto"/>
          <w:sz w:val="22"/>
          <w:szCs w:val="22"/>
        </w:rPr>
      </w:pPr>
      <w:r w:rsidRPr="003765E7">
        <w:rPr>
          <w:color w:val="auto"/>
          <w:sz w:val="22"/>
          <w:szCs w:val="22"/>
        </w:rPr>
        <w:t xml:space="preserve">Za účelom zosúladenia pracovného a rodinného života ako aj zlepšenia prístupu k službám starostlivosti o dieťa do 3 rokov sa v praxi uplatňuje poskytovanie priamej finančnej podpory pre rodiny s deťmi v podobe príspevku na starostlivosť o dieťa. Uplatňovanie tohto nástroja v období rokov 2014-2020 prispeje k zvyšovaniu zamestnanosti a k zlepšeniu príjmovej situácie rodín, čo sa pozitívne odrazí aj v znížení rizika chudoby. S cieľom zvýšenia dostupnosti kvalitných, udržateľných a cenovo dostupných služieb starostlivosti o dieťa je nevyhnutné vybudovať nové zariadenia služieb starostlivosti o dieti do 3 rokov. Aktivita bude synergicky podporená z Integrovaného regionálneho operačného programu (podpora nových komunitných služieb). </w:t>
      </w:r>
    </w:p>
    <w:p w:rsidR="001E3CEE" w:rsidRPr="003765E7" w:rsidRDefault="001E3CEE" w:rsidP="003765E7">
      <w:pPr>
        <w:pStyle w:val="Default"/>
        <w:spacing w:before="60" w:after="60"/>
        <w:jc w:val="both"/>
        <w:rPr>
          <w:color w:val="auto"/>
          <w:sz w:val="22"/>
          <w:szCs w:val="22"/>
        </w:rPr>
      </w:pPr>
      <w:r w:rsidRPr="003765E7">
        <w:rPr>
          <w:color w:val="auto"/>
          <w:sz w:val="22"/>
          <w:szCs w:val="22"/>
        </w:rPr>
        <w:t>Z hľadiska flexibilných foriem práce a zosúladenia rodinného a pracovného života existujú v SR ešte značné nedostatky. Pružný pracovný čas patrí vo všeobecnosti medzi najviac zavedené opatrenia; v roku 2011 ho malo z viac ako 5 tisíc sledovaných podnikov zavedený takmer 30 %.</w:t>
      </w:r>
      <w:r w:rsidRPr="003765E7">
        <w:rPr>
          <w:rStyle w:val="Odkaznapoznmkupodiarou"/>
          <w:color w:val="auto"/>
          <w:sz w:val="22"/>
          <w:szCs w:val="22"/>
        </w:rPr>
        <w:footnoteReference w:id="13"/>
      </w:r>
      <w:r w:rsidRPr="003765E7">
        <w:rPr>
          <w:color w:val="auto"/>
          <w:sz w:val="22"/>
          <w:szCs w:val="22"/>
        </w:rPr>
        <w:t xml:space="preserve"> SR už dlhodobo patrí v Európe medzi krajiny s najnižším podielom žien a mužov zamestnaných na kratší pracovný čas. </w:t>
      </w:r>
      <w:r w:rsidRPr="003765E7">
        <w:rPr>
          <w:rFonts w:cs="Calibri"/>
          <w:sz w:val="22"/>
        </w:rPr>
        <w:t>V roku 2012 dosahoval podľa údajov ŠÚ SR podiel žien zamestnaných na kratší pracovný čas zo zamestnaných žien 5,9 % a u mužov 3,3 %</w:t>
      </w:r>
      <w:r w:rsidRPr="003765E7">
        <w:rPr>
          <w:color w:val="auto"/>
          <w:sz w:val="22"/>
          <w:szCs w:val="22"/>
        </w:rPr>
        <w:t>. Využívanie konta pracovného času, kratší pracovný čas či zdieľané pracovného miesta sa zatiaľ v praxi neujali a sú využívané zatiaľ iba veľmi málo,</w:t>
      </w:r>
      <w:r w:rsidRPr="003765E7">
        <w:rPr>
          <w:rStyle w:val="Odkaznapoznmkupodiarou"/>
          <w:color w:val="auto"/>
          <w:sz w:val="22"/>
          <w:szCs w:val="22"/>
        </w:rPr>
        <w:footnoteReference w:id="14"/>
      </w:r>
      <w:r w:rsidRPr="003765E7">
        <w:rPr>
          <w:color w:val="auto"/>
          <w:sz w:val="22"/>
          <w:szCs w:val="22"/>
        </w:rPr>
        <w:t xml:space="preserve"> čo predstavuje bariéry pre zamestnanosť rodičov s malými deťmi, najmä žien.</w:t>
      </w:r>
    </w:p>
    <w:p w:rsidR="001E3CEE" w:rsidRPr="003765E7" w:rsidRDefault="001E3CEE" w:rsidP="001E3CEE">
      <w:pPr>
        <w:pStyle w:val="Style13"/>
        <w:widowControl/>
        <w:tabs>
          <w:tab w:val="left" w:pos="696"/>
        </w:tabs>
        <w:spacing w:before="60" w:after="60" w:line="240" w:lineRule="auto"/>
        <w:ind w:firstLine="0"/>
        <w:rPr>
          <w:rStyle w:val="FontStyle96"/>
          <w:szCs w:val="22"/>
          <w:lang w:eastAsia="en-US"/>
        </w:rPr>
      </w:pPr>
    </w:p>
    <w:p w:rsidR="001E3CEE" w:rsidRPr="003765E7" w:rsidRDefault="001E3CEE" w:rsidP="001E3CEE">
      <w:pPr>
        <w:pStyle w:val="Style13"/>
        <w:widowControl/>
        <w:tabs>
          <w:tab w:val="left" w:pos="696"/>
        </w:tabs>
        <w:spacing w:before="60" w:after="60" w:line="240" w:lineRule="auto"/>
        <w:ind w:firstLine="0"/>
        <w:rPr>
          <w:rStyle w:val="FontStyle96"/>
          <w:szCs w:val="22"/>
          <w:lang w:eastAsia="en-US"/>
        </w:rPr>
      </w:pPr>
      <w:r w:rsidRPr="003765E7">
        <w:rPr>
          <w:rStyle w:val="FontStyle96"/>
          <w:szCs w:val="22"/>
          <w:lang w:eastAsia="en-US"/>
        </w:rPr>
        <w:t>Výsledky:</w:t>
      </w:r>
    </w:p>
    <w:p w:rsidR="001E3CEE" w:rsidRPr="003765E7" w:rsidRDefault="001E3CEE" w:rsidP="00874F49">
      <w:pPr>
        <w:pStyle w:val="Odsekzoznamu"/>
        <w:numPr>
          <w:ilvl w:val="0"/>
          <w:numId w:val="78"/>
        </w:numPr>
        <w:tabs>
          <w:tab w:val="clear" w:pos="426"/>
        </w:tabs>
        <w:spacing w:before="60" w:after="60"/>
        <w:contextualSpacing w:val="0"/>
        <w:rPr>
          <w:rFonts w:ascii="Calibri" w:hAnsi="Calibri" w:cs="Calibri"/>
          <w:sz w:val="22"/>
          <w:szCs w:val="22"/>
        </w:rPr>
      </w:pPr>
      <w:r w:rsidRPr="003765E7">
        <w:rPr>
          <w:i/>
          <w:iCs/>
          <w:sz w:val="22"/>
          <w:szCs w:val="22"/>
        </w:rPr>
        <w:t>zvýšenie zamestnanosti rodičov najmä žien s deťmi vo veku do 3 rokov/6 rokov</w:t>
      </w:r>
    </w:p>
    <w:p w:rsidR="001E3CEE" w:rsidRPr="003765E7" w:rsidRDefault="001E3CEE" w:rsidP="00874F49">
      <w:pPr>
        <w:pStyle w:val="Odsekzoznamu"/>
        <w:numPr>
          <w:ilvl w:val="0"/>
          <w:numId w:val="78"/>
        </w:numPr>
        <w:tabs>
          <w:tab w:val="clear" w:pos="426"/>
        </w:tabs>
        <w:spacing w:before="60" w:after="60"/>
        <w:contextualSpacing w:val="0"/>
        <w:rPr>
          <w:i/>
          <w:iCs/>
          <w:sz w:val="22"/>
          <w:szCs w:val="22"/>
        </w:rPr>
      </w:pPr>
      <w:r w:rsidRPr="003765E7">
        <w:rPr>
          <w:i/>
          <w:iCs/>
          <w:sz w:val="22"/>
          <w:szCs w:val="22"/>
        </w:rPr>
        <w:t>zvýšenie počtu zariadení služieb starostlivosti o deti najmä vo veku do 3 rokov</w:t>
      </w:r>
    </w:p>
    <w:p w:rsidR="001E3CEE" w:rsidRPr="003765E7" w:rsidRDefault="001E3CEE" w:rsidP="00874F49">
      <w:pPr>
        <w:numPr>
          <w:ilvl w:val="0"/>
          <w:numId w:val="78"/>
        </w:numPr>
        <w:spacing w:before="60" w:after="60"/>
        <w:rPr>
          <w:i/>
          <w:iCs/>
          <w:sz w:val="22"/>
          <w:szCs w:val="22"/>
        </w:rPr>
      </w:pPr>
      <w:r w:rsidRPr="003765E7">
        <w:rPr>
          <w:i/>
          <w:iCs/>
          <w:sz w:val="22"/>
          <w:szCs w:val="22"/>
        </w:rPr>
        <w:t>zvýšená ponuka flexibilných alebo inovatívnych foriem práce</w:t>
      </w:r>
    </w:p>
    <w:p w:rsidR="00602379" w:rsidRPr="002804CD" w:rsidRDefault="00602379" w:rsidP="00D6764A">
      <w:pPr>
        <w:ind w:left="720"/>
        <w:rPr>
          <w:i/>
          <w:iCs/>
          <w:sz w:val="22"/>
          <w:szCs w:val="22"/>
        </w:rPr>
      </w:pPr>
    </w:p>
    <w:p w:rsidR="00C21253" w:rsidRPr="002804CD" w:rsidRDefault="00C21253" w:rsidP="00AD4A71">
      <w:pPr>
        <w:pStyle w:val="Odsekzoznamu"/>
        <w:tabs>
          <w:tab w:val="clear" w:pos="426"/>
        </w:tabs>
        <w:spacing w:before="60" w:after="60"/>
        <w:ind w:left="709"/>
        <w:jc w:val="left"/>
        <w:rPr>
          <w:i/>
          <w:sz w:val="22"/>
          <w:szCs w:val="22"/>
          <w:highlight w:val="yellow"/>
        </w:rPr>
      </w:pPr>
    </w:p>
    <w:p w:rsidR="002C3ADE" w:rsidRPr="002804CD" w:rsidRDefault="002C3ADE" w:rsidP="001264A4">
      <w:pPr>
        <w:pStyle w:val="Ciel"/>
        <w:rPr>
          <w:sz w:val="22"/>
          <w:szCs w:val="22"/>
        </w:rPr>
      </w:pPr>
      <w:r w:rsidRPr="002804CD">
        <w:rPr>
          <w:i w:val="0"/>
          <w:iCs/>
          <w:sz w:val="22"/>
          <w:szCs w:val="22"/>
        </w:rPr>
        <w:t xml:space="preserve">Špecifický cieľ </w:t>
      </w:r>
      <w:r w:rsidR="007B38ED" w:rsidRPr="002804CD">
        <w:rPr>
          <w:i w:val="0"/>
          <w:iCs/>
          <w:sz w:val="22"/>
          <w:szCs w:val="22"/>
        </w:rPr>
        <w:t>2</w:t>
      </w:r>
      <w:r w:rsidRPr="002804CD">
        <w:rPr>
          <w:i w:val="0"/>
          <w:iCs/>
          <w:sz w:val="22"/>
          <w:szCs w:val="22"/>
        </w:rPr>
        <w:t>.</w:t>
      </w:r>
      <w:r w:rsidR="00503728" w:rsidRPr="002804CD">
        <w:rPr>
          <w:i w:val="0"/>
          <w:iCs/>
          <w:sz w:val="22"/>
          <w:szCs w:val="22"/>
        </w:rPr>
        <w:t>3</w:t>
      </w:r>
      <w:r w:rsidRPr="002804CD">
        <w:rPr>
          <w:i w:val="0"/>
          <w:iCs/>
          <w:sz w:val="22"/>
          <w:szCs w:val="22"/>
        </w:rPr>
        <w:t>.2</w:t>
      </w:r>
      <w:r w:rsidRPr="002804CD">
        <w:rPr>
          <w:iCs/>
          <w:sz w:val="22"/>
          <w:szCs w:val="22"/>
        </w:rPr>
        <w:t xml:space="preserve"> </w:t>
      </w:r>
      <w:r w:rsidR="002C5037" w:rsidRPr="002804CD">
        <w:rPr>
          <w:b/>
          <w:iCs/>
          <w:sz w:val="22"/>
          <w:szCs w:val="22"/>
        </w:rPr>
        <w:t xml:space="preserve">Znížiť </w:t>
      </w:r>
      <w:r w:rsidR="00966986" w:rsidRPr="002804CD">
        <w:rPr>
          <w:b/>
          <w:iCs/>
          <w:sz w:val="22"/>
          <w:szCs w:val="22"/>
        </w:rPr>
        <w:t>horizontálnu a vertikálnu rodovú segregáciu na pracovnom trhu a v príprave na povolanie</w:t>
      </w:r>
      <w:r w:rsidR="00DE2021" w:rsidRPr="002804CD">
        <w:rPr>
          <w:b/>
          <w:iCs/>
          <w:sz w:val="22"/>
          <w:szCs w:val="22"/>
        </w:rPr>
        <w:t>.</w:t>
      </w:r>
    </w:p>
    <w:p w:rsidR="0016489F" w:rsidRPr="002804CD" w:rsidRDefault="0016489F" w:rsidP="00AD4A71">
      <w:pPr>
        <w:pStyle w:val="Style13"/>
        <w:widowControl/>
        <w:tabs>
          <w:tab w:val="left" w:pos="696"/>
        </w:tabs>
        <w:spacing w:before="60" w:after="60" w:line="240" w:lineRule="auto"/>
        <w:ind w:firstLine="0"/>
        <w:rPr>
          <w:rStyle w:val="FontStyle96"/>
          <w:rFonts w:eastAsia="Calibri"/>
          <w:szCs w:val="22"/>
          <w:lang w:eastAsia="en-US"/>
        </w:rPr>
      </w:pPr>
    </w:p>
    <w:p w:rsidR="00E81397" w:rsidRPr="00BD45B8" w:rsidRDefault="00E81397" w:rsidP="00E81397">
      <w:pPr>
        <w:pStyle w:val="Default"/>
        <w:spacing w:before="60" w:after="60"/>
        <w:jc w:val="both"/>
        <w:rPr>
          <w:color w:val="auto"/>
          <w:sz w:val="22"/>
          <w:szCs w:val="22"/>
        </w:rPr>
      </w:pPr>
      <w:r w:rsidRPr="00BD45B8">
        <w:rPr>
          <w:color w:val="auto"/>
          <w:sz w:val="22"/>
          <w:szCs w:val="22"/>
        </w:rPr>
        <w:t xml:space="preserve">V oblasti pracovného procesu sú ženy v SR konfrontované s horizontálnou i vertikálnou segregáciou. Index rodovej segregácie v zamestnaní dosiahol v roku 2010 hodnotu 31,1 (EÚ-27 26,4). V oblastiach ako zdravotníctvo, sociálnych vecí a rodiny a školstvo tvoria ženy až 80% pracovnej sily, v sektore verejnej správy 70%. Rodová štruktúra zamestnancov v oboch sektoroch vykazuje značné rozdiely, keď v nepodnikateľskom sektore predstavuje podiel žien 68%, kým v podnikateľskom iba 42%. Rodové rozdiely sú najmarkantnejšie v podnikateľskej sfére, kde na jednu podnikateľku pripadajú traja muži - podnikatelia. </w:t>
      </w:r>
    </w:p>
    <w:p w:rsidR="00E81397" w:rsidRPr="00BD45B8" w:rsidRDefault="00E81397" w:rsidP="00E81397">
      <w:pPr>
        <w:pStyle w:val="Default"/>
        <w:spacing w:before="60" w:after="60"/>
        <w:jc w:val="both"/>
        <w:rPr>
          <w:color w:val="auto"/>
          <w:sz w:val="22"/>
          <w:szCs w:val="22"/>
        </w:rPr>
      </w:pPr>
      <w:r w:rsidRPr="00BD45B8">
        <w:rPr>
          <w:color w:val="auto"/>
          <w:sz w:val="22"/>
          <w:szCs w:val="22"/>
        </w:rPr>
        <w:t xml:space="preserve">Napriek veľmi dobrej vzdelanostnej úrovni žien (na Slovensku dokonca vyššej ako u mužov) ženy nedosahujú porovnateľné zárobky s mužmi, nakoľko vzdelanie v „typicky ženských oblastiach“ je oceňované nižšie. Rodový mzdový rozdiel na Slovensku sa už dlhodobo pohybuje nad priemerom EÚ-27. V roku 2012 v neupravenej forme dosiahol 21,5% </w:t>
      </w:r>
    </w:p>
    <w:p w:rsidR="00E81397" w:rsidRPr="00BD45B8" w:rsidRDefault="00E81397" w:rsidP="00E81397">
      <w:pPr>
        <w:pStyle w:val="Default"/>
        <w:spacing w:before="60" w:after="60"/>
        <w:jc w:val="both"/>
        <w:rPr>
          <w:color w:val="auto"/>
          <w:sz w:val="22"/>
          <w:szCs w:val="22"/>
        </w:rPr>
      </w:pPr>
      <w:r w:rsidRPr="00BD45B8">
        <w:rPr>
          <w:color w:val="auto"/>
          <w:sz w:val="22"/>
          <w:szCs w:val="22"/>
        </w:rPr>
        <w:t xml:space="preserve">K udržovaniu rodového mzdového rozdielu prispieva niekoľko faktorov, medzi inými je to už spomínaná horizontálna segregácia na pracovnom trhu. Ďalším dôvodom je vertikálna segregácia – tzv. sklený strop, determinujúci množstvo žien dosahujúcich najvyššie a najlepšie odmeňované pozície i v inak prefeminizovaných oblastiach. Nemenej dôležitým faktorom je nadmerné zaťaženie žien neplatenou prácou (najmä v domácnosti a starostlivosti o deti a závislých členov rodiny), ako aj v zamestnávateľskej praxi na Slovensku stále ešte rozšírené nerovné zaobchádzanie odvíjajúce sa od rodičovstva, hlavne materstva. </w:t>
      </w:r>
    </w:p>
    <w:p w:rsidR="00E81397" w:rsidRPr="00BD45B8" w:rsidRDefault="00E81397" w:rsidP="00E81397">
      <w:pPr>
        <w:pStyle w:val="Default"/>
        <w:jc w:val="both"/>
        <w:rPr>
          <w:rStyle w:val="FontStyle96"/>
          <w:color w:val="auto"/>
          <w:szCs w:val="22"/>
          <w:lang w:eastAsia="en-GB"/>
        </w:rPr>
      </w:pPr>
      <w:r w:rsidRPr="00BD45B8">
        <w:rPr>
          <w:color w:val="auto"/>
          <w:sz w:val="22"/>
          <w:szCs w:val="22"/>
        </w:rPr>
        <w:t xml:space="preserve">Rodový mzdový rozdiel je najvyšší u vysokoškolsky vzdelaných ľudí, čo poukazuje na fakt, že investícia do vzdelania - ľudského kapitálu sa lepšie vypláca a zhodnocuje u mužov ako u žien. Nevyvážené zaťaženie žien rodičovskými povinnosťami a iné štrukturálne bariéry znehodnocujú investovanie do vzdelania, talentov žien a využívanie ich ľudského kapitálu. Stereotypné predstavy a predsudky o „práci vhodnej pre ženy“ sa však odrážajú aj pri výbere študijných odborov. </w:t>
      </w:r>
      <w:r w:rsidRPr="00BD45B8">
        <w:rPr>
          <w:sz w:val="22"/>
          <w:szCs w:val="22"/>
        </w:rPr>
        <w:t xml:space="preserve">V roku 2011 študovalo na vysokých školách celkovo 14,6% mužov a 18,4% žien z vekovej kategórie 15 – 64 rokov. </w:t>
      </w:r>
      <w:r w:rsidRPr="00BD45B8">
        <w:rPr>
          <w:color w:val="auto"/>
          <w:sz w:val="22"/>
          <w:szCs w:val="22"/>
        </w:rPr>
        <w:t>Hoci podiel žien absolventiek vysokoškolského štúdia na Slovensku prevyšuje už niekoľko rokov podiel mužov, títo prevažujú</w:t>
      </w:r>
      <w:r w:rsidR="00816273" w:rsidRPr="00BD45B8">
        <w:rPr>
          <w:color w:val="auto"/>
          <w:sz w:val="22"/>
          <w:szCs w:val="22"/>
        </w:rPr>
        <w:t xml:space="preserve"> </w:t>
      </w:r>
      <w:r w:rsidRPr="00BD45B8">
        <w:rPr>
          <w:color w:val="auto"/>
          <w:sz w:val="22"/>
          <w:szCs w:val="22"/>
        </w:rPr>
        <w:t>v lukratívnejších technických a matematických odboroch Matematické, vedecké a technologické odbory (ISCED 5 – 6) absolvovalo v roku 2011 približne 37% mužov zo všetkých absolventov vysokoškolského štúdia a tento podiel je pomerne stabilný. U žien to bolo 11,6%z absolventiek ISCED 5 – 6 všetkých odborov a podiel za ostatných desať rokov variuje medzi 16 – 11%.</w:t>
      </w:r>
      <w:r w:rsidRPr="00BD45B8">
        <w:rPr>
          <w:sz w:val="22"/>
          <w:szCs w:val="22"/>
          <w:vertAlign w:val="superscript"/>
        </w:rPr>
        <w:footnoteReference w:id="15"/>
      </w:r>
      <w:r w:rsidRPr="00BD45B8">
        <w:rPr>
          <w:color w:val="auto"/>
          <w:sz w:val="22"/>
          <w:szCs w:val="22"/>
        </w:rPr>
        <w:t xml:space="preserve"> </w:t>
      </w:r>
    </w:p>
    <w:p w:rsidR="00E81397" w:rsidRPr="00BD45B8" w:rsidRDefault="00E81397" w:rsidP="00E81397">
      <w:pPr>
        <w:pStyle w:val="Style13"/>
        <w:widowControl/>
        <w:tabs>
          <w:tab w:val="left" w:pos="696"/>
        </w:tabs>
        <w:spacing w:before="60" w:after="60" w:line="240" w:lineRule="auto"/>
        <w:ind w:firstLine="0"/>
        <w:rPr>
          <w:rStyle w:val="FontStyle96"/>
          <w:szCs w:val="22"/>
          <w:lang w:eastAsia="en-US"/>
        </w:rPr>
      </w:pPr>
    </w:p>
    <w:p w:rsidR="00E81397" w:rsidRPr="00BD45B8" w:rsidRDefault="00E81397" w:rsidP="00E81397">
      <w:pPr>
        <w:pStyle w:val="Style13"/>
        <w:widowControl/>
        <w:tabs>
          <w:tab w:val="left" w:pos="696"/>
        </w:tabs>
        <w:spacing w:before="60" w:after="60" w:line="240" w:lineRule="auto"/>
        <w:ind w:firstLine="0"/>
        <w:rPr>
          <w:rStyle w:val="FontStyle96"/>
          <w:szCs w:val="22"/>
          <w:lang w:eastAsia="en-US"/>
        </w:rPr>
      </w:pPr>
      <w:r w:rsidRPr="00BD45B8">
        <w:rPr>
          <w:rStyle w:val="FontStyle96"/>
          <w:szCs w:val="22"/>
          <w:lang w:eastAsia="en-US"/>
        </w:rPr>
        <w:t xml:space="preserve"> Výsledky</w:t>
      </w:r>
    </w:p>
    <w:p w:rsidR="00E81397" w:rsidRPr="00BD45B8" w:rsidRDefault="00E81397" w:rsidP="00874F49">
      <w:pPr>
        <w:pStyle w:val="Odsekzoznamu"/>
        <w:numPr>
          <w:ilvl w:val="0"/>
          <w:numId w:val="4"/>
        </w:numPr>
        <w:tabs>
          <w:tab w:val="clear" w:pos="426"/>
        </w:tabs>
        <w:spacing w:before="60" w:after="60"/>
        <w:ind w:left="709" w:hanging="284"/>
        <w:contextualSpacing w:val="0"/>
        <w:rPr>
          <w:i/>
          <w:sz w:val="22"/>
          <w:szCs w:val="22"/>
          <w:lang w:eastAsia="sk-SK"/>
        </w:rPr>
      </w:pPr>
      <w:r w:rsidRPr="00BD45B8">
        <w:rPr>
          <w:i/>
          <w:sz w:val="22"/>
          <w:szCs w:val="22"/>
          <w:lang w:eastAsia="sk-SK"/>
        </w:rPr>
        <w:t>zníženie rozdielu v miere zamestnanosti a ekonomickej aktivity medzi ženami a mužmi zvýšením zamestnanosti a ekonomickej aktivity žien</w:t>
      </w:r>
    </w:p>
    <w:p w:rsidR="00E81397" w:rsidRPr="00BD45B8" w:rsidRDefault="00E81397" w:rsidP="00874F49">
      <w:pPr>
        <w:pStyle w:val="Odsekzoznamu"/>
        <w:numPr>
          <w:ilvl w:val="0"/>
          <w:numId w:val="4"/>
        </w:numPr>
        <w:tabs>
          <w:tab w:val="clear" w:pos="426"/>
        </w:tabs>
        <w:spacing w:before="60" w:after="60"/>
        <w:ind w:left="709" w:hanging="284"/>
        <w:contextualSpacing w:val="0"/>
        <w:rPr>
          <w:i/>
          <w:sz w:val="22"/>
          <w:szCs w:val="22"/>
          <w:lang w:eastAsia="sk-SK"/>
        </w:rPr>
      </w:pPr>
      <w:r w:rsidRPr="00BD45B8">
        <w:rPr>
          <w:i/>
          <w:sz w:val="22"/>
          <w:szCs w:val="22"/>
          <w:lang w:eastAsia="sk-SK"/>
        </w:rPr>
        <w:t>zníženie rodového mzdového rozdielu</w:t>
      </w:r>
    </w:p>
    <w:p w:rsidR="00E81397" w:rsidRPr="00BD45B8" w:rsidRDefault="00E81397" w:rsidP="00874F49">
      <w:pPr>
        <w:pStyle w:val="Odsekzoznamu"/>
        <w:numPr>
          <w:ilvl w:val="0"/>
          <w:numId w:val="4"/>
        </w:numPr>
        <w:tabs>
          <w:tab w:val="clear" w:pos="426"/>
        </w:tabs>
        <w:spacing w:before="60" w:after="60"/>
        <w:ind w:left="709" w:hanging="284"/>
        <w:contextualSpacing w:val="0"/>
        <w:rPr>
          <w:i/>
          <w:sz w:val="22"/>
          <w:szCs w:val="22"/>
          <w:lang w:eastAsia="sk-SK"/>
        </w:rPr>
      </w:pPr>
      <w:r w:rsidRPr="00BD45B8">
        <w:rPr>
          <w:i/>
          <w:sz w:val="22"/>
          <w:szCs w:val="22"/>
          <w:lang w:eastAsia="sk-SK"/>
        </w:rPr>
        <w:t>zníženie horizontálnej segregácie zvýšením zastúpenia žien a mužov v „netradičných“ povolaniach a v príprave na ne</w:t>
      </w:r>
    </w:p>
    <w:p w:rsidR="00E81397" w:rsidRPr="00BD45B8" w:rsidRDefault="00E81397" w:rsidP="00874F49">
      <w:pPr>
        <w:pStyle w:val="Odsekzoznamu"/>
        <w:numPr>
          <w:ilvl w:val="0"/>
          <w:numId w:val="4"/>
        </w:numPr>
        <w:tabs>
          <w:tab w:val="clear" w:pos="426"/>
        </w:tabs>
        <w:spacing w:before="60" w:after="60"/>
        <w:ind w:left="709" w:hanging="284"/>
        <w:contextualSpacing w:val="0"/>
        <w:rPr>
          <w:i/>
          <w:sz w:val="22"/>
          <w:szCs w:val="22"/>
          <w:lang w:eastAsia="sk-SK"/>
        </w:rPr>
      </w:pPr>
      <w:r w:rsidRPr="00BD45B8">
        <w:rPr>
          <w:i/>
          <w:sz w:val="22"/>
          <w:szCs w:val="22"/>
          <w:lang w:eastAsia="sk-SK"/>
        </w:rPr>
        <w:t>zvýšenie zastúpenia žien v ekonomických rozhodovacích pozíciách a medzi podnikateľmi (zníženie vertikálnej segregácie na trhu práce)</w:t>
      </w:r>
    </w:p>
    <w:p w:rsidR="00E81397" w:rsidRPr="00BD45B8" w:rsidRDefault="00E81397" w:rsidP="00874F49">
      <w:pPr>
        <w:pStyle w:val="Odsekzoznamu"/>
        <w:numPr>
          <w:ilvl w:val="0"/>
          <w:numId w:val="4"/>
        </w:numPr>
        <w:tabs>
          <w:tab w:val="clear" w:pos="426"/>
        </w:tabs>
        <w:spacing w:before="60" w:after="60"/>
        <w:ind w:left="709" w:hanging="284"/>
        <w:contextualSpacing w:val="0"/>
        <w:rPr>
          <w:sz w:val="22"/>
          <w:szCs w:val="22"/>
          <w:lang w:eastAsia="sk-SK"/>
        </w:rPr>
      </w:pPr>
      <w:r w:rsidRPr="00BD45B8">
        <w:rPr>
          <w:i/>
          <w:sz w:val="22"/>
          <w:szCs w:val="22"/>
          <w:lang w:eastAsia="sk-SK"/>
        </w:rPr>
        <w:t>zníženie rodových rozdielov v rozdelení neplatenej práce najmä v oblasti starostlivosti v rámci rodiny</w:t>
      </w:r>
    </w:p>
    <w:p w:rsidR="00C21253" w:rsidRPr="00BD45B8" w:rsidRDefault="00C21253" w:rsidP="00BD45B8">
      <w:pPr>
        <w:spacing w:before="60" w:after="60"/>
        <w:rPr>
          <w:sz w:val="22"/>
          <w:szCs w:val="22"/>
          <w:lang w:eastAsia="sk-SK"/>
        </w:rPr>
      </w:pPr>
    </w:p>
    <w:p w:rsidR="00294009" w:rsidRPr="002804CD" w:rsidRDefault="00294009" w:rsidP="00AD4A71">
      <w:pPr>
        <w:spacing w:before="60" w:after="60"/>
        <w:rPr>
          <w:i/>
          <w:sz w:val="22"/>
          <w:szCs w:val="22"/>
          <w:lang w:eastAsia="sk-SK"/>
        </w:rPr>
      </w:pPr>
    </w:p>
    <w:p w:rsidR="002C3ADE" w:rsidRPr="002804CD" w:rsidRDefault="00A06BE7" w:rsidP="00874F49">
      <w:pPr>
        <w:pStyle w:val="Nadpis3"/>
        <w:numPr>
          <w:ilvl w:val="2"/>
          <w:numId w:val="71"/>
        </w:numPr>
        <w:spacing w:before="60" w:after="60"/>
        <w:rPr>
          <w:rStyle w:val="Nadpis3-OP"/>
        </w:rPr>
      </w:pPr>
      <w:bookmarkStart w:id="98" w:name="_Toc387648280"/>
      <w:r w:rsidRPr="002804CD">
        <w:rPr>
          <w:rStyle w:val="Nadpis3-OP"/>
        </w:rPr>
        <w:t>Aktivity, ktoré budú podporené v rámci investičnej priority</w:t>
      </w:r>
      <w:bookmarkEnd w:id="98"/>
    </w:p>
    <w:p w:rsidR="007B62ED" w:rsidRPr="002804CD" w:rsidRDefault="007B62ED" w:rsidP="0016489F">
      <w:pPr>
        <w:pStyle w:val="VLASTNY4"/>
      </w:pPr>
      <w:bookmarkStart w:id="99" w:name="_Toc384712639"/>
      <w:bookmarkStart w:id="100" w:name="_Toc384713735"/>
      <w:bookmarkStart w:id="101" w:name="_Toc384892138"/>
      <w:bookmarkStart w:id="102" w:name="_Toc384892974"/>
      <w:bookmarkStart w:id="103" w:name="_Toc384905871"/>
      <w:bookmarkStart w:id="104" w:name="_Toc384908444"/>
      <w:bookmarkStart w:id="105" w:name="_Toc384970567"/>
      <w:bookmarkStart w:id="106" w:name="_Toc384970725"/>
      <w:bookmarkStart w:id="107" w:name="_Toc384970883"/>
      <w:bookmarkStart w:id="108" w:name="_Toc384971041"/>
      <w:bookmarkStart w:id="109" w:name="_Toc384971199"/>
      <w:bookmarkStart w:id="110" w:name="_Toc387648281"/>
      <w:bookmarkEnd w:id="99"/>
      <w:bookmarkEnd w:id="100"/>
      <w:bookmarkEnd w:id="101"/>
      <w:bookmarkEnd w:id="102"/>
      <w:bookmarkEnd w:id="103"/>
      <w:bookmarkEnd w:id="104"/>
      <w:bookmarkEnd w:id="105"/>
      <w:bookmarkEnd w:id="106"/>
      <w:bookmarkEnd w:id="107"/>
      <w:bookmarkEnd w:id="108"/>
      <w:bookmarkEnd w:id="109"/>
      <w:r w:rsidRPr="002804CD">
        <w:t xml:space="preserve">Opis typu a </w:t>
      </w:r>
      <w:r w:rsidR="00A06BE7" w:rsidRPr="002804CD">
        <w:t>p</w:t>
      </w:r>
      <w:r w:rsidR="00A0075F" w:rsidRPr="002804CD">
        <w:t>ríklady aktivít</w:t>
      </w:r>
      <w:bookmarkEnd w:id="110"/>
      <w:r w:rsidRPr="002804CD">
        <w:t xml:space="preserve"> </w:t>
      </w:r>
    </w:p>
    <w:p w:rsidR="0016489F" w:rsidRPr="002804CD" w:rsidRDefault="0016489F">
      <w:pPr>
        <w:jc w:val="left"/>
      </w:pPr>
    </w:p>
    <w:p w:rsidR="007B62ED" w:rsidRPr="002804CD" w:rsidRDefault="007B62ED" w:rsidP="00241252">
      <w:pPr>
        <w:autoSpaceDE w:val="0"/>
        <w:autoSpaceDN w:val="0"/>
        <w:adjustRightInd w:val="0"/>
        <w:rPr>
          <w:rStyle w:val="FontStyle96"/>
          <w:b/>
          <w:sz w:val="23"/>
          <w:szCs w:val="23"/>
        </w:rPr>
      </w:pPr>
      <w:r w:rsidRPr="002804CD">
        <w:rPr>
          <w:rStyle w:val="FontStyle96"/>
          <w:b/>
          <w:sz w:val="23"/>
          <w:szCs w:val="23"/>
        </w:rPr>
        <w:t xml:space="preserve">IP </w:t>
      </w:r>
      <w:r w:rsidR="007B38ED" w:rsidRPr="002804CD">
        <w:rPr>
          <w:rStyle w:val="FontStyle96"/>
          <w:b/>
          <w:sz w:val="23"/>
          <w:szCs w:val="23"/>
        </w:rPr>
        <w:t>2</w:t>
      </w:r>
      <w:r w:rsidRPr="002804CD">
        <w:rPr>
          <w:rStyle w:val="FontStyle96"/>
          <w:b/>
          <w:sz w:val="23"/>
          <w:szCs w:val="23"/>
        </w:rPr>
        <w:t xml:space="preserve">.3 </w:t>
      </w:r>
      <w:r w:rsidR="00471732" w:rsidRPr="002804CD">
        <w:rPr>
          <w:rStyle w:val="FontStyle96"/>
          <w:b/>
          <w:sz w:val="23"/>
          <w:szCs w:val="23"/>
        </w:rPr>
        <w:t>Rovnosť medzi mužmi a ženami vo všetkých oblastiach vrátane v oblasti prístupu k zamestnaniu, kariérnemu postupu, zosúladenia pracovného a súkromného života a presadzovania rovnakej odmeny za rovnakú prácu</w:t>
      </w:r>
    </w:p>
    <w:p w:rsidR="00C10616" w:rsidRPr="002804CD" w:rsidRDefault="00C10616" w:rsidP="00AD4A71">
      <w:pPr>
        <w:pStyle w:val="Style48"/>
        <w:widowControl/>
        <w:spacing w:before="60" w:after="60" w:line="240" w:lineRule="auto"/>
        <w:ind w:firstLine="0"/>
        <w:jc w:val="both"/>
        <w:rPr>
          <w:rStyle w:val="FontStyle96"/>
          <w:i w:val="0"/>
          <w:szCs w:val="22"/>
          <w:lang w:eastAsia="en-US"/>
        </w:rPr>
      </w:pPr>
    </w:p>
    <w:p w:rsidR="007B62ED" w:rsidRPr="002804CD" w:rsidRDefault="007B62ED" w:rsidP="00AD4A71">
      <w:pPr>
        <w:pStyle w:val="Style48"/>
        <w:widowControl/>
        <w:spacing w:before="60" w:after="60" w:line="240" w:lineRule="auto"/>
        <w:ind w:firstLine="0"/>
        <w:jc w:val="both"/>
        <w:rPr>
          <w:rStyle w:val="FontStyle96"/>
          <w:rFonts w:eastAsia="Calibri"/>
          <w:b/>
          <w:bCs/>
          <w:i w:val="0"/>
          <w:iCs/>
          <w:color w:val="FFFF00"/>
          <w:szCs w:val="22"/>
          <w:lang w:eastAsia="en-US"/>
        </w:rPr>
      </w:pPr>
      <w:r w:rsidRPr="002804CD">
        <w:rPr>
          <w:rStyle w:val="FontStyle96"/>
          <w:i w:val="0"/>
          <w:szCs w:val="22"/>
          <w:lang w:eastAsia="en-US"/>
        </w:rPr>
        <w:t>V rámci tejto investičnej priority budú realizované aktivity v rámci celého územia „menej rozvinutých regiónov“.</w:t>
      </w:r>
      <w:r w:rsidR="00030DA5" w:rsidRPr="002804CD">
        <w:rPr>
          <w:rStyle w:val="FontStyle96"/>
          <w:i w:val="0"/>
          <w:szCs w:val="22"/>
          <w:lang w:eastAsia="en-US"/>
        </w:rPr>
        <w:t xml:space="preserve"> </w:t>
      </w:r>
      <w:r w:rsidRPr="002804CD">
        <w:rPr>
          <w:rStyle w:val="FontStyle96"/>
          <w:i w:val="0"/>
          <w:szCs w:val="22"/>
          <w:lang w:eastAsia="en-US"/>
        </w:rPr>
        <w:t xml:space="preserve">Hlavnou cieľovou skupinou v rámci investičnej priority sú ženy, ktoré nie sú ekonomicky aktívne alebo im ich rodičovské povinnosti bránia v uplatnení. V niektorých opatreniach budú sekundárnou cieľovou skupinou zamestnávatelia alebo školy, v niektorých všeobecne verejnosť. Zameranie poskytovanej podpory vychádza z Národnej stratégie rodovej rovnosti, ako aj odporúčaní EÚ. Aktivity sa budú realizovať najmä formou nenávratných finančných prostriedkov podporou dopytovo orientovaných alebo národných projektov. </w:t>
      </w:r>
    </w:p>
    <w:p w:rsidR="00C21253" w:rsidRPr="002804CD" w:rsidRDefault="00C21253" w:rsidP="00AD4A71">
      <w:pPr>
        <w:spacing w:before="60" w:after="60"/>
        <w:jc w:val="left"/>
        <w:rPr>
          <w:b/>
          <w:bCs/>
          <w:i/>
          <w:iCs/>
          <w:sz w:val="22"/>
          <w:szCs w:val="22"/>
        </w:rPr>
      </w:pPr>
    </w:p>
    <w:tbl>
      <w:tblPr>
        <w:tblStyle w:val="Mriekatabuky"/>
        <w:tblW w:w="5000" w:type="pct"/>
        <w:tblCellMar>
          <w:left w:w="57" w:type="dxa"/>
          <w:right w:w="57" w:type="dxa"/>
        </w:tblCellMar>
        <w:tblLook w:val="04A0"/>
      </w:tblPr>
      <w:tblGrid>
        <w:gridCol w:w="1948"/>
        <w:gridCol w:w="7237"/>
      </w:tblGrid>
      <w:tr w:rsidR="00A06BE7" w:rsidRPr="002804CD" w:rsidTr="005D7E7A">
        <w:tc>
          <w:tcPr>
            <w:tcW w:w="1951" w:type="dxa"/>
            <w:shd w:val="clear" w:color="auto" w:fill="8DB3E2" w:themeFill="text2" w:themeFillTint="66"/>
          </w:tcPr>
          <w:p w:rsidR="00A06BE7" w:rsidRPr="002804CD" w:rsidRDefault="00A06BE7">
            <w:pPr>
              <w:pStyle w:val="Style3"/>
              <w:widowControl/>
              <w:tabs>
                <w:tab w:val="left" w:pos="0"/>
              </w:tabs>
              <w:spacing w:before="60" w:after="60"/>
              <w:rPr>
                <w:b/>
                <w:bCs/>
                <w:i/>
                <w:sz w:val="22"/>
                <w:szCs w:val="22"/>
              </w:rPr>
            </w:pPr>
            <w:r w:rsidRPr="002804CD">
              <w:rPr>
                <w:b/>
                <w:bCs/>
                <w:i/>
                <w:sz w:val="22"/>
                <w:szCs w:val="22"/>
              </w:rPr>
              <w:t>Identifikácia hlavných cieľových skupín</w:t>
            </w:r>
          </w:p>
        </w:tc>
        <w:tc>
          <w:tcPr>
            <w:tcW w:w="7260" w:type="dxa"/>
          </w:tcPr>
          <w:p w:rsidR="00A06BE7" w:rsidRPr="002804CD" w:rsidRDefault="00A06BE7" w:rsidP="00874F49">
            <w:pPr>
              <w:pStyle w:val="Bezriadkovania"/>
              <w:numPr>
                <w:ilvl w:val="0"/>
                <w:numId w:val="37"/>
              </w:numPr>
              <w:spacing w:before="60" w:after="60"/>
              <w:ind w:left="176" w:hanging="142"/>
              <w:rPr>
                <w:rFonts w:ascii="Times New Roman" w:hAnsi="Times New Roman"/>
                <w:sz w:val="22"/>
                <w:szCs w:val="22"/>
              </w:rPr>
            </w:pPr>
            <w:r w:rsidRPr="002804CD">
              <w:rPr>
                <w:rFonts w:ascii="Times New Roman" w:hAnsi="Times New Roman"/>
                <w:sz w:val="22"/>
                <w:szCs w:val="22"/>
              </w:rPr>
              <w:t xml:space="preserve">zamestnanci vykonávajúci politiky a opatrenia v oblasti rodovej rovnosti a rovnosti príležitostí vo verejnom aj v neverejnom sektore </w:t>
            </w:r>
          </w:p>
          <w:p w:rsidR="00A06BE7" w:rsidRPr="002804CD" w:rsidRDefault="00A06BE7" w:rsidP="00874F49">
            <w:pPr>
              <w:pStyle w:val="Bezriadkovania"/>
              <w:numPr>
                <w:ilvl w:val="0"/>
                <w:numId w:val="37"/>
              </w:numPr>
              <w:spacing w:before="60" w:after="60"/>
              <w:ind w:left="176" w:hanging="142"/>
              <w:rPr>
                <w:rFonts w:ascii="Times New Roman" w:hAnsi="Times New Roman"/>
                <w:sz w:val="22"/>
                <w:szCs w:val="22"/>
              </w:rPr>
            </w:pPr>
            <w:r w:rsidRPr="002804CD">
              <w:rPr>
                <w:rFonts w:ascii="Times New Roman" w:hAnsi="Times New Roman"/>
                <w:sz w:val="22"/>
                <w:szCs w:val="22"/>
              </w:rPr>
              <w:t>tvorcovia politík na národnej, regionálnej a miestnej úrovni</w:t>
            </w:r>
          </w:p>
          <w:p w:rsidR="00A06BE7" w:rsidRPr="002804CD" w:rsidRDefault="00A06BE7" w:rsidP="00874F49">
            <w:pPr>
              <w:pStyle w:val="Bezriadkovania"/>
              <w:numPr>
                <w:ilvl w:val="0"/>
                <w:numId w:val="37"/>
              </w:numPr>
              <w:spacing w:before="60" w:after="60"/>
              <w:ind w:left="176" w:hanging="142"/>
              <w:rPr>
                <w:rFonts w:ascii="Times New Roman" w:hAnsi="Times New Roman"/>
                <w:sz w:val="22"/>
                <w:szCs w:val="22"/>
              </w:rPr>
            </w:pPr>
            <w:r w:rsidRPr="002804CD">
              <w:rPr>
                <w:rFonts w:ascii="Times New Roman" w:hAnsi="Times New Roman"/>
                <w:sz w:val="22"/>
                <w:szCs w:val="22"/>
              </w:rPr>
              <w:t xml:space="preserve">ženy po materskej dovolenke a ženy resp. rodičia po rodičovskej dovolenke </w:t>
            </w:r>
          </w:p>
          <w:p w:rsidR="00A06BE7" w:rsidRPr="002804CD" w:rsidRDefault="00A06BE7" w:rsidP="00874F49">
            <w:pPr>
              <w:pStyle w:val="Bezriadkovania"/>
              <w:numPr>
                <w:ilvl w:val="0"/>
                <w:numId w:val="37"/>
              </w:numPr>
              <w:spacing w:before="60" w:after="60"/>
              <w:ind w:left="176" w:hanging="142"/>
              <w:rPr>
                <w:rFonts w:ascii="Times New Roman" w:hAnsi="Times New Roman"/>
                <w:sz w:val="22"/>
                <w:szCs w:val="22"/>
              </w:rPr>
            </w:pPr>
            <w:r w:rsidRPr="002804CD">
              <w:rPr>
                <w:rFonts w:ascii="Times New Roman" w:hAnsi="Times New Roman"/>
                <w:sz w:val="22"/>
                <w:szCs w:val="22"/>
              </w:rPr>
              <w:t xml:space="preserve">uchádzači o zamestnanie s rodičovskými povinnosťami </w:t>
            </w:r>
          </w:p>
          <w:p w:rsidR="00A06BE7" w:rsidRPr="002804CD" w:rsidRDefault="00A06BE7" w:rsidP="00874F49">
            <w:pPr>
              <w:pStyle w:val="Bezriadkovania"/>
              <w:numPr>
                <w:ilvl w:val="0"/>
                <w:numId w:val="37"/>
              </w:numPr>
              <w:spacing w:before="60" w:after="60"/>
              <w:ind w:left="176" w:hanging="142"/>
              <w:rPr>
                <w:rFonts w:ascii="Times New Roman" w:hAnsi="Times New Roman"/>
                <w:sz w:val="22"/>
                <w:szCs w:val="22"/>
              </w:rPr>
            </w:pPr>
            <w:r w:rsidRPr="002804CD">
              <w:rPr>
                <w:rFonts w:ascii="Times New Roman" w:hAnsi="Times New Roman"/>
                <w:sz w:val="22"/>
                <w:szCs w:val="22"/>
              </w:rPr>
              <w:t xml:space="preserve">záujemcovia o zamestnanie s rodičovskými povinnosťami </w:t>
            </w:r>
          </w:p>
          <w:p w:rsidR="00A06BE7" w:rsidRPr="008E2515" w:rsidRDefault="00A06BE7" w:rsidP="00874F49">
            <w:pPr>
              <w:pStyle w:val="Bezriadkovania"/>
              <w:numPr>
                <w:ilvl w:val="0"/>
                <w:numId w:val="37"/>
              </w:numPr>
              <w:spacing w:before="60" w:after="60"/>
              <w:ind w:left="176" w:hanging="142"/>
              <w:rPr>
                <w:rFonts w:ascii="Times New Roman" w:hAnsi="Times New Roman"/>
                <w:sz w:val="22"/>
                <w:szCs w:val="22"/>
              </w:rPr>
            </w:pPr>
            <w:r w:rsidRPr="002804CD">
              <w:rPr>
                <w:rFonts w:ascii="Times New Roman" w:hAnsi="Times New Roman"/>
                <w:sz w:val="22"/>
                <w:szCs w:val="22"/>
              </w:rPr>
              <w:t xml:space="preserve">ženy z </w:t>
            </w:r>
            <w:r w:rsidRPr="008E2515">
              <w:rPr>
                <w:rFonts w:ascii="Times New Roman" w:hAnsi="Times New Roman"/>
                <w:sz w:val="22"/>
                <w:szCs w:val="22"/>
              </w:rPr>
              <w:t xml:space="preserve">etnických minorít </w:t>
            </w:r>
          </w:p>
          <w:p w:rsidR="00A06BE7" w:rsidRPr="007302BA" w:rsidRDefault="00A06BE7" w:rsidP="00874F49">
            <w:pPr>
              <w:pStyle w:val="Bezriadkovania"/>
              <w:numPr>
                <w:ilvl w:val="0"/>
                <w:numId w:val="37"/>
              </w:numPr>
              <w:spacing w:before="60" w:after="60"/>
              <w:ind w:left="176" w:hanging="142"/>
              <w:rPr>
                <w:rFonts w:ascii="Times New Roman" w:hAnsi="Times New Roman"/>
                <w:sz w:val="22"/>
                <w:szCs w:val="22"/>
              </w:rPr>
            </w:pPr>
            <w:r w:rsidRPr="00443DC8">
              <w:rPr>
                <w:rFonts w:ascii="Times New Roman" w:hAnsi="Times New Roman"/>
                <w:sz w:val="22"/>
                <w:szCs w:val="22"/>
              </w:rPr>
              <w:t>fyzick</w:t>
            </w:r>
            <w:r w:rsidRPr="007302BA">
              <w:rPr>
                <w:rFonts w:ascii="Times New Roman" w:hAnsi="Times New Roman"/>
                <w:sz w:val="22"/>
                <w:szCs w:val="22"/>
              </w:rPr>
              <w:t>é osoby zo znevýhodneného prostredia</w:t>
            </w:r>
          </w:p>
          <w:p w:rsidR="00A06BE7" w:rsidRPr="00D53160" w:rsidRDefault="00E32C2E" w:rsidP="00874F49">
            <w:pPr>
              <w:pStyle w:val="Bezriadkovania"/>
              <w:numPr>
                <w:ilvl w:val="0"/>
                <w:numId w:val="37"/>
              </w:numPr>
              <w:spacing w:before="60" w:after="60"/>
              <w:ind w:left="176" w:hanging="142"/>
              <w:rPr>
                <w:rFonts w:ascii="Times New Roman" w:hAnsi="Times New Roman"/>
                <w:sz w:val="22"/>
                <w:szCs w:val="22"/>
              </w:rPr>
            </w:pPr>
            <w:r w:rsidRPr="00D53160">
              <w:rPr>
                <w:rFonts w:ascii="Times New Roman" w:hAnsi="Times New Roman" w:cs="Calibri"/>
                <w:sz w:val="22"/>
                <w:szCs w:val="22"/>
              </w:rPr>
              <w:t>podnikateľské subjekty</w:t>
            </w:r>
            <w:r w:rsidRPr="008E2515" w:rsidDel="00E32C2E">
              <w:rPr>
                <w:rFonts w:ascii="Times New Roman" w:hAnsi="Times New Roman"/>
                <w:sz w:val="22"/>
                <w:szCs w:val="22"/>
              </w:rPr>
              <w:t xml:space="preserve"> </w:t>
            </w:r>
            <w:r w:rsidR="00A06BE7" w:rsidRPr="00D53160">
              <w:rPr>
                <w:rFonts w:ascii="Times New Roman" w:hAnsi="Times New Roman"/>
                <w:sz w:val="22"/>
                <w:szCs w:val="22"/>
              </w:rPr>
              <w:t>ohrozené diskrimináciou</w:t>
            </w:r>
          </w:p>
          <w:p w:rsidR="00A06BE7" w:rsidRPr="00443DC8" w:rsidRDefault="00A06BE7" w:rsidP="00874F49">
            <w:pPr>
              <w:pStyle w:val="Bezriadkovania"/>
              <w:numPr>
                <w:ilvl w:val="0"/>
                <w:numId w:val="37"/>
              </w:numPr>
              <w:spacing w:before="60" w:after="60"/>
              <w:ind w:left="176" w:hanging="142"/>
              <w:rPr>
                <w:rFonts w:ascii="Times New Roman" w:hAnsi="Times New Roman"/>
                <w:sz w:val="22"/>
                <w:szCs w:val="22"/>
              </w:rPr>
            </w:pPr>
            <w:r w:rsidRPr="00443DC8">
              <w:rPr>
                <w:rFonts w:ascii="Times New Roman" w:hAnsi="Times New Roman"/>
                <w:sz w:val="22"/>
                <w:szCs w:val="22"/>
              </w:rPr>
              <w:t xml:space="preserve">uchádzači o zamestnanie s dôrazom na osoby s problémami pri zosúlaďovaní pracovného a rodinného života </w:t>
            </w:r>
          </w:p>
          <w:p w:rsidR="00A06BE7" w:rsidRPr="002804CD" w:rsidRDefault="00A06BE7" w:rsidP="00874F49">
            <w:pPr>
              <w:pStyle w:val="Bezriadkovania"/>
              <w:numPr>
                <w:ilvl w:val="0"/>
                <w:numId w:val="37"/>
              </w:numPr>
              <w:spacing w:before="60" w:after="60"/>
              <w:ind w:left="176" w:hanging="142"/>
              <w:rPr>
                <w:rFonts w:ascii="Times New Roman" w:hAnsi="Times New Roman"/>
                <w:sz w:val="22"/>
                <w:szCs w:val="22"/>
              </w:rPr>
            </w:pPr>
            <w:r w:rsidRPr="007302BA">
              <w:rPr>
                <w:rFonts w:ascii="Times New Roman" w:hAnsi="Times New Roman"/>
                <w:sz w:val="22"/>
                <w:szCs w:val="22"/>
              </w:rPr>
              <w:t>záujemcovia o zamestnanie s dôrazom na osoby s problémami pri zosúlaďovaní pracovného</w:t>
            </w:r>
            <w:r w:rsidRPr="002804CD">
              <w:rPr>
                <w:rFonts w:ascii="Times New Roman" w:hAnsi="Times New Roman"/>
                <w:sz w:val="22"/>
                <w:szCs w:val="22"/>
              </w:rPr>
              <w:t xml:space="preserve"> a rodinného života </w:t>
            </w:r>
          </w:p>
          <w:p w:rsidR="00A06BE7" w:rsidRPr="002804CD" w:rsidRDefault="00A06BE7" w:rsidP="00874F49">
            <w:pPr>
              <w:pStyle w:val="Bezriadkovania"/>
              <w:numPr>
                <w:ilvl w:val="0"/>
                <w:numId w:val="37"/>
              </w:numPr>
              <w:spacing w:before="60" w:after="60"/>
              <w:ind w:left="176" w:hanging="142"/>
              <w:rPr>
                <w:rFonts w:ascii="Times New Roman" w:hAnsi="Times New Roman"/>
                <w:sz w:val="22"/>
                <w:szCs w:val="22"/>
              </w:rPr>
            </w:pPr>
            <w:r w:rsidRPr="002804CD">
              <w:rPr>
                <w:rFonts w:ascii="Times New Roman" w:hAnsi="Times New Roman"/>
                <w:sz w:val="22"/>
                <w:szCs w:val="22"/>
              </w:rPr>
              <w:t xml:space="preserve">zamestnávatelia, SZČO </w:t>
            </w:r>
          </w:p>
          <w:p w:rsidR="00A06BE7" w:rsidRPr="002804CD" w:rsidRDefault="00A06BE7" w:rsidP="00874F49">
            <w:pPr>
              <w:pStyle w:val="Bezriadkovania"/>
              <w:numPr>
                <w:ilvl w:val="0"/>
                <w:numId w:val="37"/>
              </w:numPr>
              <w:spacing w:before="60" w:after="60"/>
              <w:ind w:left="176" w:hanging="142"/>
              <w:rPr>
                <w:rFonts w:ascii="Times New Roman" w:hAnsi="Times New Roman"/>
                <w:sz w:val="22"/>
                <w:szCs w:val="22"/>
              </w:rPr>
            </w:pPr>
            <w:r w:rsidRPr="002804CD">
              <w:rPr>
                <w:rFonts w:ascii="Times New Roman" w:hAnsi="Times New Roman"/>
                <w:sz w:val="22"/>
                <w:szCs w:val="22"/>
              </w:rPr>
              <w:t>poskytovatelia služieb zamestnanosti</w:t>
            </w:r>
          </w:p>
          <w:p w:rsidR="00A06BE7" w:rsidRPr="002804CD" w:rsidRDefault="00A06BE7" w:rsidP="00874F49">
            <w:pPr>
              <w:pStyle w:val="Bezriadkovania"/>
              <w:numPr>
                <w:ilvl w:val="0"/>
                <w:numId w:val="37"/>
              </w:numPr>
              <w:spacing w:before="60" w:after="60"/>
              <w:ind w:left="176" w:hanging="142"/>
              <w:rPr>
                <w:rFonts w:ascii="Times New Roman" w:hAnsi="Times New Roman"/>
                <w:sz w:val="22"/>
                <w:szCs w:val="22"/>
              </w:rPr>
            </w:pPr>
            <w:r w:rsidRPr="002804CD">
              <w:rPr>
                <w:rFonts w:ascii="Times New Roman" w:hAnsi="Times New Roman"/>
                <w:sz w:val="22"/>
                <w:szCs w:val="22"/>
              </w:rPr>
              <w:t>zamestnanci s rodinnými povinnosťami</w:t>
            </w:r>
          </w:p>
          <w:p w:rsidR="00A06BE7" w:rsidRPr="002804CD" w:rsidRDefault="00A06BE7" w:rsidP="00874F49">
            <w:pPr>
              <w:pStyle w:val="Bezriadkovania"/>
              <w:numPr>
                <w:ilvl w:val="0"/>
                <w:numId w:val="37"/>
              </w:numPr>
              <w:spacing w:before="60" w:after="60"/>
              <w:ind w:left="176" w:hanging="142"/>
              <w:rPr>
                <w:rFonts w:ascii="Times New Roman" w:hAnsi="Times New Roman"/>
                <w:sz w:val="22"/>
                <w:szCs w:val="22"/>
              </w:rPr>
            </w:pPr>
            <w:r w:rsidRPr="002804CD">
              <w:rPr>
                <w:rFonts w:ascii="Times New Roman" w:hAnsi="Times New Roman"/>
                <w:sz w:val="22"/>
                <w:szCs w:val="22"/>
              </w:rPr>
              <w:t>Národný inšpektorát práce</w:t>
            </w:r>
          </w:p>
          <w:p w:rsidR="00A06BE7" w:rsidRPr="002804CD" w:rsidRDefault="00A06BE7" w:rsidP="00874F49">
            <w:pPr>
              <w:pStyle w:val="Bezriadkovania"/>
              <w:numPr>
                <w:ilvl w:val="0"/>
                <w:numId w:val="37"/>
              </w:numPr>
              <w:spacing w:before="60" w:after="60"/>
              <w:ind w:left="176" w:hanging="142"/>
              <w:rPr>
                <w:rFonts w:ascii="Times New Roman" w:hAnsi="Times New Roman"/>
                <w:sz w:val="22"/>
                <w:szCs w:val="22"/>
              </w:rPr>
            </w:pPr>
            <w:r w:rsidRPr="002804CD">
              <w:rPr>
                <w:rFonts w:ascii="Times New Roman" w:hAnsi="Times New Roman"/>
                <w:sz w:val="22"/>
                <w:szCs w:val="22"/>
              </w:rPr>
              <w:t>výskumné a vzdelávacie inštitúcie</w:t>
            </w:r>
          </w:p>
          <w:p w:rsidR="00A06BE7" w:rsidRPr="002804CD" w:rsidRDefault="00A06BE7" w:rsidP="00874F49">
            <w:pPr>
              <w:pStyle w:val="Bezriadkovania"/>
              <w:numPr>
                <w:ilvl w:val="0"/>
                <w:numId w:val="37"/>
              </w:numPr>
              <w:spacing w:before="60" w:after="60"/>
              <w:ind w:left="176" w:hanging="142"/>
              <w:rPr>
                <w:rFonts w:ascii="Times New Roman" w:hAnsi="Times New Roman"/>
                <w:sz w:val="22"/>
                <w:szCs w:val="22"/>
              </w:rPr>
            </w:pPr>
            <w:r w:rsidRPr="002804CD">
              <w:rPr>
                <w:rFonts w:ascii="Times New Roman" w:hAnsi="Times New Roman"/>
                <w:sz w:val="22"/>
                <w:szCs w:val="22"/>
              </w:rPr>
              <w:t>organizácie a inštitúcie venujúce sa rodovej rovnosti</w:t>
            </w:r>
          </w:p>
          <w:p w:rsidR="00A06BE7" w:rsidRPr="002804CD" w:rsidRDefault="00A06BE7" w:rsidP="00874F49">
            <w:pPr>
              <w:pStyle w:val="Bezriadkovania"/>
              <w:numPr>
                <w:ilvl w:val="0"/>
                <w:numId w:val="37"/>
              </w:numPr>
              <w:spacing w:before="60" w:after="60"/>
              <w:ind w:left="176" w:hanging="142"/>
              <w:rPr>
                <w:sz w:val="22"/>
                <w:szCs w:val="22"/>
              </w:rPr>
            </w:pPr>
            <w:r w:rsidRPr="002804CD">
              <w:rPr>
                <w:rFonts w:ascii="Times New Roman" w:hAnsi="Times New Roman"/>
                <w:sz w:val="22"/>
                <w:szCs w:val="22"/>
              </w:rPr>
              <w:t>sociálni partneri, odborové organizácie a pod.</w:t>
            </w:r>
          </w:p>
        </w:tc>
      </w:tr>
      <w:tr w:rsidR="00A06BE7" w:rsidRPr="002804CD" w:rsidTr="005D7E7A">
        <w:tc>
          <w:tcPr>
            <w:tcW w:w="1951" w:type="dxa"/>
            <w:shd w:val="clear" w:color="auto" w:fill="8DB3E2" w:themeFill="text2" w:themeFillTint="66"/>
          </w:tcPr>
          <w:p w:rsidR="00A06BE7" w:rsidRPr="002804CD" w:rsidRDefault="00A06BE7">
            <w:pPr>
              <w:pStyle w:val="Style3"/>
              <w:widowControl/>
              <w:tabs>
                <w:tab w:val="left" w:pos="0"/>
              </w:tabs>
              <w:spacing w:before="60" w:after="60"/>
              <w:rPr>
                <w:b/>
                <w:bCs/>
                <w:i/>
                <w:sz w:val="22"/>
                <w:szCs w:val="22"/>
              </w:rPr>
            </w:pPr>
            <w:r w:rsidRPr="002804CD">
              <w:rPr>
                <w:b/>
                <w:bCs/>
                <w:i/>
                <w:sz w:val="22"/>
                <w:szCs w:val="22"/>
              </w:rPr>
              <w:t>Cieľové územie</w:t>
            </w:r>
          </w:p>
        </w:tc>
        <w:tc>
          <w:tcPr>
            <w:tcW w:w="7260" w:type="dxa"/>
          </w:tcPr>
          <w:p w:rsidR="00A06BE7" w:rsidRPr="002804CD" w:rsidRDefault="00A06BE7" w:rsidP="00874F49">
            <w:pPr>
              <w:pStyle w:val="Style48"/>
              <w:numPr>
                <w:ilvl w:val="0"/>
                <w:numId w:val="72"/>
              </w:numPr>
              <w:spacing w:before="60" w:after="60" w:line="240" w:lineRule="auto"/>
              <w:ind w:left="175" w:hanging="141"/>
              <w:rPr>
                <w:b/>
                <w:sz w:val="22"/>
                <w:szCs w:val="22"/>
              </w:rPr>
            </w:pPr>
            <w:r w:rsidRPr="002804CD">
              <w:rPr>
                <w:sz w:val="22"/>
                <w:szCs w:val="22"/>
              </w:rPr>
              <w:t>NUTS II - Bratislavský kraj</w:t>
            </w:r>
          </w:p>
          <w:p w:rsidR="00A06BE7" w:rsidRPr="002804CD" w:rsidRDefault="00A06BE7" w:rsidP="00874F49">
            <w:pPr>
              <w:pStyle w:val="Style48"/>
              <w:numPr>
                <w:ilvl w:val="0"/>
                <w:numId w:val="72"/>
              </w:numPr>
              <w:spacing w:before="60" w:after="60" w:line="240" w:lineRule="auto"/>
              <w:ind w:left="175" w:hanging="141"/>
              <w:rPr>
                <w:b/>
                <w:sz w:val="22"/>
                <w:szCs w:val="22"/>
              </w:rPr>
            </w:pPr>
            <w:r w:rsidRPr="002804CD">
              <w:rPr>
                <w:sz w:val="22"/>
                <w:szCs w:val="22"/>
              </w:rPr>
              <w:t>NUTS II – Západné Slovensko</w:t>
            </w:r>
          </w:p>
          <w:p w:rsidR="00A06BE7" w:rsidRPr="002804CD" w:rsidRDefault="00A06BE7" w:rsidP="00874F49">
            <w:pPr>
              <w:pStyle w:val="Style48"/>
              <w:numPr>
                <w:ilvl w:val="0"/>
                <w:numId w:val="72"/>
              </w:numPr>
              <w:spacing w:before="60" w:after="60" w:line="240" w:lineRule="auto"/>
              <w:ind w:left="175" w:hanging="141"/>
              <w:rPr>
                <w:b/>
                <w:sz w:val="22"/>
                <w:szCs w:val="22"/>
              </w:rPr>
            </w:pPr>
            <w:r w:rsidRPr="002804CD">
              <w:rPr>
                <w:sz w:val="22"/>
                <w:szCs w:val="22"/>
              </w:rPr>
              <w:t>NUTS II – Stredné Slovensko</w:t>
            </w:r>
          </w:p>
          <w:p w:rsidR="00A06BE7" w:rsidRPr="002804CD" w:rsidRDefault="00A06BE7" w:rsidP="00874F49">
            <w:pPr>
              <w:pStyle w:val="Style48"/>
              <w:numPr>
                <w:ilvl w:val="0"/>
                <w:numId w:val="72"/>
              </w:numPr>
              <w:spacing w:before="60" w:after="60" w:line="240" w:lineRule="auto"/>
              <w:ind w:left="175" w:hanging="141"/>
              <w:rPr>
                <w:b/>
                <w:sz w:val="22"/>
                <w:szCs w:val="22"/>
              </w:rPr>
            </w:pPr>
            <w:r w:rsidRPr="002804CD">
              <w:rPr>
                <w:sz w:val="22"/>
                <w:szCs w:val="22"/>
              </w:rPr>
              <w:t>NUTS II – Východné Slovensko</w:t>
            </w:r>
          </w:p>
        </w:tc>
      </w:tr>
      <w:tr w:rsidR="00A06BE7" w:rsidRPr="002804CD" w:rsidTr="005D7E7A">
        <w:tc>
          <w:tcPr>
            <w:tcW w:w="1951" w:type="dxa"/>
            <w:shd w:val="clear" w:color="auto" w:fill="8DB3E2" w:themeFill="text2" w:themeFillTint="66"/>
          </w:tcPr>
          <w:p w:rsidR="00A06BE7" w:rsidRPr="002804CD" w:rsidRDefault="00A06BE7">
            <w:pPr>
              <w:pStyle w:val="Style3"/>
              <w:widowControl/>
              <w:tabs>
                <w:tab w:val="left" w:pos="0"/>
              </w:tabs>
              <w:spacing w:before="60" w:after="60"/>
              <w:rPr>
                <w:b/>
                <w:bCs/>
                <w:i/>
                <w:sz w:val="22"/>
                <w:szCs w:val="22"/>
              </w:rPr>
            </w:pPr>
            <w:r w:rsidRPr="002804CD">
              <w:rPr>
                <w:b/>
                <w:bCs/>
                <w:i/>
                <w:sz w:val="22"/>
                <w:szCs w:val="22"/>
              </w:rPr>
              <w:t>Typy prijímateľov</w:t>
            </w:r>
          </w:p>
        </w:tc>
        <w:tc>
          <w:tcPr>
            <w:tcW w:w="7260" w:type="dxa"/>
          </w:tcPr>
          <w:p w:rsidR="00A06BE7" w:rsidRPr="002804CD" w:rsidRDefault="00A06BE7"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Ústredie práce, sociálnych vecí a rodiny</w:t>
            </w:r>
          </w:p>
          <w:p w:rsidR="00A06BE7" w:rsidRPr="002804CD" w:rsidRDefault="00A06BE7"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úrady práce, sociálnych vecí a rodiny</w:t>
            </w:r>
          </w:p>
          <w:p w:rsidR="00A06BE7" w:rsidRPr="002804CD" w:rsidRDefault="00A06BE7"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štátne rozpočtové a príspevkové organizácie</w:t>
            </w:r>
          </w:p>
          <w:p w:rsidR="00A06BE7" w:rsidRPr="002804CD" w:rsidRDefault="00A06BE7"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obce a mestá</w:t>
            </w:r>
          </w:p>
          <w:p w:rsidR="00A06BE7" w:rsidRPr="002804CD" w:rsidRDefault="00A06BE7"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združenia miest a obcí</w:t>
            </w:r>
          </w:p>
          <w:p w:rsidR="00A06BE7" w:rsidRPr="002804CD" w:rsidRDefault="00A06BE7"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VÚC a úrady samosprávneho kraja</w:t>
            </w:r>
          </w:p>
          <w:p w:rsidR="00A06BE7" w:rsidRPr="002804CD" w:rsidRDefault="00A06BE7"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základné školy</w:t>
            </w:r>
          </w:p>
          <w:p w:rsidR="00A06BE7" w:rsidRPr="002804CD" w:rsidRDefault="00A06BE7"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stredné školy</w:t>
            </w:r>
          </w:p>
          <w:p w:rsidR="00A06BE7" w:rsidRPr="002804CD" w:rsidRDefault="00A06BE7"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verejné a štátne vysoké školy</w:t>
            </w:r>
          </w:p>
          <w:p w:rsidR="00A06BE7" w:rsidRPr="002804CD" w:rsidRDefault="00A06BE7"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špeciálne školy</w:t>
            </w:r>
          </w:p>
          <w:p w:rsidR="00A06BE7" w:rsidRPr="002804CD" w:rsidRDefault="00A06BE7"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štátne vzdelávacie inštitúcie</w:t>
            </w:r>
          </w:p>
          <w:p w:rsidR="00A06BE7" w:rsidRPr="002804CD" w:rsidRDefault="00A06BE7"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školské zariadenia a inštitúcie verejného sektora pôsobiace v systéme poradenstva</w:t>
            </w:r>
          </w:p>
          <w:p w:rsidR="00A06BE7" w:rsidRPr="00D53160" w:rsidRDefault="00A06BE7" w:rsidP="00874F49">
            <w:pPr>
              <w:pStyle w:val="Bezriadkovania"/>
              <w:numPr>
                <w:ilvl w:val="0"/>
                <w:numId w:val="3"/>
              </w:numPr>
              <w:spacing w:before="60" w:after="60"/>
              <w:ind w:left="176" w:hanging="142"/>
              <w:rPr>
                <w:rFonts w:ascii="Times New Roman" w:hAnsi="Times New Roman"/>
                <w:sz w:val="22"/>
                <w:szCs w:val="22"/>
              </w:rPr>
            </w:pPr>
            <w:r w:rsidRPr="002804CD">
              <w:rPr>
                <w:rFonts w:ascii="Times New Roman" w:hAnsi="Times New Roman"/>
                <w:sz w:val="22"/>
                <w:szCs w:val="22"/>
              </w:rPr>
              <w:t xml:space="preserve">inštitúcie </w:t>
            </w:r>
            <w:r w:rsidRPr="00D53160">
              <w:rPr>
                <w:rFonts w:ascii="Times New Roman" w:hAnsi="Times New Roman"/>
                <w:sz w:val="22"/>
                <w:szCs w:val="22"/>
              </w:rPr>
              <w:t>verejnej správy, verejné organizácie, univerzity a vysoké školy, všetky školy, výskumné pracoviská, vzdelávacie inštitúcie</w:t>
            </w:r>
          </w:p>
          <w:p w:rsidR="00A06BE7" w:rsidRPr="007302BA" w:rsidRDefault="00A06BE7" w:rsidP="00874F49">
            <w:pPr>
              <w:pStyle w:val="Bezriadkovania"/>
              <w:numPr>
                <w:ilvl w:val="0"/>
                <w:numId w:val="3"/>
              </w:numPr>
              <w:spacing w:before="60" w:after="60"/>
              <w:ind w:left="176" w:hanging="142"/>
              <w:rPr>
                <w:rFonts w:ascii="Times New Roman" w:hAnsi="Times New Roman"/>
                <w:sz w:val="22"/>
                <w:szCs w:val="22"/>
              </w:rPr>
            </w:pPr>
            <w:r w:rsidRPr="00443DC8">
              <w:rPr>
                <w:rFonts w:ascii="Times New Roman" w:hAnsi="Times New Roman"/>
                <w:sz w:val="22"/>
                <w:szCs w:val="22"/>
              </w:rPr>
              <w:t>občianske združenie</w:t>
            </w:r>
          </w:p>
          <w:p w:rsidR="000A4C71" w:rsidRPr="003765E7" w:rsidRDefault="000A4C71" w:rsidP="00874F49">
            <w:pPr>
              <w:pStyle w:val="Bezriadkovania"/>
              <w:numPr>
                <w:ilvl w:val="0"/>
                <w:numId w:val="3"/>
              </w:numPr>
              <w:spacing w:before="60" w:after="60"/>
              <w:ind w:left="176" w:hanging="142"/>
              <w:rPr>
                <w:rFonts w:ascii="Times New Roman" w:hAnsi="Times New Roman"/>
                <w:sz w:val="22"/>
                <w:szCs w:val="22"/>
              </w:rPr>
            </w:pPr>
            <w:r w:rsidRPr="007302BA">
              <w:rPr>
                <w:rFonts w:ascii="Times New Roman" w:hAnsi="Times New Roman"/>
                <w:sz w:val="22"/>
                <w:szCs w:val="22"/>
              </w:rPr>
              <w:t>miestne akčné</w:t>
            </w:r>
            <w:r w:rsidRPr="00103C32">
              <w:rPr>
                <w:rFonts w:ascii="Times New Roman" w:hAnsi="Times New Roman"/>
                <w:sz w:val="22"/>
                <w:szCs w:val="22"/>
              </w:rPr>
              <w:t xml:space="preserve"> skupin</w:t>
            </w:r>
            <w:r w:rsidRPr="003765E7">
              <w:rPr>
                <w:rFonts w:ascii="Times New Roman" w:hAnsi="Times New Roman"/>
                <w:sz w:val="22"/>
                <w:szCs w:val="22"/>
              </w:rPr>
              <w:t>y</w:t>
            </w:r>
          </w:p>
          <w:p w:rsidR="00A06BE7" w:rsidRPr="003765E7" w:rsidRDefault="00A06BE7" w:rsidP="00874F49">
            <w:pPr>
              <w:pStyle w:val="Bezriadkovania"/>
              <w:numPr>
                <w:ilvl w:val="0"/>
                <w:numId w:val="3"/>
              </w:numPr>
              <w:spacing w:before="60" w:after="60"/>
              <w:ind w:left="176" w:hanging="142"/>
              <w:rPr>
                <w:rFonts w:ascii="Times New Roman" w:hAnsi="Times New Roman"/>
                <w:sz w:val="22"/>
                <w:szCs w:val="22"/>
              </w:rPr>
            </w:pPr>
            <w:r w:rsidRPr="003765E7">
              <w:rPr>
                <w:rFonts w:ascii="Times New Roman" w:hAnsi="Times New Roman"/>
                <w:sz w:val="22"/>
                <w:szCs w:val="22"/>
              </w:rPr>
              <w:t>nadácie</w:t>
            </w:r>
          </w:p>
          <w:p w:rsidR="00A06BE7" w:rsidRPr="003765E7" w:rsidRDefault="00A06BE7" w:rsidP="00874F49">
            <w:pPr>
              <w:pStyle w:val="Bezriadkovania"/>
              <w:numPr>
                <w:ilvl w:val="0"/>
                <w:numId w:val="3"/>
              </w:numPr>
              <w:spacing w:before="60" w:after="60"/>
              <w:ind w:left="176" w:hanging="142"/>
              <w:rPr>
                <w:rFonts w:ascii="Times New Roman" w:hAnsi="Times New Roman"/>
                <w:sz w:val="22"/>
                <w:szCs w:val="22"/>
              </w:rPr>
            </w:pPr>
            <w:r w:rsidRPr="003765E7">
              <w:rPr>
                <w:rFonts w:ascii="Times New Roman" w:hAnsi="Times New Roman"/>
                <w:sz w:val="22"/>
                <w:szCs w:val="22"/>
              </w:rPr>
              <w:t>mimovládne neziskové organizácie</w:t>
            </w:r>
          </w:p>
          <w:p w:rsidR="00A06BE7" w:rsidRPr="003765E7" w:rsidRDefault="00A06BE7" w:rsidP="00874F49">
            <w:pPr>
              <w:pStyle w:val="Bezriadkovania"/>
              <w:numPr>
                <w:ilvl w:val="0"/>
                <w:numId w:val="3"/>
              </w:numPr>
              <w:spacing w:before="60" w:after="60"/>
              <w:ind w:left="176" w:hanging="142"/>
              <w:rPr>
                <w:rFonts w:ascii="Times New Roman" w:hAnsi="Times New Roman"/>
                <w:sz w:val="22"/>
                <w:szCs w:val="22"/>
              </w:rPr>
            </w:pPr>
            <w:r w:rsidRPr="003765E7">
              <w:rPr>
                <w:rFonts w:ascii="Times New Roman" w:hAnsi="Times New Roman"/>
                <w:sz w:val="22"/>
                <w:szCs w:val="22"/>
              </w:rPr>
              <w:t>záujmové združenie právnických osôb</w:t>
            </w:r>
          </w:p>
          <w:p w:rsidR="00A06BE7" w:rsidRPr="002804CD" w:rsidRDefault="00A06BE7" w:rsidP="00874F49">
            <w:pPr>
              <w:widowControl w:val="0"/>
              <w:numPr>
                <w:ilvl w:val="0"/>
                <w:numId w:val="3"/>
              </w:numPr>
              <w:autoSpaceDE w:val="0"/>
              <w:autoSpaceDN w:val="0"/>
              <w:adjustRightInd w:val="0"/>
              <w:spacing w:before="60" w:after="60"/>
              <w:ind w:left="176" w:hanging="142"/>
              <w:rPr>
                <w:bCs/>
                <w:sz w:val="22"/>
                <w:szCs w:val="22"/>
                <w:u w:val="single"/>
              </w:rPr>
            </w:pPr>
            <w:r w:rsidRPr="003765E7">
              <w:rPr>
                <w:sz w:val="22"/>
                <w:szCs w:val="22"/>
              </w:rPr>
              <w:t xml:space="preserve">zamestnávatelia - </w:t>
            </w:r>
            <w:r w:rsidR="007A0D18" w:rsidRPr="003765E7">
              <w:rPr>
                <w:rFonts w:cs="Calibri"/>
                <w:sz w:val="22"/>
                <w:szCs w:val="22"/>
              </w:rPr>
              <w:t>podnikateľské subjekty</w:t>
            </w:r>
          </w:p>
        </w:tc>
      </w:tr>
    </w:tbl>
    <w:p w:rsidR="00A06BE7" w:rsidRPr="002804CD" w:rsidRDefault="00A06BE7" w:rsidP="00AD4A71">
      <w:pPr>
        <w:spacing w:before="60" w:after="60"/>
        <w:jc w:val="left"/>
        <w:rPr>
          <w:b/>
          <w:bCs/>
          <w:i/>
          <w:iCs/>
          <w:sz w:val="22"/>
          <w:szCs w:val="22"/>
        </w:rPr>
      </w:pPr>
    </w:p>
    <w:p w:rsidR="007B62ED" w:rsidRPr="002804CD" w:rsidRDefault="00A0075F" w:rsidP="00AD4A71">
      <w:pPr>
        <w:pStyle w:val="Style48"/>
        <w:widowControl/>
        <w:spacing w:before="60" w:after="60" w:line="240" w:lineRule="auto"/>
        <w:ind w:firstLine="0"/>
        <w:jc w:val="both"/>
        <w:rPr>
          <w:rStyle w:val="FontStyle96"/>
          <w:szCs w:val="22"/>
          <w:lang w:eastAsia="en-US"/>
        </w:rPr>
      </w:pPr>
      <w:r w:rsidRPr="002804CD">
        <w:rPr>
          <w:rStyle w:val="FontStyle96"/>
          <w:szCs w:val="22"/>
          <w:lang w:eastAsia="en-US"/>
        </w:rPr>
        <w:t>Príklady aktivít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7" w:type="dxa"/>
          <w:right w:w="57" w:type="dxa"/>
        </w:tblCellMar>
        <w:tblLook w:val="00A0"/>
      </w:tblPr>
      <w:tblGrid>
        <w:gridCol w:w="9185"/>
      </w:tblGrid>
      <w:tr w:rsidR="007B62ED" w:rsidRPr="002804CD" w:rsidTr="005D7E7A">
        <w:trPr>
          <w:trHeight w:val="514"/>
        </w:trPr>
        <w:tc>
          <w:tcPr>
            <w:tcW w:w="9354" w:type="dxa"/>
            <w:tcBorders>
              <w:top w:val="single" w:sz="12" w:space="0" w:color="000000"/>
            </w:tcBorders>
          </w:tcPr>
          <w:p w:rsidR="007B62ED" w:rsidRPr="002804CD" w:rsidRDefault="007B62ED">
            <w:pPr>
              <w:rPr>
                <w:sz w:val="22"/>
                <w:szCs w:val="22"/>
                <w:u w:val="single"/>
                <w:lang w:eastAsia="sk-SK"/>
              </w:rPr>
            </w:pPr>
            <w:r w:rsidRPr="002804CD">
              <w:rPr>
                <w:sz w:val="22"/>
                <w:szCs w:val="22"/>
                <w:u w:val="single"/>
                <w:lang w:eastAsia="sk-SK"/>
              </w:rPr>
              <w:t xml:space="preserve">Špecifický cieľ </w:t>
            </w:r>
            <w:r w:rsidR="007B38ED" w:rsidRPr="002804CD">
              <w:rPr>
                <w:sz w:val="22"/>
                <w:szCs w:val="22"/>
                <w:u w:val="single"/>
                <w:lang w:eastAsia="sk-SK"/>
              </w:rPr>
              <w:t>2</w:t>
            </w:r>
            <w:r w:rsidRPr="002804CD">
              <w:rPr>
                <w:sz w:val="22"/>
                <w:szCs w:val="22"/>
                <w:u w:val="single"/>
                <w:lang w:eastAsia="sk-SK"/>
              </w:rPr>
              <w:t xml:space="preserve">.3.1: </w:t>
            </w:r>
          </w:p>
          <w:p w:rsidR="003051DF" w:rsidRPr="002804CD" w:rsidRDefault="003051DF">
            <w:pPr>
              <w:rPr>
                <w:sz w:val="22"/>
                <w:szCs w:val="22"/>
                <w:u w:val="single"/>
                <w:lang w:eastAsia="sk-SK"/>
              </w:rPr>
            </w:pPr>
            <w:r w:rsidRPr="002804CD">
              <w:rPr>
                <w:b/>
                <w:sz w:val="22"/>
                <w:szCs w:val="22"/>
              </w:rPr>
              <w:t>Zlepšením podmienok pre zosúladenie pracovného a rodinného života zvýšiť zamestnanosť osôb s rodičovskými povinnosťami, najmä žien.</w:t>
            </w:r>
          </w:p>
          <w:p w:rsidR="003051DF" w:rsidRPr="002804CD" w:rsidRDefault="00C10616" w:rsidP="00874F49">
            <w:pPr>
              <w:pStyle w:val="Odsekzoznamu"/>
              <w:numPr>
                <w:ilvl w:val="0"/>
                <w:numId w:val="9"/>
              </w:numPr>
              <w:tabs>
                <w:tab w:val="clear" w:pos="426"/>
              </w:tabs>
              <w:ind w:left="356" w:hanging="356"/>
              <w:rPr>
                <w:bCs/>
                <w:sz w:val="22"/>
                <w:szCs w:val="22"/>
                <w:lang w:eastAsia="sk-SK"/>
              </w:rPr>
            </w:pPr>
            <w:r w:rsidRPr="002804CD">
              <w:rPr>
                <w:sz w:val="22"/>
                <w:szCs w:val="22"/>
                <w:lang w:eastAsia="sk-SK"/>
              </w:rPr>
              <w:t>p</w:t>
            </w:r>
            <w:r w:rsidR="003051DF" w:rsidRPr="002804CD">
              <w:rPr>
                <w:sz w:val="22"/>
                <w:szCs w:val="22"/>
                <w:lang w:eastAsia="sk-SK"/>
              </w:rPr>
              <w:t xml:space="preserve">odpora zosúlaďovania rodinného a pracovného života prostredníctvom poskytovania príspevku na starostlivosť o dieťa </w:t>
            </w:r>
          </w:p>
          <w:p w:rsidR="003051DF" w:rsidRPr="002804CD" w:rsidRDefault="00C10616" w:rsidP="00874F49">
            <w:pPr>
              <w:pStyle w:val="Odsekzoznamu"/>
              <w:numPr>
                <w:ilvl w:val="0"/>
                <w:numId w:val="9"/>
              </w:numPr>
              <w:tabs>
                <w:tab w:val="clear" w:pos="426"/>
              </w:tabs>
              <w:ind w:left="356" w:hanging="356"/>
              <w:rPr>
                <w:bCs/>
                <w:sz w:val="22"/>
                <w:szCs w:val="22"/>
                <w:lang w:eastAsia="sk-SK"/>
              </w:rPr>
            </w:pPr>
            <w:r w:rsidRPr="002804CD">
              <w:rPr>
                <w:bCs/>
                <w:sz w:val="22"/>
                <w:szCs w:val="22"/>
                <w:lang w:eastAsia="sk-SK"/>
              </w:rPr>
              <w:t>p</w:t>
            </w:r>
            <w:r w:rsidR="003051DF" w:rsidRPr="002804CD">
              <w:rPr>
                <w:bCs/>
                <w:sz w:val="22"/>
                <w:szCs w:val="22"/>
                <w:lang w:eastAsia="sk-SK"/>
              </w:rPr>
              <w:t>odpora zariadení a služieb pre deti za účelom zosúlaďovania rodinného a pracovného života (jasle, škôlky, opatrovateľky a pod.) a p</w:t>
            </w:r>
            <w:r w:rsidR="003051DF" w:rsidRPr="002804CD">
              <w:rPr>
                <w:sz w:val="22"/>
                <w:szCs w:val="22"/>
                <w:lang w:eastAsia="sk-SK"/>
              </w:rPr>
              <w:t>odpora podnikania v oblasti služieb starostlivosti o deti s dôrazom na inovatívne prístupy.</w:t>
            </w:r>
          </w:p>
          <w:p w:rsidR="003051DF" w:rsidRPr="002804CD" w:rsidRDefault="00C10616" w:rsidP="00874F49">
            <w:pPr>
              <w:pStyle w:val="Odsekzoznamu"/>
              <w:numPr>
                <w:ilvl w:val="0"/>
                <w:numId w:val="9"/>
              </w:numPr>
              <w:tabs>
                <w:tab w:val="clear" w:pos="426"/>
              </w:tabs>
              <w:autoSpaceDE w:val="0"/>
              <w:autoSpaceDN w:val="0"/>
              <w:adjustRightInd w:val="0"/>
              <w:ind w:left="356" w:hanging="356"/>
              <w:contextualSpacing w:val="0"/>
              <w:rPr>
                <w:sz w:val="22"/>
                <w:szCs w:val="22"/>
                <w:lang w:eastAsia="en-US"/>
              </w:rPr>
            </w:pPr>
            <w:r w:rsidRPr="002804CD">
              <w:rPr>
                <w:bCs/>
                <w:sz w:val="22"/>
                <w:szCs w:val="22"/>
                <w:lang w:eastAsia="sk-SK"/>
              </w:rPr>
              <w:t>v</w:t>
            </w:r>
            <w:r w:rsidR="003051DF" w:rsidRPr="002804CD">
              <w:rPr>
                <w:bCs/>
                <w:sz w:val="22"/>
                <w:szCs w:val="22"/>
                <w:lang w:eastAsia="sk-SK"/>
              </w:rPr>
              <w:t>ytváranie efektívnych nástrojov pre začleňovanie matiek/rodičov s malými deťmi na trh práce najmä po návrate z rodičovskej dovolenky</w:t>
            </w:r>
            <w:r w:rsidR="003051DF" w:rsidRPr="002804CD">
              <w:rPr>
                <w:sz w:val="22"/>
                <w:szCs w:val="22"/>
                <w:lang w:eastAsia="sk-SK"/>
              </w:rPr>
              <w:t xml:space="preserve"> cez tvorbu flexibilných foriem pracovných miest </w:t>
            </w:r>
            <w:r w:rsidR="003051DF" w:rsidRPr="002804CD">
              <w:rPr>
                <w:sz w:val="22"/>
                <w:szCs w:val="22"/>
                <w:lang w:eastAsia="en-US"/>
              </w:rPr>
              <w:t xml:space="preserve">a inovatívnych mechanizmov pre zvyšovanie flexibility práce (vytváranie, udržiavanie a rozvíjanie zručností, posilňovanie kontinuity a kontaktu s pracoviskom, mentoring, </w:t>
            </w:r>
            <w:r w:rsidR="003051DF" w:rsidRPr="002804CD">
              <w:rPr>
                <w:sz w:val="22"/>
                <w:szCs w:val="22"/>
                <w:lang w:eastAsia="sk-SK"/>
              </w:rPr>
              <w:t>vzdelávanie a prípravu pre trh práce osôb s rodičovskými povinnosťami atď.)</w:t>
            </w:r>
          </w:p>
          <w:p w:rsidR="003051DF" w:rsidRPr="002804CD" w:rsidRDefault="00C10616" w:rsidP="00874F49">
            <w:pPr>
              <w:pStyle w:val="Odsekzoznamu"/>
              <w:numPr>
                <w:ilvl w:val="0"/>
                <w:numId w:val="9"/>
              </w:numPr>
              <w:tabs>
                <w:tab w:val="clear" w:pos="426"/>
              </w:tabs>
              <w:ind w:left="356" w:hanging="356"/>
              <w:rPr>
                <w:bCs/>
                <w:sz w:val="22"/>
                <w:szCs w:val="22"/>
                <w:lang w:eastAsia="sk-SK"/>
              </w:rPr>
            </w:pPr>
            <w:r w:rsidRPr="002804CD">
              <w:rPr>
                <w:bCs/>
                <w:sz w:val="22"/>
                <w:szCs w:val="22"/>
                <w:lang w:eastAsia="sk-SK"/>
              </w:rPr>
              <w:t>p</w:t>
            </w:r>
            <w:r w:rsidR="003051DF" w:rsidRPr="002804CD">
              <w:rPr>
                <w:bCs/>
                <w:sz w:val="22"/>
                <w:szCs w:val="22"/>
                <w:lang w:eastAsia="sk-SK"/>
              </w:rPr>
              <w:t xml:space="preserve">odpora zamestnávateľov pri vytváraní a podpore služieb starostlivosti o deti </w:t>
            </w:r>
          </w:p>
          <w:p w:rsidR="003051DF" w:rsidRPr="002804CD" w:rsidRDefault="00C10616" w:rsidP="00874F49">
            <w:pPr>
              <w:pStyle w:val="Odsekzoznamu"/>
              <w:numPr>
                <w:ilvl w:val="0"/>
                <w:numId w:val="9"/>
              </w:numPr>
              <w:tabs>
                <w:tab w:val="clear" w:pos="426"/>
              </w:tabs>
              <w:autoSpaceDE w:val="0"/>
              <w:autoSpaceDN w:val="0"/>
              <w:adjustRightInd w:val="0"/>
              <w:ind w:left="356" w:hanging="356"/>
              <w:contextualSpacing w:val="0"/>
              <w:rPr>
                <w:sz w:val="22"/>
                <w:szCs w:val="22"/>
                <w:lang w:eastAsia="en-US"/>
              </w:rPr>
            </w:pPr>
            <w:r w:rsidRPr="002804CD">
              <w:rPr>
                <w:sz w:val="22"/>
                <w:szCs w:val="22"/>
                <w:lang w:eastAsia="en-US"/>
              </w:rPr>
              <w:t>z</w:t>
            </w:r>
            <w:r w:rsidR="003051DF" w:rsidRPr="002804CD">
              <w:rPr>
                <w:sz w:val="22"/>
                <w:szCs w:val="22"/>
                <w:lang w:eastAsia="en-US"/>
              </w:rPr>
              <w:t>avádzanie auditov zameraných na zosúladenie rodinného a pracovného života (audit rodina a práca) a oceňovanie príkladov dobrých zamestnaneckých politík, podpora sieťovania a výmeny skúseností medzi zamestnávateľmi, odbormi a odbornou verejnosťou</w:t>
            </w:r>
          </w:p>
          <w:p w:rsidR="007B62ED" w:rsidRPr="002804CD" w:rsidRDefault="00C10616" w:rsidP="00874F49">
            <w:pPr>
              <w:pStyle w:val="Odsekzoznamu"/>
              <w:numPr>
                <w:ilvl w:val="0"/>
                <w:numId w:val="9"/>
              </w:numPr>
              <w:tabs>
                <w:tab w:val="clear" w:pos="426"/>
              </w:tabs>
              <w:autoSpaceDE w:val="0"/>
              <w:autoSpaceDN w:val="0"/>
              <w:adjustRightInd w:val="0"/>
              <w:ind w:left="356" w:hanging="356"/>
              <w:contextualSpacing w:val="0"/>
              <w:rPr>
                <w:sz w:val="22"/>
                <w:szCs w:val="22"/>
                <w:lang w:eastAsia="en-US"/>
              </w:rPr>
            </w:pPr>
            <w:r w:rsidRPr="002804CD">
              <w:rPr>
                <w:sz w:val="22"/>
                <w:szCs w:val="22"/>
                <w:lang w:eastAsia="en-US"/>
              </w:rPr>
              <w:t>p</w:t>
            </w:r>
            <w:r w:rsidR="003051DF" w:rsidRPr="002804CD">
              <w:rPr>
                <w:sz w:val="22"/>
                <w:szCs w:val="22"/>
                <w:lang w:eastAsia="en-US"/>
              </w:rPr>
              <w:t>odpora a poradenstvo pri tvorbe a implementácii programov a plánov zameraných na zosúladenie rodinného a pracovného života v podnikoch a inštitúciách</w:t>
            </w:r>
          </w:p>
        </w:tc>
      </w:tr>
      <w:tr w:rsidR="007B62ED" w:rsidRPr="002804CD" w:rsidTr="005D7E7A">
        <w:trPr>
          <w:trHeight w:val="555"/>
        </w:trPr>
        <w:tc>
          <w:tcPr>
            <w:tcW w:w="9354" w:type="dxa"/>
          </w:tcPr>
          <w:p w:rsidR="00FE2B64" w:rsidRPr="002804CD" w:rsidRDefault="00FE2B64">
            <w:pPr>
              <w:rPr>
                <w:u w:val="single"/>
                <w:lang w:eastAsia="sk-SK"/>
              </w:rPr>
            </w:pPr>
            <w:r w:rsidRPr="002804CD">
              <w:rPr>
                <w:sz w:val="22"/>
                <w:szCs w:val="22"/>
                <w:u w:val="single"/>
                <w:lang w:eastAsia="sk-SK"/>
              </w:rPr>
              <w:t xml:space="preserve">Špecifický cieľ 2.3.2: </w:t>
            </w:r>
          </w:p>
          <w:p w:rsidR="007B62ED" w:rsidRPr="002804CD" w:rsidRDefault="00DA1D24">
            <w:pPr>
              <w:pStyle w:val="Odsekzoznamu"/>
              <w:ind w:left="0"/>
              <w:rPr>
                <w:b/>
                <w:sz w:val="22"/>
                <w:szCs w:val="22"/>
                <w:lang w:eastAsia="sk-SK"/>
              </w:rPr>
            </w:pPr>
            <w:r w:rsidRPr="002804CD">
              <w:rPr>
                <w:b/>
                <w:sz w:val="22"/>
                <w:szCs w:val="22"/>
                <w:lang w:eastAsia="sk-SK"/>
              </w:rPr>
              <w:t>Znížiť</w:t>
            </w:r>
            <w:r w:rsidR="007B62ED" w:rsidRPr="002804CD">
              <w:rPr>
                <w:b/>
                <w:sz w:val="22"/>
                <w:szCs w:val="22"/>
                <w:lang w:eastAsia="sk-SK"/>
              </w:rPr>
              <w:t xml:space="preserve"> horizontálnu a vertikálnu rodovú </w:t>
            </w:r>
            <w:r w:rsidR="00264FC9" w:rsidRPr="002804CD">
              <w:rPr>
                <w:b/>
                <w:sz w:val="22"/>
                <w:szCs w:val="22"/>
                <w:lang w:eastAsia="sk-SK"/>
              </w:rPr>
              <w:t xml:space="preserve">segregáciu </w:t>
            </w:r>
            <w:r w:rsidR="007B62ED" w:rsidRPr="002804CD">
              <w:rPr>
                <w:b/>
                <w:sz w:val="22"/>
                <w:szCs w:val="22"/>
                <w:lang w:eastAsia="sk-SK"/>
              </w:rPr>
              <w:t>na pracovnom trhu a v príprave na povolanie</w:t>
            </w:r>
          </w:p>
          <w:p w:rsidR="007B62ED" w:rsidRPr="002804CD" w:rsidRDefault="00C10616" w:rsidP="00874F49">
            <w:pPr>
              <w:pStyle w:val="Odsekzoznamu"/>
              <w:numPr>
                <w:ilvl w:val="0"/>
                <w:numId w:val="9"/>
              </w:numPr>
              <w:tabs>
                <w:tab w:val="clear" w:pos="426"/>
              </w:tabs>
              <w:autoSpaceDE w:val="0"/>
              <w:autoSpaceDN w:val="0"/>
              <w:adjustRightInd w:val="0"/>
              <w:ind w:left="368" w:hanging="357"/>
              <w:contextualSpacing w:val="0"/>
              <w:rPr>
                <w:lang w:eastAsia="en-US"/>
              </w:rPr>
            </w:pPr>
            <w:r w:rsidRPr="002804CD">
              <w:rPr>
                <w:bCs/>
                <w:sz w:val="22"/>
                <w:szCs w:val="22"/>
                <w:lang w:eastAsia="sk-SK"/>
              </w:rPr>
              <w:t>p</w:t>
            </w:r>
            <w:r w:rsidR="00E1359C" w:rsidRPr="002804CD">
              <w:rPr>
                <w:bCs/>
                <w:sz w:val="22"/>
                <w:szCs w:val="22"/>
                <w:lang w:eastAsia="sk-SK"/>
              </w:rPr>
              <w:t xml:space="preserve">odpora opatrení </w:t>
            </w:r>
            <w:r w:rsidR="002C5037" w:rsidRPr="002804CD">
              <w:rPr>
                <w:bCs/>
                <w:sz w:val="22"/>
                <w:szCs w:val="22"/>
                <w:lang w:eastAsia="sk-SK"/>
              </w:rPr>
              <w:t xml:space="preserve">a nástrojov </w:t>
            </w:r>
            <w:r w:rsidR="00E1359C" w:rsidRPr="002804CD">
              <w:rPr>
                <w:bCs/>
                <w:sz w:val="22"/>
                <w:szCs w:val="22"/>
                <w:lang w:eastAsia="sk-SK"/>
              </w:rPr>
              <w:t>vedúcich k znižovaniu horizontálnej a vertikálnej rodovej segregácie na trhu práce a rodového mzdového rozdielu</w:t>
            </w:r>
            <w:r w:rsidR="002C5037" w:rsidRPr="002804CD">
              <w:rPr>
                <w:bCs/>
                <w:sz w:val="22"/>
                <w:szCs w:val="22"/>
                <w:lang w:eastAsia="sk-SK"/>
              </w:rPr>
              <w:t xml:space="preserve"> </w:t>
            </w:r>
            <w:r w:rsidR="00E1359C" w:rsidRPr="002804CD">
              <w:rPr>
                <w:sz w:val="22"/>
                <w:szCs w:val="22"/>
                <w:lang w:eastAsia="en-US"/>
              </w:rPr>
              <w:t>(plány / stratégie rodovej rovnosti na úrovni podnikov, rodové audity a</w:t>
            </w:r>
            <w:r w:rsidR="007C13C5" w:rsidRPr="002804CD">
              <w:rPr>
                <w:sz w:val="22"/>
                <w:szCs w:val="22"/>
                <w:lang w:eastAsia="en-US"/>
              </w:rPr>
              <w:t> </w:t>
            </w:r>
            <w:r w:rsidR="00E1359C" w:rsidRPr="002804CD">
              <w:rPr>
                <w:sz w:val="22"/>
                <w:szCs w:val="22"/>
                <w:lang w:eastAsia="en-US"/>
              </w:rPr>
              <w:t>pod</w:t>
            </w:r>
            <w:r w:rsidR="007C13C5" w:rsidRPr="002804CD">
              <w:rPr>
                <w:sz w:val="22"/>
                <w:szCs w:val="22"/>
                <w:lang w:eastAsia="en-US"/>
              </w:rPr>
              <w:t>.</w:t>
            </w:r>
            <w:r w:rsidR="00E1359C" w:rsidRPr="002804CD">
              <w:rPr>
                <w:sz w:val="22"/>
                <w:szCs w:val="22"/>
                <w:lang w:eastAsia="en-US"/>
              </w:rPr>
              <w:t>)</w:t>
            </w:r>
          </w:p>
          <w:p w:rsidR="007B62ED" w:rsidRPr="002804CD" w:rsidRDefault="00C10616" w:rsidP="00874F49">
            <w:pPr>
              <w:pStyle w:val="Odsekzoznamu"/>
              <w:numPr>
                <w:ilvl w:val="0"/>
                <w:numId w:val="9"/>
              </w:numPr>
              <w:tabs>
                <w:tab w:val="clear" w:pos="426"/>
              </w:tabs>
              <w:ind w:left="368" w:hanging="357"/>
              <w:contextualSpacing w:val="0"/>
              <w:rPr>
                <w:lang w:eastAsia="sk-SK"/>
              </w:rPr>
            </w:pPr>
            <w:r w:rsidRPr="002804CD">
              <w:rPr>
                <w:sz w:val="22"/>
                <w:szCs w:val="22"/>
                <w:lang w:eastAsia="sk-SK"/>
              </w:rPr>
              <w:t>p</w:t>
            </w:r>
            <w:r w:rsidR="007B62ED" w:rsidRPr="002804CD">
              <w:rPr>
                <w:sz w:val="22"/>
                <w:szCs w:val="22"/>
                <w:lang w:eastAsia="sk-SK"/>
              </w:rPr>
              <w:t>odpora uplatňovania rodového hľadiska v relevantných politikách a opatreniach a zlepšenie monitorovania, zberu údajov a hodnotenia politík vrátane posilnenia expertného zázemia rodového výskumu a rodových analýz</w:t>
            </w:r>
          </w:p>
          <w:p w:rsidR="007B62ED" w:rsidRPr="002804CD" w:rsidRDefault="00C10616" w:rsidP="00874F49">
            <w:pPr>
              <w:pStyle w:val="Odsekzoznamu"/>
              <w:numPr>
                <w:ilvl w:val="0"/>
                <w:numId w:val="9"/>
              </w:numPr>
              <w:tabs>
                <w:tab w:val="clear" w:pos="426"/>
              </w:tabs>
              <w:ind w:left="368" w:hanging="357"/>
              <w:contextualSpacing w:val="0"/>
              <w:rPr>
                <w:lang w:eastAsia="sk-SK"/>
              </w:rPr>
            </w:pPr>
            <w:r w:rsidRPr="002804CD">
              <w:rPr>
                <w:sz w:val="22"/>
                <w:szCs w:val="22"/>
                <w:lang w:eastAsia="sk-SK"/>
              </w:rPr>
              <w:t>i</w:t>
            </w:r>
            <w:r w:rsidR="00E1359C" w:rsidRPr="002804CD">
              <w:rPr>
                <w:sz w:val="22"/>
                <w:szCs w:val="22"/>
                <w:lang w:eastAsia="sk-SK"/>
              </w:rPr>
              <w:t>nštitucionálne posilnenie rodovej rovnosti na národnej, regionálnej a miestnej úrovni, p</w:t>
            </w:r>
            <w:r w:rsidR="00E1359C" w:rsidRPr="002804CD">
              <w:rPr>
                <w:sz w:val="22"/>
                <w:szCs w:val="22"/>
                <w:lang w:eastAsia="en-US"/>
              </w:rPr>
              <w:t xml:space="preserve">odpora sieťovania </w:t>
            </w:r>
            <w:r w:rsidR="00E1359C" w:rsidRPr="002804CD">
              <w:rPr>
                <w:sz w:val="22"/>
                <w:szCs w:val="22"/>
                <w:lang w:eastAsia="sk-SK"/>
              </w:rPr>
              <w:t>a</w:t>
            </w:r>
            <w:r w:rsidR="00E1359C" w:rsidRPr="002804CD">
              <w:rPr>
                <w:bCs/>
                <w:sz w:val="22"/>
                <w:szCs w:val="22"/>
                <w:lang w:eastAsia="sk-SK"/>
              </w:rPr>
              <w:t xml:space="preserve"> organizácií a inštitúcií, ktoré rovnosť zavádzajú alebo presadzujú</w:t>
            </w:r>
          </w:p>
          <w:p w:rsidR="002C5037" w:rsidRPr="002804CD" w:rsidRDefault="00C10616" w:rsidP="00874F49">
            <w:pPr>
              <w:pStyle w:val="Odsekzoznamu"/>
              <w:numPr>
                <w:ilvl w:val="0"/>
                <w:numId w:val="9"/>
              </w:numPr>
              <w:tabs>
                <w:tab w:val="clear" w:pos="426"/>
              </w:tabs>
              <w:rPr>
                <w:bCs/>
                <w:lang w:eastAsia="sk-SK"/>
              </w:rPr>
            </w:pPr>
            <w:r w:rsidRPr="002804CD">
              <w:rPr>
                <w:bCs/>
                <w:sz w:val="22"/>
                <w:szCs w:val="22"/>
                <w:lang w:eastAsia="sk-SK"/>
              </w:rPr>
              <w:t>p</w:t>
            </w:r>
            <w:r w:rsidR="002C5037" w:rsidRPr="002804CD">
              <w:rPr>
                <w:bCs/>
                <w:sz w:val="22"/>
                <w:szCs w:val="22"/>
                <w:lang w:eastAsia="sk-SK"/>
              </w:rPr>
              <w:t xml:space="preserve">odpora </w:t>
            </w:r>
            <w:r w:rsidR="007C13C5" w:rsidRPr="002804CD">
              <w:rPr>
                <w:bCs/>
                <w:sz w:val="22"/>
                <w:szCs w:val="22"/>
                <w:lang w:eastAsia="sk-SK"/>
              </w:rPr>
              <w:t>organizácií</w:t>
            </w:r>
            <w:r w:rsidR="002C5037" w:rsidRPr="002804CD">
              <w:rPr>
                <w:bCs/>
                <w:sz w:val="22"/>
                <w:szCs w:val="22"/>
                <w:lang w:eastAsia="sk-SK"/>
              </w:rPr>
              <w:t xml:space="preserve"> a zamestnávateľov, presadzujúcich inovatívne metódy a prístupy pre spravodlivejšie rozdelenie neplatenej práce medzi mužmi a ženami a</w:t>
            </w:r>
            <w:r w:rsidR="00030DA5" w:rsidRPr="002804CD">
              <w:rPr>
                <w:bCs/>
                <w:sz w:val="22"/>
                <w:szCs w:val="22"/>
                <w:lang w:eastAsia="sk-SK"/>
              </w:rPr>
              <w:t xml:space="preserve"> </w:t>
            </w:r>
            <w:r w:rsidR="002C5037" w:rsidRPr="002804CD">
              <w:rPr>
                <w:bCs/>
                <w:sz w:val="22"/>
                <w:szCs w:val="22"/>
                <w:lang w:eastAsia="sk-SK"/>
              </w:rPr>
              <w:t xml:space="preserve">aktívneho otcovstva </w:t>
            </w:r>
          </w:p>
          <w:p w:rsidR="002C5037" w:rsidRPr="002804CD" w:rsidRDefault="00C10616" w:rsidP="00874F49">
            <w:pPr>
              <w:pStyle w:val="Odsekzoznamu"/>
              <w:numPr>
                <w:ilvl w:val="0"/>
                <w:numId w:val="9"/>
              </w:numPr>
              <w:tabs>
                <w:tab w:val="clear" w:pos="426"/>
              </w:tabs>
              <w:ind w:left="368" w:hanging="357"/>
              <w:contextualSpacing w:val="0"/>
              <w:rPr>
                <w:lang w:eastAsia="sk-SK"/>
              </w:rPr>
            </w:pPr>
            <w:r w:rsidRPr="002804CD">
              <w:rPr>
                <w:sz w:val="22"/>
                <w:szCs w:val="22"/>
                <w:lang w:eastAsia="sk-SK"/>
              </w:rPr>
              <w:t>p</w:t>
            </w:r>
            <w:r w:rsidR="002C5037" w:rsidRPr="002804CD">
              <w:rPr>
                <w:sz w:val="22"/>
                <w:szCs w:val="22"/>
                <w:lang w:eastAsia="sk-SK"/>
              </w:rPr>
              <w:t>odpora opatrení na zvyšovanie povedomia v oblasti rodovej rovnosti - osvetová a vzdelávacia činnosť a informačné kampane zamerané na presadzovanie rodovej rovnosti</w:t>
            </w:r>
          </w:p>
          <w:p w:rsidR="007B62ED" w:rsidRPr="002804CD" w:rsidRDefault="00C10616" w:rsidP="00874F49">
            <w:pPr>
              <w:pStyle w:val="Odsekzoznamu"/>
              <w:numPr>
                <w:ilvl w:val="0"/>
                <w:numId w:val="9"/>
              </w:numPr>
              <w:tabs>
                <w:tab w:val="clear" w:pos="426"/>
              </w:tabs>
              <w:contextualSpacing w:val="0"/>
              <w:rPr>
                <w:lang w:eastAsia="sk-SK"/>
              </w:rPr>
            </w:pPr>
            <w:r w:rsidRPr="002804CD">
              <w:rPr>
                <w:bCs/>
                <w:sz w:val="22"/>
                <w:szCs w:val="22"/>
                <w:lang w:eastAsia="sk-SK"/>
              </w:rPr>
              <w:t>p</w:t>
            </w:r>
            <w:r w:rsidR="007B62ED" w:rsidRPr="002804CD">
              <w:rPr>
                <w:bCs/>
                <w:sz w:val="22"/>
                <w:szCs w:val="22"/>
                <w:lang w:eastAsia="sk-SK"/>
              </w:rPr>
              <w:t>odpora opatrení pre rodovú desegregáciu vo vzdelávaní, výbere povolania a v príprave naň, najmä aktívne podporovať prístup žien k vzdelávaniu a príprave na povolanie v tzv. typicky mužských odboroch a naopak a tým z</w:t>
            </w:r>
            <w:r w:rsidR="007B62ED" w:rsidRPr="002804CD">
              <w:rPr>
                <w:sz w:val="22"/>
                <w:szCs w:val="22"/>
                <w:lang w:eastAsia="sk-SK"/>
              </w:rPr>
              <w:t xml:space="preserve">vyšovanie zastúpenia žien v technických a iných netradičných odboroch vs. zastúpenia mužov vo feminizovaných sektoroch </w:t>
            </w:r>
          </w:p>
          <w:p w:rsidR="007B62ED" w:rsidRPr="002804CD" w:rsidRDefault="00C10616" w:rsidP="00874F49">
            <w:pPr>
              <w:pStyle w:val="Odsekzoznamu"/>
              <w:numPr>
                <w:ilvl w:val="0"/>
                <w:numId w:val="9"/>
              </w:numPr>
              <w:tabs>
                <w:tab w:val="clear" w:pos="426"/>
              </w:tabs>
              <w:rPr>
                <w:bCs/>
                <w:lang w:eastAsia="sk-SK"/>
              </w:rPr>
            </w:pPr>
            <w:r w:rsidRPr="002804CD">
              <w:rPr>
                <w:bCs/>
                <w:sz w:val="22"/>
                <w:szCs w:val="22"/>
                <w:lang w:eastAsia="sk-SK"/>
              </w:rPr>
              <w:t>o</w:t>
            </w:r>
            <w:r w:rsidR="00E1359C" w:rsidRPr="002804CD">
              <w:rPr>
                <w:bCs/>
                <w:sz w:val="22"/>
                <w:szCs w:val="22"/>
                <w:lang w:eastAsia="sk-SK"/>
              </w:rPr>
              <w:t>patrenia zamerané na zvýšenie povedomia o rodovej rovnosti v rámci vyučovacieho procesu a zavádzanie systému rodovo citlivého vzdelávania</w:t>
            </w:r>
            <w:r w:rsidR="00E1359C" w:rsidRPr="002804CD">
              <w:rPr>
                <w:sz w:val="22"/>
                <w:szCs w:val="22"/>
                <w:lang w:eastAsia="sk-SK"/>
              </w:rPr>
              <w:t xml:space="preserve"> vrátane prípravy pedagogických pracovníkov/čok a podpora vytvárania a implementácia študijných odborov, programov vzdelávania a tréningov</w:t>
            </w:r>
            <w:r w:rsidR="00030DA5" w:rsidRPr="002804CD">
              <w:rPr>
                <w:sz w:val="22"/>
                <w:szCs w:val="22"/>
                <w:lang w:eastAsia="sk-SK"/>
              </w:rPr>
              <w:t xml:space="preserve"> </w:t>
            </w:r>
            <w:r w:rsidR="00E1359C" w:rsidRPr="002804CD">
              <w:rPr>
                <w:sz w:val="22"/>
                <w:szCs w:val="22"/>
                <w:lang w:eastAsia="sk-SK"/>
              </w:rPr>
              <w:t>rodovej rovnosti a budovanie inštitucionálneho zázemia</w:t>
            </w:r>
            <w:r w:rsidR="007B62ED" w:rsidRPr="002804CD">
              <w:rPr>
                <w:sz w:val="22"/>
                <w:szCs w:val="22"/>
                <w:lang w:eastAsia="sk-SK"/>
              </w:rPr>
              <w:t>.</w:t>
            </w:r>
          </w:p>
          <w:p w:rsidR="007B62ED" w:rsidRPr="002804CD" w:rsidRDefault="00C10616" w:rsidP="00874F49">
            <w:pPr>
              <w:pStyle w:val="Odsekzoznamu"/>
              <w:numPr>
                <w:ilvl w:val="0"/>
                <w:numId w:val="9"/>
              </w:numPr>
              <w:tabs>
                <w:tab w:val="clear" w:pos="426"/>
              </w:tabs>
              <w:contextualSpacing w:val="0"/>
              <w:rPr>
                <w:lang w:eastAsia="sk-SK"/>
              </w:rPr>
            </w:pPr>
            <w:r w:rsidRPr="002804CD">
              <w:rPr>
                <w:bCs/>
                <w:sz w:val="22"/>
                <w:szCs w:val="22"/>
                <w:lang w:eastAsia="sk-SK"/>
              </w:rPr>
              <w:t>p</w:t>
            </w:r>
            <w:r w:rsidR="007B62ED" w:rsidRPr="002804CD">
              <w:rPr>
                <w:bCs/>
                <w:sz w:val="22"/>
                <w:szCs w:val="22"/>
                <w:lang w:eastAsia="sk-SK"/>
              </w:rPr>
              <w:t xml:space="preserve">odpora informovanosti a </w:t>
            </w:r>
            <w:r w:rsidR="007B62ED" w:rsidRPr="002804CD">
              <w:rPr>
                <w:sz w:val="22"/>
                <w:szCs w:val="22"/>
                <w:lang w:eastAsia="en-US"/>
              </w:rPr>
              <w:t xml:space="preserve">organizovanie informačno-osvetových kampaní o </w:t>
            </w:r>
            <w:r w:rsidR="007B62ED" w:rsidRPr="002804CD">
              <w:rPr>
                <w:sz w:val="22"/>
                <w:szCs w:val="22"/>
                <w:lang w:eastAsia="sk-SK"/>
              </w:rPr>
              <w:t>otázkach rodovej rovnosti vo vzdelávaní a príprave na povolanie vrátane v</w:t>
            </w:r>
            <w:r w:rsidR="007B62ED" w:rsidRPr="002804CD">
              <w:rPr>
                <w:bCs/>
                <w:sz w:val="22"/>
                <w:szCs w:val="22"/>
                <w:lang w:eastAsia="sk-SK"/>
              </w:rPr>
              <w:t>zdelávacích aktivít, ktoré prispievajú k odstráneniu stereotypného prístupu a predsudkov voči ženám a znevýhodneným skupinám</w:t>
            </w:r>
          </w:p>
        </w:tc>
      </w:tr>
    </w:tbl>
    <w:p w:rsidR="002C3ADE" w:rsidRPr="002804CD" w:rsidRDefault="002C3ADE">
      <w:pPr>
        <w:jc w:val="left"/>
        <w:rPr>
          <w:rStyle w:val="Odkaznakomentr"/>
          <w:sz w:val="22"/>
          <w:szCs w:val="22"/>
        </w:rPr>
      </w:pPr>
    </w:p>
    <w:p w:rsidR="00294009" w:rsidRPr="002804CD" w:rsidRDefault="00294009">
      <w:pPr>
        <w:jc w:val="left"/>
        <w:rPr>
          <w:rStyle w:val="Odkaznakomentr"/>
          <w:sz w:val="22"/>
          <w:szCs w:val="22"/>
        </w:rPr>
      </w:pPr>
    </w:p>
    <w:p w:rsidR="00294009" w:rsidRPr="002804CD" w:rsidRDefault="00294009">
      <w:pPr>
        <w:jc w:val="left"/>
        <w:rPr>
          <w:rStyle w:val="Odkaznakomentr"/>
          <w:sz w:val="22"/>
          <w:szCs w:val="22"/>
        </w:rPr>
      </w:pPr>
    </w:p>
    <w:p w:rsidR="00294009" w:rsidRPr="002804CD" w:rsidRDefault="00294009" w:rsidP="00874F49">
      <w:pPr>
        <w:pStyle w:val="Nadpis3"/>
        <w:numPr>
          <w:ilvl w:val="2"/>
          <w:numId w:val="71"/>
        </w:numPr>
        <w:spacing w:before="60" w:after="60"/>
        <w:rPr>
          <w:rStyle w:val="Nadpis3-OP"/>
        </w:rPr>
      </w:pPr>
      <w:bookmarkStart w:id="111" w:name="_Toc387648282"/>
      <w:r w:rsidRPr="002804CD">
        <w:rPr>
          <w:rStyle w:val="Nadpis3-OP"/>
        </w:rPr>
        <w:t>Investičná priorita prioritnej osi Zamestnanosť 2.4</w:t>
      </w:r>
      <w:bookmarkEnd w:id="111"/>
    </w:p>
    <w:p w:rsidR="00294009" w:rsidRPr="002804CD" w:rsidRDefault="00294009" w:rsidP="00294009">
      <w:pPr>
        <w:pStyle w:val="INVESTICNAPRIORITA3"/>
        <w:spacing w:line="240" w:lineRule="auto"/>
        <w:rPr>
          <w:rStyle w:val="FontStyle91"/>
          <w:sz w:val="23"/>
        </w:rPr>
      </w:pPr>
      <w:r w:rsidRPr="001F1C20">
        <w:rPr>
          <w:rStyle w:val="FontStyle91"/>
          <w:b w:val="0"/>
          <w:sz w:val="23"/>
        </w:rPr>
        <w:t>Investičná priorita 2.4</w:t>
      </w:r>
      <w:r w:rsidRPr="002804CD">
        <w:rPr>
          <w:rStyle w:val="FontStyle91"/>
          <w:b w:val="0"/>
          <w:i w:val="0"/>
          <w:sz w:val="23"/>
        </w:rPr>
        <w:t xml:space="preserve"> </w:t>
      </w:r>
      <w:r w:rsidRPr="002804CD">
        <w:rPr>
          <w:rStyle w:val="FontStyle91"/>
          <w:i w:val="0"/>
          <w:sz w:val="23"/>
        </w:rPr>
        <w:t>Modernizácia inštitúcií trhu práce, ako sú verejné a súkromné služby zamestnanosti, zlepšenie prispôsobenia sa potrebám trhu práce, vrátane opatrení zameraných na zlepšenie nadnárodnej pracovnej mobility, ako aj programov mobility a lepšej spolupráce medzi inštitúciami a príslušnými zainteresovanými stranami.</w:t>
      </w:r>
    </w:p>
    <w:p w:rsidR="00294009" w:rsidRPr="002804CD" w:rsidRDefault="00294009" w:rsidP="00294009">
      <w:pPr>
        <w:pStyle w:val="Style13"/>
        <w:widowControl/>
        <w:tabs>
          <w:tab w:val="left" w:pos="696"/>
        </w:tabs>
        <w:spacing w:line="240" w:lineRule="auto"/>
        <w:ind w:firstLine="0"/>
        <w:rPr>
          <w:rStyle w:val="FontStyle96"/>
          <w:szCs w:val="22"/>
          <w:lang w:eastAsia="en-US"/>
        </w:rPr>
      </w:pPr>
    </w:p>
    <w:p w:rsidR="00294009" w:rsidRPr="002804CD" w:rsidRDefault="00294009" w:rsidP="00294009">
      <w:pPr>
        <w:pStyle w:val="VLASTNY4"/>
      </w:pPr>
      <w:bookmarkStart w:id="112" w:name="_Toc387648283"/>
      <w:r w:rsidRPr="002804CD">
        <w:t>Špecifické ciele investičnej priority a očakávané výsledky</w:t>
      </w:r>
      <w:bookmarkEnd w:id="112"/>
    </w:p>
    <w:p w:rsidR="00294009" w:rsidRPr="002804CD" w:rsidRDefault="00294009" w:rsidP="00294009">
      <w:pPr>
        <w:pStyle w:val="Style13"/>
        <w:widowControl/>
        <w:tabs>
          <w:tab w:val="left" w:pos="696"/>
        </w:tabs>
        <w:spacing w:before="60" w:after="60" w:line="240" w:lineRule="auto"/>
        <w:ind w:firstLine="0"/>
        <w:rPr>
          <w:rStyle w:val="FontStyle96"/>
          <w:szCs w:val="22"/>
          <w:lang w:eastAsia="en-US"/>
        </w:rPr>
      </w:pPr>
    </w:p>
    <w:p w:rsidR="00294009" w:rsidRPr="002804CD" w:rsidRDefault="00294009" w:rsidP="00294009">
      <w:pPr>
        <w:pStyle w:val="Ciel"/>
        <w:spacing w:before="0"/>
        <w:rPr>
          <w:rStyle w:val="FontStyle96"/>
          <w:szCs w:val="22"/>
        </w:rPr>
      </w:pPr>
      <w:r w:rsidRPr="002804CD">
        <w:rPr>
          <w:i w:val="0"/>
          <w:sz w:val="22"/>
          <w:szCs w:val="22"/>
        </w:rPr>
        <w:t>Špecifický cieľ 2.4.1</w:t>
      </w:r>
      <w:r w:rsidRPr="002804CD">
        <w:rPr>
          <w:sz w:val="22"/>
          <w:szCs w:val="22"/>
        </w:rPr>
        <w:t xml:space="preserve"> </w:t>
      </w:r>
      <w:r w:rsidRPr="002804CD">
        <w:rPr>
          <w:b/>
          <w:bCs/>
          <w:iCs/>
          <w:sz w:val="22"/>
          <w:szCs w:val="22"/>
        </w:rPr>
        <w:t>Zvýšiť kvalitu a kapacity verejných služieb zamestnanosti na zodpovedajúcu úroveň v nadväznosti na meniace sa potreby a požiadavky trhu práce, nadnárodnú pracovnú mobilitu, a zvýšiť účasť partnerov a súkromných služieb zamestnanosti na riešení problémov v oblasti</w:t>
      </w:r>
      <w:r w:rsidR="00BF31D7" w:rsidRPr="002804CD">
        <w:rPr>
          <w:b/>
          <w:bCs/>
          <w:iCs/>
          <w:sz w:val="22"/>
          <w:szCs w:val="22"/>
        </w:rPr>
        <w:t xml:space="preserve"> </w:t>
      </w:r>
      <w:r w:rsidRPr="002804CD">
        <w:rPr>
          <w:b/>
          <w:bCs/>
          <w:iCs/>
          <w:sz w:val="22"/>
          <w:szCs w:val="22"/>
        </w:rPr>
        <w:t>zamestnanosti.</w:t>
      </w:r>
    </w:p>
    <w:p w:rsidR="00C10616" w:rsidRPr="002804CD" w:rsidRDefault="00C10616" w:rsidP="00F376B9">
      <w:pPr>
        <w:pStyle w:val="Style13"/>
        <w:widowControl/>
        <w:tabs>
          <w:tab w:val="left" w:pos="696"/>
        </w:tabs>
        <w:spacing w:before="120" w:after="120" w:line="240" w:lineRule="auto"/>
        <w:ind w:firstLine="0"/>
        <w:rPr>
          <w:sz w:val="22"/>
          <w:szCs w:val="22"/>
        </w:rPr>
      </w:pPr>
    </w:p>
    <w:p w:rsidR="00F376B9" w:rsidRPr="002804CD" w:rsidRDefault="00F376B9" w:rsidP="00F376B9">
      <w:pPr>
        <w:pStyle w:val="Style13"/>
        <w:widowControl/>
        <w:tabs>
          <w:tab w:val="left" w:pos="696"/>
        </w:tabs>
        <w:spacing w:before="120" w:after="120" w:line="240" w:lineRule="auto"/>
        <w:ind w:firstLine="0"/>
        <w:rPr>
          <w:sz w:val="22"/>
          <w:szCs w:val="22"/>
        </w:rPr>
      </w:pPr>
      <w:r w:rsidRPr="002804CD">
        <w:rPr>
          <w:sz w:val="22"/>
          <w:szCs w:val="22"/>
        </w:rPr>
        <w:t>V roku 2010 pracovalo na úradoch PSVR na úsekoch služieb zamestnanosti 2 612 zamestnancov, pri miere nezamestnanosti 14,4%. Od roku 2011 po rok 2013 došlo k zredukovaniu počtu zamestnancov na konečných 2 317, pričom miera nezamestnanosti v roku 2013 dosiahla úroveň 14,2%. Táto skutočnosť mala</w:t>
      </w:r>
      <w:r w:rsidR="001C32C7" w:rsidRPr="002804CD">
        <w:rPr>
          <w:sz w:val="22"/>
          <w:szCs w:val="22"/>
        </w:rPr>
        <w:t xml:space="preserve"> </w:t>
      </w:r>
      <w:r w:rsidRPr="002804CD">
        <w:rPr>
          <w:sz w:val="22"/>
          <w:szCs w:val="22"/>
        </w:rPr>
        <w:t>negatívny vplyv na zaťaženosť zamestnancov na úradoch PSVR, v oblasti nárastu evidencie uchádzačov o zamestnanie a aktívnej práce s nimi. Na najvyťaženejších úradoch PSVR v roku 2013 zamestnanec sprostredkovania zamestnania mesačne vybavil viac ako 500 klientov. Služby zamestnanosti sú v podmienkach S</w:t>
      </w:r>
      <w:r w:rsidR="00BE4C05">
        <w:rPr>
          <w:sz w:val="22"/>
          <w:szCs w:val="22"/>
        </w:rPr>
        <w:t>R</w:t>
      </w:r>
      <w:r w:rsidRPr="002804CD">
        <w:rPr>
          <w:sz w:val="22"/>
          <w:szCs w:val="22"/>
        </w:rPr>
        <w:t xml:space="preserve"> poskytované aj prostredníctvom agentúr dočasného zamestnávania (1048 subjektov k 7.4.2014), sprostredkovateľmi zamestnania za úhradu (1355 subjektov), sociálnymi podnikmi (50 subjektov k 31.12.2013) a agentúrami podporovaného zamestnávania (58 subjektov). </w:t>
      </w:r>
    </w:p>
    <w:p w:rsidR="00F376B9" w:rsidRPr="002804CD" w:rsidRDefault="00F376B9" w:rsidP="00F376B9">
      <w:pPr>
        <w:pStyle w:val="Style13"/>
        <w:widowControl/>
        <w:tabs>
          <w:tab w:val="left" w:pos="696"/>
        </w:tabs>
        <w:spacing w:before="120" w:after="120" w:line="240" w:lineRule="auto"/>
        <w:ind w:firstLine="0"/>
        <w:rPr>
          <w:rStyle w:val="FontStyle96"/>
          <w:i w:val="0"/>
          <w:szCs w:val="22"/>
        </w:rPr>
      </w:pPr>
      <w:r w:rsidRPr="002804CD">
        <w:rPr>
          <w:sz w:val="22"/>
          <w:szCs w:val="22"/>
        </w:rPr>
        <w:t xml:space="preserve">V nadväznosti na reformu politiky trhu práce z roku 2008 a novelu zákona o službách zamestnanosti z mája 2013, bude potrebné prijať cielenejšie opatrenia zamerané na posilnenie personálnych kapacít, zvýšenie kvality poskytovaných služieb zamestnanosti, spolupráce so súkromnými službami zamestnanosti, sociálnymi partnermi a ďalšími inštitúciami trhu práce. Tieto vytvoria predpoklady pre poskytovanie cielených individualizovaných služieb zamestnanosti. Na poskytovanie lepších, klientsky orientovaných služieb bude potrebný dostatočný počet zamestnancov. </w:t>
      </w:r>
    </w:p>
    <w:p w:rsidR="00F376B9" w:rsidRPr="002804CD" w:rsidRDefault="00F376B9" w:rsidP="00F376B9">
      <w:pPr>
        <w:pStyle w:val="Style13"/>
        <w:widowControl/>
        <w:tabs>
          <w:tab w:val="left" w:pos="696"/>
        </w:tabs>
        <w:spacing w:before="120" w:after="120" w:line="240" w:lineRule="auto"/>
        <w:ind w:firstLine="0"/>
        <w:rPr>
          <w:sz w:val="22"/>
          <w:szCs w:val="22"/>
        </w:rPr>
      </w:pPr>
      <w:r w:rsidRPr="002804CD">
        <w:rPr>
          <w:sz w:val="22"/>
          <w:szCs w:val="22"/>
        </w:rPr>
        <w:t>Na zvýšenie kvality verejných služieb zamestnanosti sa bude využívať aj sieť EURES, ktorá predstavuje sieť spolupracujúcich subjektov, ktorých cieľom je uľahčiť voľný pohyb pracovných síl v rámci Európskeho hospodárskeho priestoru (krajiny EÚ, Nórsko, Island, Lichtenštajnsko) a Švajčiarska.</w:t>
      </w:r>
    </w:p>
    <w:p w:rsidR="00294009" w:rsidRPr="002804CD" w:rsidRDefault="00F376B9" w:rsidP="00F376B9">
      <w:pPr>
        <w:spacing w:before="60" w:after="60"/>
        <w:rPr>
          <w:color w:val="0070C0"/>
          <w:sz w:val="22"/>
          <w:szCs w:val="22"/>
        </w:rPr>
      </w:pPr>
      <w:r w:rsidRPr="002804CD">
        <w:rPr>
          <w:sz w:val="22"/>
          <w:szCs w:val="22"/>
        </w:rPr>
        <w:t>Kvalitnejšie a adresnejšie verejné služby zamestnanosti budú podporené aj aktívnou účasťou sociálnych partnerov. Na základe skúseností z programového obdobia 2007 – 2013, kedy sa vybudovala prostredníctvom národného projektu Centrum sociálneho dialógu SR v rámci O</w:t>
      </w:r>
      <w:r w:rsidR="00BE4C05">
        <w:rPr>
          <w:sz w:val="22"/>
          <w:szCs w:val="22"/>
        </w:rPr>
        <w:t xml:space="preserve">P ĽZ </w:t>
      </w:r>
      <w:r w:rsidRPr="002804CD">
        <w:rPr>
          <w:sz w:val="22"/>
          <w:szCs w:val="22"/>
        </w:rPr>
        <w:t>základná platforma pre procesné riadenie spolupráce v oblasti sociálneho dialógu, vytvoril sa priestor na</w:t>
      </w:r>
      <w:r w:rsidR="001C32C7" w:rsidRPr="002804CD">
        <w:rPr>
          <w:sz w:val="22"/>
          <w:szCs w:val="22"/>
        </w:rPr>
        <w:t xml:space="preserve"> </w:t>
      </w:r>
      <w:r w:rsidRPr="002804CD">
        <w:rPr>
          <w:sz w:val="22"/>
          <w:szCs w:val="22"/>
        </w:rPr>
        <w:t>neformálne základy predvídania a vydiskutovania dopadov pripravovaných</w:t>
      </w:r>
      <w:r w:rsidR="001C32C7" w:rsidRPr="002804CD">
        <w:rPr>
          <w:sz w:val="22"/>
          <w:szCs w:val="22"/>
        </w:rPr>
        <w:t xml:space="preserve"> </w:t>
      </w:r>
      <w:r w:rsidRPr="002804CD">
        <w:rPr>
          <w:sz w:val="22"/>
          <w:szCs w:val="22"/>
        </w:rPr>
        <w:t>legislatívnych riešení. Vzhľadom na tieto skúsenosti a s cieľom zlepšiť riešenie aktuálnych sociálnych problémov, vrátane efektívneho riešenia problémov zamestnanosti, sa predpokladá ďalší rozvoj spolupráce so sociálnymi partnermi, ktorí sú aktérmi národného sociálneho dialógu a trojstranných konzultácií.</w:t>
      </w:r>
    </w:p>
    <w:p w:rsidR="00294009" w:rsidRPr="002804CD" w:rsidRDefault="00294009" w:rsidP="00294009">
      <w:pPr>
        <w:spacing w:before="60" w:after="60"/>
        <w:rPr>
          <w:i/>
          <w:sz w:val="22"/>
          <w:szCs w:val="22"/>
          <w:lang w:eastAsia="sk-SK"/>
        </w:rPr>
      </w:pPr>
    </w:p>
    <w:p w:rsidR="00294009" w:rsidRPr="002804CD" w:rsidRDefault="00294009" w:rsidP="00294009">
      <w:pPr>
        <w:pStyle w:val="Textkomentra"/>
        <w:rPr>
          <w:rStyle w:val="FontStyle96"/>
          <w:szCs w:val="22"/>
          <w:lang w:eastAsia="en-US"/>
        </w:rPr>
      </w:pPr>
      <w:r w:rsidRPr="002804CD">
        <w:rPr>
          <w:rStyle w:val="FontStyle96"/>
          <w:szCs w:val="22"/>
          <w:lang w:eastAsia="en-US"/>
        </w:rPr>
        <w:t xml:space="preserve">Výsledky </w:t>
      </w:r>
    </w:p>
    <w:p w:rsidR="00F376B9" w:rsidRPr="002804CD" w:rsidRDefault="00F376B9" w:rsidP="00874F49">
      <w:pPr>
        <w:pStyle w:val="Textkomentra"/>
        <w:numPr>
          <w:ilvl w:val="0"/>
          <w:numId w:val="75"/>
        </w:numPr>
        <w:ind w:left="709" w:hanging="284"/>
        <w:rPr>
          <w:rStyle w:val="FontStyle96"/>
          <w:szCs w:val="22"/>
          <w:lang w:eastAsia="en-US"/>
        </w:rPr>
      </w:pPr>
      <w:r w:rsidRPr="002804CD">
        <w:rPr>
          <w:rStyle w:val="FontStyle96"/>
          <w:szCs w:val="22"/>
          <w:lang w:eastAsia="en-US"/>
        </w:rPr>
        <w:t>zlepšenie kvality poskytovania verejných a súkromných služieb zamestnanosti, zameraných predovšetkým na včasné a preventívne individualizované služby prepojené na potreby trhu práce</w:t>
      </w:r>
    </w:p>
    <w:p w:rsidR="00F376B9" w:rsidRPr="002804CD" w:rsidRDefault="00F376B9" w:rsidP="00874F49">
      <w:pPr>
        <w:pStyle w:val="Odsekzoznamu"/>
        <w:numPr>
          <w:ilvl w:val="0"/>
          <w:numId w:val="75"/>
        </w:numPr>
        <w:ind w:left="709" w:hanging="284"/>
        <w:rPr>
          <w:rStyle w:val="FontStyle96"/>
          <w:szCs w:val="22"/>
        </w:rPr>
      </w:pPr>
      <w:r w:rsidRPr="002804CD">
        <w:rPr>
          <w:i/>
          <w:sz w:val="22"/>
          <w:szCs w:val="22"/>
        </w:rPr>
        <w:t xml:space="preserve">systém hodnotenia kvality verejných služieb zamestnanosti </w:t>
      </w:r>
    </w:p>
    <w:p w:rsidR="00F376B9" w:rsidRPr="002804CD" w:rsidRDefault="00F376B9" w:rsidP="00874F49">
      <w:pPr>
        <w:pStyle w:val="Odsekzoznamu"/>
        <w:numPr>
          <w:ilvl w:val="0"/>
          <w:numId w:val="75"/>
        </w:numPr>
        <w:ind w:left="709" w:hanging="284"/>
        <w:rPr>
          <w:i/>
          <w:sz w:val="22"/>
          <w:szCs w:val="22"/>
        </w:rPr>
      </w:pPr>
      <w:r w:rsidRPr="002804CD">
        <w:rPr>
          <w:i/>
          <w:sz w:val="22"/>
          <w:szCs w:val="22"/>
        </w:rPr>
        <w:t>zvýšenie personálnych kapacít verejných služieb zamestnanosti,</w:t>
      </w:r>
    </w:p>
    <w:p w:rsidR="00F376B9" w:rsidRPr="002804CD" w:rsidRDefault="00F376B9" w:rsidP="00874F49">
      <w:pPr>
        <w:pStyle w:val="Textkomentra"/>
        <w:numPr>
          <w:ilvl w:val="0"/>
          <w:numId w:val="75"/>
        </w:numPr>
        <w:ind w:left="709" w:hanging="284"/>
        <w:rPr>
          <w:rStyle w:val="FontStyle96"/>
          <w:szCs w:val="22"/>
          <w:lang w:eastAsia="en-US"/>
        </w:rPr>
      </w:pPr>
      <w:r w:rsidRPr="002804CD">
        <w:rPr>
          <w:rStyle w:val="FontStyle96"/>
          <w:szCs w:val="22"/>
          <w:lang w:eastAsia="en-US"/>
        </w:rPr>
        <w:t xml:space="preserve">rozvoj a posilnenie kapacít verejných služieb zamestnanosti v nadväznosti na meniace sa potreby trhu práce v jednotlivých regiónoch, </w:t>
      </w:r>
    </w:p>
    <w:p w:rsidR="00F376B9" w:rsidRPr="002804CD" w:rsidRDefault="00F376B9" w:rsidP="00874F49">
      <w:pPr>
        <w:pStyle w:val="Odsekzoznamu"/>
        <w:numPr>
          <w:ilvl w:val="0"/>
          <w:numId w:val="75"/>
        </w:numPr>
        <w:ind w:left="709" w:hanging="284"/>
        <w:rPr>
          <w:i/>
          <w:sz w:val="22"/>
          <w:szCs w:val="22"/>
        </w:rPr>
      </w:pPr>
      <w:r w:rsidRPr="002804CD">
        <w:rPr>
          <w:i/>
          <w:sz w:val="22"/>
          <w:szCs w:val="22"/>
        </w:rPr>
        <w:t>zvýšenie vedomostí a zručností zamestnancov verejných služieb zamestnanosti na účely poskytovania modernizovaných služieb zamestnanosti a zabezpečovania spolupráce so súkromnými</w:t>
      </w:r>
      <w:r w:rsidR="001C32C7" w:rsidRPr="002804CD">
        <w:rPr>
          <w:i/>
          <w:sz w:val="22"/>
          <w:szCs w:val="22"/>
        </w:rPr>
        <w:t xml:space="preserve"> </w:t>
      </w:r>
      <w:r w:rsidRPr="002804CD">
        <w:rPr>
          <w:i/>
          <w:sz w:val="22"/>
          <w:szCs w:val="22"/>
        </w:rPr>
        <w:t>službami zamestnanosti,</w:t>
      </w:r>
    </w:p>
    <w:p w:rsidR="00F376B9" w:rsidRPr="002804CD" w:rsidRDefault="00F376B9" w:rsidP="00874F49">
      <w:pPr>
        <w:pStyle w:val="Odsekzoznamu"/>
        <w:numPr>
          <w:ilvl w:val="0"/>
          <w:numId w:val="75"/>
        </w:numPr>
        <w:ind w:left="709" w:hanging="284"/>
        <w:rPr>
          <w:i/>
          <w:sz w:val="22"/>
          <w:szCs w:val="22"/>
        </w:rPr>
      </w:pPr>
      <w:r w:rsidRPr="002804CD">
        <w:rPr>
          <w:i/>
          <w:sz w:val="22"/>
          <w:szCs w:val="22"/>
        </w:rPr>
        <w:t>rozsiahlejšie a účinnejšie poskytovanie služieb súvisiacich s podporou voľného pohybu pracovných síl v rámci EÚ/EHP prostredníctvom EURES,</w:t>
      </w:r>
    </w:p>
    <w:p w:rsidR="00F376B9" w:rsidRPr="002804CD" w:rsidRDefault="00F376B9" w:rsidP="00874F49">
      <w:pPr>
        <w:pStyle w:val="Textkomentra"/>
        <w:numPr>
          <w:ilvl w:val="0"/>
          <w:numId w:val="75"/>
        </w:numPr>
        <w:ind w:left="709" w:hanging="284"/>
        <w:rPr>
          <w:rStyle w:val="FontStyle96"/>
          <w:szCs w:val="22"/>
          <w:lang w:eastAsia="en-US"/>
        </w:rPr>
      </w:pPr>
      <w:r w:rsidRPr="002804CD">
        <w:rPr>
          <w:rStyle w:val="FontStyle96"/>
          <w:szCs w:val="22"/>
          <w:lang w:eastAsia="en-US"/>
        </w:rPr>
        <w:t>zlepšenie podmienok a predpokladov na odstránenie regionálnych disparít zapojením všetkých relevantných partnerov v danom regióne do riešenia problémov trhu práce</w:t>
      </w:r>
    </w:p>
    <w:p w:rsidR="00F376B9" w:rsidRPr="002804CD" w:rsidRDefault="00F376B9" w:rsidP="00874F49">
      <w:pPr>
        <w:pStyle w:val="Textkomentra"/>
        <w:numPr>
          <w:ilvl w:val="0"/>
          <w:numId w:val="75"/>
        </w:numPr>
        <w:ind w:left="709" w:hanging="284"/>
        <w:rPr>
          <w:rStyle w:val="FontStyle96"/>
          <w:szCs w:val="22"/>
          <w:lang w:eastAsia="en-US"/>
        </w:rPr>
      </w:pPr>
      <w:r w:rsidRPr="002804CD">
        <w:rPr>
          <w:rStyle w:val="FontStyle96"/>
          <w:szCs w:val="22"/>
          <w:lang w:eastAsia="en-US"/>
        </w:rPr>
        <w:t>včasná a účinná spolupráca so sociálnymi partnermi pri realizácii politík v oblasti zamestnanosti</w:t>
      </w:r>
    </w:p>
    <w:p w:rsidR="00294009" w:rsidRPr="002804CD" w:rsidRDefault="00294009">
      <w:pPr>
        <w:jc w:val="left"/>
        <w:rPr>
          <w:rStyle w:val="Odkaznakomentr"/>
          <w:sz w:val="22"/>
          <w:szCs w:val="22"/>
        </w:rPr>
      </w:pPr>
    </w:p>
    <w:p w:rsidR="00294009" w:rsidRPr="002804CD" w:rsidRDefault="00294009">
      <w:pPr>
        <w:jc w:val="left"/>
        <w:rPr>
          <w:rStyle w:val="Odkaznakomentr"/>
          <w:sz w:val="22"/>
          <w:szCs w:val="22"/>
        </w:rPr>
      </w:pPr>
    </w:p>
    <w:p w:rsidR="00294009" w:rsidRPr="002804CD" w:rsidRDefault="00294009" w:rsidP="00874F49">
      <w:pPr>
        <w:pStyle w:val="Nadpis3"/>
        <w:numPr>
          <w:ilvl w:val="2"/>
          <w:numId w:val="71"/>
        </w:numPr>
        <w:spacing w:before="60" w:after="60"/>
        <w:rPr>
          <w:rStyle w:val="Nadpis3-OP"/>
        </w:rPr>
      </w:pPr>
      <w:bookmarkStart w:id="113" w:name="_Toc387648284"/>
      <w:r w:rsidRPr="002804CD">
        <w:rPr>
          <w:rStyle w:val="Nadpis3-OP"/>
        </w:rPr>
        <w:t>Aktivity, ktoré budú podporené v rámci investičnej priority</w:t>
      </w:r>
      <w:bookmarkEnd w:id="113"/>
    </w:p>
    <w:p w:rsidR="00294009" w:rsidRPr="002804CD" w:rsidRDefault="00294009" w:rsidP="00294009">
      <w:pPr>
        <w:pStyle w:val="VLASTNY4"/>
      </w:pPr>
      <w:bookmarkStart w:id="114" w:name="_Toc387648285"/>
      <w:r w:rsidRPr="002804CD">
        <w:t>Opis typu a príklady aktivít</w:t>
      </w:r>
      <w:bookmarkEnd w:id="114"/>
      <w:r w:rsidRPr="002804CD">
        <w:t xml:space="preserve"> </w:t>
      </w:r>
    </w:p>
    <w:p w:rsidR="00294009" w:rsidRPr="002804CD" w:rsidRDefault="00294009" w:rsidP="00294009">
      <w:pPr>
        <w:jc w:val="left"/>
      </w:pPr>
    </w:p>
    <w:p w:rsidR="00294009" w:rsidRPr="002804CD" w:rsidRDefault="00294009" w:rsidP="00AD4A71">
      <w:pPr>
        <w:pStyle w:val="Style48"/>
        <w:spacing w:before="60" w:after="60" w:line="240" w:lineRule="auto"/>
        <w:ind w:firstLine="0"/>
        <w:jc w:val="both"/>
        <w:rPr>
          <w:b/>
          <w:i/>
          <w:sz w:val="22"/>
          <w:szCs w:val="22"/>
        </w:rPr>
      </w:pPr>
      <w:r w:rsidRPr="002804CD">
        <w:rPr>
          <w:rStyle w:val="FontStyle96"/>
          <w:b/>
          <w:szCs w:val="22"/>
          <w:lang w:eastAsia="en-US"/>
        </w:rPr>
        <w:t xml:space="preserve">IP 2.4. </w:t>
      </w:r>
      <w:r w:rsidRPr="002804CD">
        <w:rPr>
          <w:b/>
          <w:i/>
          <w:sz w:val="22"/>
          <w:szCs w:val="22"/>
        </w:rPr>
        <w:t>Modernizácia inštitúcií trhu práce, ako sú verejné a súkromné služby zamestnanosti, zlepšenie prispôsobenia sa potrebám trhu práce, vrátane opatrení zameraných na zlepšenie nadnárodnej pracovnej mobility, ako aj programov mobility a lepšej spolupráce medzi inštitúciami a príslušnými zainteresovanými stranami.</w:t>
      </w:r>
    </w:p>
    <w:p w:rsidR="00821218" w:rsidRPr="002804CD" w:rsidRDefault="00821218" w:rsidP="00AD4A71">
      <w:pPr>
        <w:rPr>
          <w:bCs/>
          <w:sz w:val="22"/>
        </w:rPr>
      </w:pPr>
    </w:p>
    <w:p w:rsidR="00294009" w:rsidRPr="002804CD" w:rsidRDefault="00F376B9" w:rsidP="00AD4A71">
      <w:pPr>
        <w:rPr>
          <w:sz w:val="22"/>
        </w:rPr>
      </w:pPr>
      <w:r w:rsidRPr="002804CD">
        <w:rPr>
          <w:bCs/>
          <w:sz w:val="22"/>
        </w:rPr>
        <w:t>Aktivitami podľa špecifického cieľa 2.4.1 sa bude reagovať na neustále meniacu sa situáciu na trhu práce s cieľom zmodernizovať a skvalitniť poskytovanie služieb zamestnanosti</w:t>
      </w:r>
      <w:r w:rsidRPr="002804CD">
        <w:rPr>
          <w:sz w:val="22"/>
        </w:rPr>
        <w:t>. Potrebné sú cielenejšie opatrenia zamerané na zlepšenie schopnosti verejných služieb zamestnanosti poskytovať včasné a</w:t>
      </w:r>
      <w:r w:rsidR="001C32C7" w:rsidRPr="002804CD">
        <w:rPr>
          <w:sz w:val="22"/>
        </w:rPr>
        <w:t xml:space="preserve"> </w:t>
      </w:r>
      <w:r w:rsidRPr="002804CD">
        <w:rPr>
          <w:sz w:val="22"/>
        </w:rPr>
        <w:t>individualizované služby zamestnanosti, ktoré sú vykonávané na princípe kvality ľudských zdrojov, prepojenia na trh práce, lepšej spolupráce so súkromnými službami zamestnanosti a</w:t>
      </w:r>
      <w:r w:rsidR="001C32C7" w:rsidRPr="002804CD">
        <w:rPr>
          <w:sz w:val="22"/>
        </w:rPr>
        <w:t xml:space="preserve"> </w:t>
      </w:r>
      <w:r w:rsidRPr="002804CD">
        <w:rPr>
          <w:sz w:val="22"/>
        </w:rPr>
        <w:t>sociálnom dialógu cielenom na rozvoj zamestnanosti.</w:t>
      </w:r>
    </w:p>
    <w:p w:rsidR="00F376B9" w:rsidRPr="002804CD" w:rsidRDefault="00F376B9" w:rsidP="00AD4A71">
      <w:pPr>
        <w:rPr>
          <w:rStyle w:val="Odkaznakomentr"/>
          <w:sz w:val="22"/>
          <w:szCs w:val="22"/>
          <w:lang w:eastAsia="sk-SK"/>
        </w:rPr>
      </w:pPr>
    </w:p>
    <w:p w:rsidR="00294009" w:rsidRPr="002804CD" w:rsidRDefault="00294009">
      <w:pPr>
        <w:jc w:val="left"/>
        <w:rPr>
          <w:rStyle w:val="Odkaznakomentr"/>
          <w:sz w:val="22"/>
          <w:szCs w:val="22"/>
        </w:rPr>
      </w:pPr>
    </w:p>
    <w:tbl>
      <w:tblPr>
        <w:tblStyle w:val="Mriekatabuky"/>
        <w:tblW w:w="5000" w:type="pct"/>
        <w:tblCellMar>
          <w:left w:w="57" w:type="dxa"/>
          <w:right w:w="57" w:type="dxa"/>
        </w:tblCellMar>
        <w:tblLook w:val="04A0"/>
      </w:tblPr>
      <w:tblGrid>
        <w:gridCol w:w="1948"/>
        <w:gridCol w:w="7237"/>
      </w:tblGrid>
      <w:tr w:rsidR="00294009" w:rsidRPr="002804CD" w:rsidTr="005D7E7A">
        <w:tc>
          <w:tcPr>
            <w:tcW w:w="1951" w:type="dxa"/>
            <w:shd w:val="clear" w:color="auto" w:fill="8DB3E2" w:themeFill="text2" w:themeFillTint="66"/>
          </w:tcPr>
          <w:p w:rsidR="00EF473C" w:rsidRDefault="00294009" w:rsidP="003765E7">
            <w:pPr>
              <w:pStyle w:val="Style3"/>
              <w:widowControl/>
              <w:tabs>
                <w:tab w:val="left" w:pos="0"/>
              </w:tabs>
              <w:spacing w:before="60" w:after="60"/>
              <w:jc w:val="left"/>
              <w:rPr>
                <w:b/>
                <w:bCs/>
                <w:i/>
                <w:sz w:val="22"/>
                <w:szCs w:val="22"/>
              </w:rPr>
            </w:pPr>
            <w:r w:rsidRPr="002804CD">
              <w:rPr>
                <w:b/>
                <w:bCs/>
                <w:i/>
                <w:sz w:val="22"/>
                <w:szCs w:val="22"/>
              </w:rPr>
              <w:t>Identifikácia hlavných cieľových skupín</w:t>
            </w:r>
          </w:p>
        </w:tc>
        <w:tc>
          <w:tcPr>
            <w:tcW w:w="7260" w:type="dxa"/>
          </w:tcPr>
          <w:p w:rsidR="00F376B9" w:rsidRPr="002804CD" w:rsidRDefault="00F376B9" w:rsidP="00874F49">
            <w:pPr>
              <w:pStyle w:val="Default"/>
              <w:numPr>
                <w:ilvl w:val="0"/>
                <w:numId w:val="37"/>
              </w:numPr>
              <w:spacing w:before="60" w:after="60"/>
              <w:ind w:left="176" w:hanging="142"/>
              <w:rPr>
                <w:color w:val="auto"/>
                <w:sz w:val="22"/>
                <w:szCs w:val="22"/>
              </w:rPr>
            </w:pPr>
            <w:r w:rsidRPr="002804CD">
              <w:rPr>
                <w:color w:val="auto"/>
                <w:sz w:val="22"/>
                <w:szCs w:val="22"/>
              </w:rPr>
              <w:t>inštitúcie verejných a súkromných služieb zamestnanosti a ich zamestnanci</w:t>
            </w:r>
          </w:p>
          <w:p w:rsidR="00F376B9" w:rsidRPr="002804CD" w:rsidRDefault="00F376B9" w:rsidP="00874F49">
            <w:pPr>
              <w:pStyle w:val="Bezriadkovania"/>
              <w:numPr>
                <w:ilvl w:val="0"/>
                <w:numId w:val="37"/>
              </w:numPr>
              <w:spacing w:before="60" w:after="60"/>
              <w:ind w:left="176" w:hanging="142"/>
              <w:rPr>
                <w:rFonts w:ascii="Times New Roman" w:hAnsi="Times New Roman"/>
                <w:u w:val="single"/>
              </w:rPr>
            </w:pPr>
            <w:r w:rsidRPr="002804CD">
              <w:rPr>
                <w:rFonts w:ascii="Times New Roman" w:hAnsi="Times New Roman"/>
                <w:sz w:val="22"/>
                <w:szCs w:val="22"/>
              </w:rPr>
              <w:t>sociálni partneri</w:t>
            </w:r>
          </w:p>
          <w:p w:rsidR="00F376B9" w:rsidRPr="002804CD" w:rsidRDefault="00F376B9" w:rsidP="00874F49">
            <w:pPr>
              <w:pStyle w:val="Style48"/>
              <w:numPr>
                <w:ilvl w:val="0"/>
                <w:numId w:val="37"/>
              </w:numPr>
              <w:spacing w:before="60" w:after="60" w:line="240" w:lineRule="auto"/>
              <w:ind w:left="176" w:hanging="142"/>
              <w:rPr>
                <w:sz w:val="22"/>
                <w:szCs w:val="22"/>
              </w:rPr>
            </w:pPr>
            <w:r w:rsidRPr="002804CD">
              <w:rPr>
                <w:sz w:val="22"/>
                <w:szCs w:val="22"/>
              </w:rPr>
              <w:t>zamestnanci</w:t>
            </w:r>
          </w:p>
          <w:p w:rsidR="00F376B9" w:rsidRPr="002804CD" w:rsidRDefault="00F376B9" w:rsidP="00874F49">
            <w:pPr>
              <w:pStyle w:val="Style48"/>
              <w:numPr>
                <w:ilvl w:val="0"/>
                <w:numId w:val="37"/>
              </w:numPr>
              <w:spacing w:before="60" w:after="60" w:line="240" w:lineRule="auto"/>
              <w:ind w:left="176" w:hanging="142"/>
              <w:rPr>
                <w:sz w:val="22"/>
                <w:szCs w:val="22"/>
              </w:rPr>
            </w:pPr>
            <w:r w:rsidRPr="002804CD">
              <w:rPr>
                <w:sz w:val="22"/>
                <w:szCs w:val="22"/>
              </w:rPr>
              <w:t>zamestnávatelia</w:t>
            </w:r>
          </w:p>
          <w:p w:rsidR="00F376B9" w:rsidRPr="002804CD" w:rsidRDefault="00F376B9" w:rsidP="00874F49">
            <w:pPr>
              <w:pStyle w:val="Default"/>
              <w:numPr>
                <w:ilvl w:val="0"/>
                <w:numId w:val="37"/>
              </w:numPr>
              <w:spacing w:before="60" w:after="60"/>
              <w:ind w:left="176" w:hanging="142"/>
              <w:rPr>
                <w:color w:val="auto"/>
                <w:sz w:val="22"/>
                <w:szCs w:val="22"/>
              </w:rPr>
            </w:pPr>
            <w:r w:rsidRPr="002804CD">
              <w:rPr>
                <w:color w:val="auto"/>
                <w:sz w:val="22"/>
                <w:szCs w:val="22"/>
              </w:rPr>
              <w:t>uchádzači o zamestnanie</w:t>
            </w:r>
          </w:p>
          <w:p w:rsidR="00F376B9" w:rsidRPr="002804CD" w:rsidRDefault="00F376B9" w:rsidP="00874F49">
            <w:pPr>
              <w:pStyle w:val="Default"/>
              <w:numPr>
                <w:ilvl w:val="0"/>
                <w:numId w:val="37"/>
              </w:numPr>
              <w:spacing w:before="60" w:after="60"/>
              <w:ind w:left="176" w:hanging="142"/>
              <w:rPr>
                <w:color w:val="auto"/>
                <w:sz w:val="22"/>
                <w:szCs w:val="22"/>
              </w:rPr>
            </w:pPr>
            <w:r w:rsidRPr="002804CD">
              <w:rPr>
                <w:color w:val="auto"/>
                <w:sz w:val="22"/>
                <w:szCs w:val="22"/>
              </w:rPr>
              <w:t>žiaci a študenti</w:t>
            </w:r>
          </w:p>
          <w:p w:rsidR="00294009" w:rsidRPr="002804CD" w:rsidRDefault="00F376B9" w:rsidP="00874F49">
            <w:pPr>
              <w:pStyle w:val="Default"/>
              <w:numPr>
                <w:ilvl w:val="0"/>
                <w:numId w:val="37"/>
              </w:numPr>
              <w:spacing w:before="60" w:after="60"/>
              <w:ind w:left="176" w:hanging="142"/>
              <w:rPr>
                <w:sz w:val="22"/>
                <w:szCs w:val="22"/>
              </w:rPr>
            </w:pPr>
            <w:r w:rsidRPr="002804CD">
              <w:rPr>
                <w:color w:val="auto"/>
                <w:sz w:val="22"/>
                <w:szCs w:val="22"/>
              </w:rPr>
              <w:t>rodičia</w:t>
            </w:r>
          </w:p>
        </w:tc>
      </w:tr>
      <w:tr w:rsidR="00294009" w:rsidRPr="002804CD" w:rsidTr="005D7E7A">
        <w:tc>
          <w:tcPr>
            <w:tcW w:w="1951" w:type="dxa"/>
            <w:shd w:val="clear" w:color="auto" w:fill="8DB3E2" w:themeFill="text2" w:themeFillTint="66"/>
          </w:tcPr>
          <w:p w:rsidR="00EF473C" w:rsidRDefault="00294009" w:rsidP="003765E7">
            <w:pPr>
              <w:pStyle w:val="Style3"/>
              <w:widowControl/>
              <w:tabs>
                <w:tab w:val="left" w:pos="0"/>
              </w:tabs>
              <w:spacing w:before="60" w:after="60"/>
              <w:jc w:val="left"/>
              <w:rPr>
                <w:b/>
                <w:bCs/>
                <w:i/>
                <w:sz w:val="22"/>
                <w:szCs w:val="22"/>
              </w:rPr>
            </w:pPr>
            <w:r w:rsidRPr="002804CD">
              <w:rPr>
                <w:b/>
                <w:bCs/>
                <w:i/>
                <w:sz w:val="22"/>
                <w:szCs w:val="22"/>
              </w:rPr>
              <w:t>Cieľové územie</w:t>
            </w:r>
          </w:p>
        </w:tc>
        <w:tc>
          <w:tcPr>
            <w:tcW w:w="7260" w:type="dxa"/>
          </w:tcPr>
          <w:p w:rsidR="00294009" w:rsidRPr="002804CD" w:rsidRDefault="00294009" w:rsidP="00874F49">
            <w:pPr>
              <w:pStyle w:val="Style48"/>
              <w:numPr>
                <w:ilvl w:val="0"/>
                <w:numId w:val="80"/>
              </w:numPr>
              <w:spacing w:before="60" w:after="60" w:line="240" w:lineRule="auto"/>
              <w:ind w:left="176" w:hanging="142"/>
              <w:rPr>
                <w:b/>
                <w:sz w:val="22"/>
                <w:szCs w:val="22"/>
              </w:rPr>
            </w:pPr>
            <w:r w:rsidRPr="002804CD">
              <w:rPr>
                <w:sz w:val="22"/>
                <w:szCs w:val="22"/>
              </w:rPr>
              <w:t>NUTS II – Západné Slovensko</w:t>
            </w:r>
          </w:p>
          <w:p w:rsidR="00294009" w:rsidRPr="002804CD" w:rsidRDefault="00294009" w:rsidP="00874F49">
            <w:pPr>
              <w:pStyle w:val="Style48"/>
              <w:numPr>
                <w:ilvl w:val="0"/>
                <w:numId w:val="80"/>
              </w:numPr>
              <w:spacing w:before="60" w:after="60" w:line="240" w:lineRule="auto"/>
              <w:ind w:left="176" w:hanging="142"/>
              <w:rPr>
                <w:b/>
                <w:sz w:val="22"/>
                <w:szCs w:val="22"/>
              </w:rPr>
            </w:pPr>
            <w:r w:rsidRPr="002804CD">
              <w:rPr>
                <w:sz w:val="22"/>
                <w:szCs w:val="22"/>
              </w:rPr>
              <w:t>NUTS II – Stredné Slovensko</w:t>
            </w:r>
          </w:p>
          <w:p w:rsidR="00294009" w:rsidRPr="002804CD" w:rsidRDefault="00294009" w:rsidP="00874F49">
            <w:pPr>
              <w:pStyle w:val="Style48"/>
              <w:numPr>
                <w:ilvl w:val="0"/>
                <w:numId w:val="80"/>
              </w:numPr>
              <w:spacing w:before="60" w:after="60" w:line="240" w:lineRule="auto"/>
              <w:ind w:left="176" w:hanging="142"/>
              <w:rPr>
                <w:b/>
                <w:sz w:val="22"/>
                <w:szCs w:val="22"/>
              </w:rPr>
            </w:pPr>
            <w:r w:rsidRPr="002804CD">
              <w:rPr>
                <w:sz w:val="22"/>
                <w:szCs w:val="22"/>
              </w:rPr>
              <w:t>NUTS II – Východné Slovensko</w:t>
            </w:r>
          </w:p>
        </w:tc>
      </w:tr>
      <w:tr w:rsidR="00294009" w:rsidRPr="002804CD" w:rsidTr="005D7E7A">
        <w:tc>
          <w:tcPr>
            <w:tcW w:w="1951" w:type="dxa"/>
            <w:shd w:val="clear" w:color="auto" w:fill="8DB3E2" w:themeFill="text2" w:themeFillTint="66"/>
          </w:tcPr>
          <w:p w:rsidR="00EF473C" w:rsidRDefault="00294009" w:rsidP="003765E7">
            <w:pPr>
              <w:pStyle w:val="Style3"/>
              <w:widowControl/>
              <w:tabs>
                <w:tab w:val="left" w:pos="0"/>
              </w:tabs>
              <w:spacing w:before="60" w:after="60"/>
              <w:jc w:val="left"/>
              <w:rPr>
                <w:b/>
                <w:bCs/>
                <w:i/>
                <w:sz w:val="22"/>
                <w:szCs w:val="22"/>
              </w:rPr>
            </w:pPr>
            <w:r w:rsidRPr="002804CD">
              <w:rPr>
                <w:b/>
                <w:bCs/>
                <w:i/>
                <w:sz w:val="22"/>
                <w:szCs w:val="22"/>
              </w:rPr>
              <w:t>Typy prijímateľov</w:t>
            </w:r>
          </w:p>
        </w:tc>
        <w:tc>
          <w:tcPr>
            <w:tcW w:w="7260" w:type="dxa"/>
          </w:tcPr>
          <w:p w:rsidR="00976D5E" w:rsidRPr="005D7E7A" w:rsidRDefault="00976D5E" w:rsidP="00874F49">
            <w:pPr>
              <w:pStyle w:val="Default"/>
              <w:widowControl w:val="0"/>
              <w:numPr>
                <w:ilvl w:val="0"/>
                <w:numId w:val="79"/>
              </w:numPr>
              <w:spacing w:before="60" w:after="60"/>
              <w:ind w:left="181" w:hanging="181"/>
              <w:jc w:val="both"/>
              <w:rPr>
                <w:color w:val="auto"/>
                <w:sz w:val="22"/>
                <w:szCs w:val="22"/>
              </w:rPr>
            </w:pPr>
            <w:r>
              <w:rPr>
                <w:rFonts w:eastAsia="Calibri"/>
                <w:color w:val="auto"/>
                <w:sz w:val="22"/>
                <w:szCs w:val="22"/>
              </w:rPr>
              <w:t>Ústredie pr</w:t>
            </w:r>
            <w:r w:rsidR="00A9239F">
              <w:rPr>
                <w:rFonts w:eastAsia="Calibri"/>
                <w:color w:val="auto"/>
                <w:sz w:val="22"/>
                <w:szCs w:val="22"/>
              </w:rPr>
              <w:t>áce, sociálnych vecí a rodiny</w:t>
            </w:r>
          </w:p>
          <w:p w:rsidR="000A603B" w:rsidRPr="005D7E7A" w:rsidRDefault="000A603B" w:rsidP="00874F49">
            <w:pPr>
              <w:pStyle w:val="Bezriadkovania"/>
              <w:numPr>
                <w:ilvl w:val="0"/>
                <w:numId w:val="79"/>
              </w:numPr>
              <w:spacing w:before="60" w:after="60"/>
              <w:ind w:left="181" w:hanging="181"/>
              <w:rPr>
                <w:sz w:val="22"/>
                <w:szCs w:val="22"/>
              </w:rPr>
            </w:pPr>
            <w:r w:rsidRPr="002804CD">
              <w:rPr>
                <w:rFonts w:ascii="Times New Roman" w:hAnsi="Times New Roman"/>
                <w:sz w:val="22"/>
                <w:szCs w:val="22"/>
              </w:rPr>
              <w:t>úrady práce, sociálnych vecí a rodiny</w:t>
            </w:r>
          </w:p>
          <w:p w:rsidR="00F376B9" w:rsidRPr="002804CD" w:rsidRDefault="00F376B9" w:rsidP="00874F49">
            <w:pPr>
              <w:pStyle w:val="Default"/>
              <w:numPr>
                <w:ilvl w:val="0"/>
                <w:numId w:val="79"/>
              </w:numPr>
              <w:spacing w:before="60" w:after="60"/>
              <w:ind w:left="181" w:hanging="181"/>
              <w:rPr>
                <w:color w:val="auto"/>
                <w:sz w:val="22"/>
                <w:szCs w:val="22"/>
              </w:rPr>
            </w:pPr>
            <w:r w:rsidRPr="002804CD">
              <w:rPr>
                <w:color w:val="auto"/>
                <w:sz w:val="22"/>
                <w:szCs w:val="22"/>
              </w:rPr>
              <w:t>regionálna a miestna štátna správa</w:t>
            </w:r>
          </w:p>
          <w:p w:rsidR="00F376B9" w:rsidRPr="002804CD" w:rsidRDefault="00F376B9" w:rsidP="00874F49">
            <w:pPr>
              <w:pStyle w:val="Default"/>
              <w:numPr>
                <w:ilvl w:val="0"/>
                <w:numId w:val="79"/>
              </w:numPr>
              <w:spacing w:before="60" w:after="60"/>
              <w:ind w:left="181" w:hanging="181"/>
              <w:rPr>
                <w:color w:val="auto"/>
                <w:sz w:val="22"/>
                <w:szCs w:val="22"/>
              </w:rPr>
            </w:pPr>
            <w:r w:rsidRPr="002804CD">
              <w:rPr>
                <w:color w:val="auto"/>
                <w:sz w:val="22"/>
                <w:szCs w:val="22"/>
              </w:rPr>
              <w:t>štátne rozpočtové a príspevkové organizácie</w:t>
            </w:r>
          </w:p>
          <w:p w:rsidR="00F376B9" w:rsidRPr="002804CD" w:rsidRDefault="00F376B9" w:rsidP="00874F49">
            <w:pPr>
              <w:pStyle w:val="Default"/>
              <w:numPr>
                <w:ilvl w:val="0"/>
                <w:numId w:val="79"/>
              </w:numPr>
              <w:spacing w:before="60" w:after="60"/>
              <w:ind w:left="181" w:hanging="181"/>
              <w:rPr>
                <w:color w:val="auto"/>
                <w:sz w:val="22"/>
                <w:szCs w:val="22"/>
              </w:rPr>
            </w:pPr>
            <w:r w:rsidRPr="002804CD">
              <w:rPr>
                <w:color w:val="auto"/>
                <w:sz w:val="22"/>
                <w:szCs w:val="22"/>
              </w:rPr>
              <w:t>organizácie partnerov</w:t>
            </w:r>
          </w:p>
          <w:p w:rsidR="00294009" w:rsidRPr="002804CD" w:rsidRDefault="00F376B9" w:rsidP="00874F49">
            <w:pPr>
              <w:pStyle w:val="Default"/>
              <w:numPr>
                <w:ilvl w:val="0"/>
                <w:numId w:val="79"/>
              </w:numPr>
              <w:spacing w:before="60" w:after="60"/>
              <w:ind w:left="181" w:hanging="181"/>
              <w:rPr>
                <w:sz w:val="22"/>
                <w:szCs w:val="22"/>
              </w:rPr>
            </w:pPr>
            <w:r w:rsidRPr="002804CD">
              <w:rPr>
                <w:rFonts w:eastAsia="Calibri"/>
                <w:color w:val="auto"/>
                <w:sz w:val="22"/>
                <w:szCs w:val="22"/>
              </w:rPr>
              <w:t>inštitúcie súkromných služieb zamestnanosti</w:t>
            </w:r>
          </w:p>
        </w:tc>
      </w:tr>
    </w:tbl>
    <w:p w:rsidR="00294009" w:rsidRPr="002804CD" w:rsidRDefault="00294009">
      <w:pPr>
        <w:jc w:val="left"/>
        <w:rPr>
          <w:rStyle w:val="Odkaznakomentr"/>
          <w:sz w:val="22"/>
          <w:szCs w:val="22"/>
        </w:rPr>
      </w:pPr>
    </w:p>
    <w:p w:rsidR="00294009" w:rsidRPr="002804CD" w:rsidRDefault="00821218" w:rsidP="00AD4A71">
      <w:pPr>
        <w:pStyle w:val="Style48"/>
        <w:widowControl/>
        <w:spacing w:before="60" w:after="60" w:line="240" w:lineRule="auto"/>
        <w:ind w:firstLine="0"/>
        <w:rPr>
          <w:rStyle w:val="FontStyle96"/>
          <w:color w:val="000000"/>
          <w:szCs w:val="22"/>
          <w:lang w:eastAsia="en-US"/>
        </w:rPr>
      </w:pPr>
      <w:r w:rsidRPr="002804CD">
        <w:rPr>
          <w:rStyle w:val="FontStyle96"/>
          <w:szCs w:val="22"/>
          <w:lang w:eastAsia="en-US"/>
        </w:rPr>
        <w:t>P</w:t>
      </w:r>
      <w:r w:rsidR="00294009" w:rsidRPr="002804CD">
        <w:rPr>
          <w:rStyle w:val="FontStyle96"/>
          <w:szCs w:val="22"/>
          <w:lang w:eastAsia="en-US"/>
        </w:rPr>
        <w:t>ríklady aktivít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0A0"/>
      </w:tblPr>
      <w:tblGrid>
        <w:gridCol w:w="9185"/>
      </w:tblGrid>
      <w:tr w:rsidR="00294009" w:rsidRPr="002804CD" w:rsidTr="005D7E7A">
        <w:trPr>
          <w:trHeight w:val="514"/>
        </w:trPr>
        <w:tc>
          <w:tcPr>
            <w:tcW w:w="9214" w:type="dxa"/>
            <w:tcBorders>
              <w:top w:val="single" w:sz="12" w:space="0" w:color="000000"/>
              <w:bottom w:val="single" w:sz="12" w:space="0" w:color="000000"/>
            </w:tcBorders>
          </w:tcPr>
          <w:p w:rsidR="00294009" w:rsidRPr="002804CD" w:rsidRDefault="00294009" w:rsidP="00F2293C">
            <w:pPr>
              <w:rPr>
                <w:u w:val="single"/>
                <w:lang w:eastAsia="sk-SK"/>
              </w:rPr>
            </w:pPr>
            <w:r w:rsidRPr="002804CD">
              <w:rPr>
                <w:sz w:val="22"/>
                <w:szCs w:val="22"/>
                <w:u w:val="single"/>
                <w:lang w:eastAsia="sk-SK"/>
              </w:rPr>
              <w:t>Špecifický cieľ 2.4.1:</w:t>
            </w:r>
          </w:p>
          <w:p w:rsidR="00294009" w:rsidRPr="002804CD" w:rsidRDefault="00294009" w:rsidP="00F2293C">
            <w:pPr>
              <w:pStyle w:val="Default"/>
              <w:jc w:val="both"/>
              <w:rPr>
                <w:color w:val="auto"/>
                <w:sz w:val="22"/>
                <w:szCs w:val="22"/>
              </w:rPr>
            </w:pPr>
            <w:r w:rsidRPr="002804CD">
              <w:rPr>
                <w:b/>
                <w:bCs/>
                <w:iCs/>
                <w:sz w:val="22"/>
                <w:szCs w:val="22"/>
              </w:rPr>
              <w:t>Zvýšiť kvalitu a</w:t>
            </w:r>
            <w:r w:rsidR="00BF31D7" w:rsidRPr="002804CD">
              <w:rPr>
                <w:b/>
                <w:bCs/>
                <w:iCs/>
                <w:sz w:val="22"/>
                <w:szCs w:val="22"/>
              </w:rPr>
              <w:t xml:space="preserve"> </w:t>
            </w:r>
            <w:r w:rsidRPr="002804CD">
              <w:rPr>
                <w:b/>
                <w:bCs/>
                <w:iCs/>
                <w:sz w:val="22"/>
                <w:szCs w:val="22"/>
              </w:rPr>
              <w:t>kapacity verejných služieb zamestnanosti na zodpovedajúcu úroveň v nadväznosti na meniace sa</w:t>
            </w:r>
            <w:r w:rsidR="00BF31D7" w:rsidRPr="002804CD">
              <w:rPr>
                <w:b/>
                <w:bCs/>
                <w:iCs/>
                <w:sz w:val="22"/>
                <w:szCs w:val="22"/>
              </w:rPr>
              <w:t xml:space="preserve"> </w:t>
            </w:r>
            <w:r w:rsidRPr="002804CD">
              <w:rPr>
                <w:b/>
                <w:bCs/>
                <w:iCs/>
                <w:sz w:val="22"/>
                <w:szCs w:val="22"/>
              </w:rPr>
              <w:t>potreby a požiadavky trhu práce, nadnárodnú pracovnú mobilitu, a zvýšiť účasť partnerov a súkromných služieb zamestnanosti na riešení problémov v oblasti</w:t>
            </w:r>
            <w:r w:rsidR="001C32C7" w:rsidRPr="002804CD">
              <w:rPr>
                <w:b/>
                <w:bCs/>
                <w:iCs/>
                <w:sz w:val="22"/>
                <w:szCs w:val="22"/>
              </w:rPr>
              <w:t xml:space="preserve"> </w:t>
            </w:r>
            <w:r w:rsidRPr="002804CD">
              <w:rPr>
                <w:b/>
                <w:bCs/>
                <w:iCs/>
                <w:sz w:val="22"/>
                <w:szCs w:val="22"/>
              </w:rPr>
              <w:t>zamestnanosti.</w:t>
            </w:r>
          </w:p>
          <w:p w:rsidR="003F2A82" w:rsidRPr="002804CD" w:rsidRDefault="00C979D2" w:rsidP="00874F49">
            <w:pPr>
              <w:pStyle w:val="Default"/>
              <w:numPr>
                <w:ilvl w:val="0"/>
                <w:numId w:val="76"/>
              </w:numPr>
              <w:ind w:left="214" w:hanging="214"/>
              <w:jc w:val="both"/>
              <w:rPr>
                <w:color w:val="auto"/>
                <w:sz w:val="22"/>
                <w:szCs w:val="22"/>
              </w:rPr>
            </w:pPr>
            <w:r w:rsidRPr="002804CD">
              <w:rPr>
                <w:color w:val="auto"/>
                <w:sz w:val="22"/>
                <w:szCs w:val="22"/>
              </w:rPr>
              <w:t>p</w:t>
            </w:r>
            <w:r w:rsidR="003F2A82" w:rsidRPr="002804CD">
              <w:rPr>
                <w:color w:val="auto"/>
                <w:sz w:val="22"/>
                <w:szCs w:val="22"/>
              </w:rPr>
              <w:t>odpora modernizácie inštitúcií služieb zamestnanosti vo väzbe na meniace sa potreby trhu práce</w:t>
            </w:r>
          </w:p>
          <w:p w:rsidR="003F2A82" w:rsidRPr="002804CD" w:rsidRDefault="00C979D2" w:rsidP="00874F49">
            <w:pPr>
              <w:pStyle w:val="Default"/>
              <w:numPr>
                <w:ilvl w:val="0"/>
                <w:numId w:val="77"/>
              </w:numPr>
              <w:ind w:left="214" w:hanging="214"/>
              <w:jc w:val="both"/>
              <w:rPr>
                <w:color w:val="auto"/>
                <w:sz w:val="22"/>
                <w:szCs w:val="22"/>
              </w:rPr>
            </w:pPr>
            <w:r w:rsidRPr="002804CD">
              <w:rPr>
                <w:color w:val="auto"/>
                <w:sz w:val="22"/>
                <w:szCs w:val="22"/>
              </w:rPr>
              <w:t>p</w:t>
            </w:r>
            <w:r w:rsidR="003F2A82" w:rsidRPr="002804CD">
              <w:rPr>
                <w:color w:val="auto"/>
                <w:sz w:val="22"/>
                <w:szCs w:val="22"/>
              </w:rPr>
              <w:t>odpora budovania personálnych kapacít služieb zamestnanosti na hodnotenie účinnosti, efektívnosti aktívnych opatrení trhu práce a prognózovania vývoja na trhu práce</w:t>
            </w:r>
          </w:p>
          <w:p w:rsidR="003F2A82" w:rsidRPr="002804CD" w:rsidRDefault="00C979D2" w:rsidP="00874F49">
            <w:pPr>
              <w:pStyle w:val="Default"/>
              <w:numPr>
                <w:ilvl w:val="0"/>
                <w:numId w:val="77"/>
              </w:numPr>
              <w:tabs>
                <w:tab w:val="left" w:pos="142"/>
              </w:tabs>
              <w:ind w:left="214" w:hanging="214"/>
              <w:jc w:val="both"/>
              <w:rPr>
                <w:color w:val="auto"/>
                <w:sz w:val="22"/>
                <w:szCs w:val="22"/>
              </w:rPr>
            </w:pPr>
            <w:r w:rsidRPr="002804CD">
              <w:rPr>
                <w:color w:val="auto"/>
                <w:sz w:val="22"/>
                <w:szCs w:val="22"/>
              </w:rPr>
              <w:t>v</w:t>
            </w:r>
            <w:r w:rsidR="003F2A82" w:rsidRPr="002804CD">
              <w:rPr>
                <w:color w:val="auto"/>
                <w:sz w:val="22"/>
                <w:szCs w:val="22"/>
              </w:rPr>
              <w:t>zdelávanie zamestnancov služieb zamestnanosti zamerané na skvalitňovanie a rozširovanie poskytovania vzdelávacích a poradenských aktivít</w:t>
            </w:r>
            <w:r w:rsidR="001C32C7" w:rsidRPr="002804CD">
              <w:rPr>
                <w:color w:val="auto"/>
                <w:sz w:val="22"/>
                <w:szCs w:val="22"/>
              </w:rPr>
              <w:t xml:space="preserve"> </w:t>
            </w:r>
            <w:r w:rsidR="003F2A82" w:rsidRPr="002804CD">
              <w:rPr>
                <w:color w:val="auto"/>
                <w:sz w:val="22"/>
                <w:szCs w:val="22"/>
              </w:rPr>
              <w:t>pre všetkých účastníkov na trhu práce</w:t>
            </w:r>
          </w:p>
          <w:p w:rsidR="003F2A82" w:rsidRPr="002804CD" w:rsidRDefault="00C979D2" w:rsidP="00874F49">
            <w:pPr>
              <w:pStyle w:val="Default"/>
              <w:numPr>
                <w:ilvl w:val="0"/>
                <w:numId w:val="77"/>
              </w:numPr>
              <w:tabs>
                <w:tab w:val="left" w:pos="142"/>
              </w:tabs>
              <w:ind w:left="214" w:hanging="214"/>
              <w:jc w:val="both"/>
              <w:rPr>
                <w:color w:val="auto"/>
                <w:sz w:val="22"/>
                <w:szCs w:val="22"/>
              </w:rPr>
            </w:pPr>
            <w:r w:rsidRPr="002804CD">
              <w:rPr>
                <w:color w:val="auto"/>
                <w:sz w:val="22"/>
                <w:szCs w:val="22"/>
              </w:rPr>
              <w:t>v</w:t>
            </w:r>
            <w:r w:rsidR="003F2A82" w:rsidRPr="002804CD">
              <w:rPr>
                <w:color w:val="auto"/>
                <w:sz w:val="22"/>
                <w:szCs w:val="22"/>
              </w:rPr>
              <w:t>zdelávanie zamestnancov verejných služieb zamestnanosti zamerané na skvalitňovanie poskytovaných služieb</w:t>
            </w:r>
          </w:p>
          <w:p w:rsidR="003F2A82" w:rsidRPr="002804CD" w:rsidRDefault="00C979D2" w:rsidP="00874F49">
            <w:pPr>
              <w:pStyle w:val="Default"/>
              <w:numPr>
                <w:ilvl w:val="0"/>
                <w:numId w:val="77"/>
              </w:numPr>
              <w:tabs>
                <w:tab w:val="left" w:pos="142"/>
              </w:tabs>
              <w:ind w:left="214" w:hanging="214"/>
              <w:jc w:val="both"/>
              <w:rPr>
                <w:color w:val="auto"/>
                <w:sz w:val="22"/>
                <w:szCs w:val="22"/>
              </w:rPr>
            </w:pPr>
            <w:r w:rsidRPr="002804CD">
              <w:rPr>
                <w:color w:val="auto"/>
                <w:sz w:val="22"/>
                <w:szCs w:val="22"/>
              </w:rPr>
              <w:t>v</w:t>
            </w:r>
            <w:r w:rsidR="003F2A82" w:rsidRPr="002804CD">
              <w:rPr>
                <w:color w:val="auto"/>
                <w:sz w:val="22"/>
                <w:szCs w:val="22"/>
              </w:rPr>
              <w:t>zdelávanie v oblasti koncepčnej a strategickej práce a manažérskych zručností zamestnancov služieb zamestnanosti</w:t>
            </w:r>
          </w:p>
          <w:p w:rsidR="003F2A82" w:rsidRPr="002804CD" w:rsidRDefault="00C979D2" w:rsidP="00874F49">
            <w:pPr>
              <w:pStyle w:val="Default"/>
              <w:numPr>
                <w:ilvl w:val="0"/>
                <w:numId w:val="77"/>
              </w:numPr>
              <w:ind w:left="214" w:hanging="214"/>
              <w:jc w:val="both"/>
              <w:rPr>
                <w:color w:val="auto"/>
                <w:sz w:val="22"/>
                <w:szCs w:val="22"/>
              </w:rPr>
            </w:pPr>
            <w:r w:rsidRPr="002804CD">
              <w:rPr>
                <w:color w:val="auto"/>
                <w:sz w:val="22"/>
                <w:szCs w:val="22"/>
              </w:rPr>
              <w:t>d</w:t>
            </w:r>
            <w:r w:rsidR="003F2A82" w:rsidRPr="002804CD">
              <w:rPr>
                <w:color w:val="auto"/>
                <w:sz w:val="22"/>
                <w:szCs w:val="22"/>
              </w:rPr>
              <w:t>igitálna integrácia na zabezpečenie sledovania účinnosti služieb zamestnanosti a prognózovania potrieb trhu práce a profesijného poradenstva, prepojenia online systémov medzi spolupracujúcimi inštitúciami, na zabezpečenie analytických nástrojov, na zabezpečenie systematického monitorovania výdavkov, na podporu prístupu k elektronickým službám</w:t>
            </w:r>
          </w:p>
          <w:p w:rsidR="003F2A82" w:rsidRPr="002804CD" w:rsidRDefault="00C979D2" w:rsidP="00874F49">
            <w:pPr>
              <w:pStyle w:val="Default"/>
              <w:numPr>
                <w:ilvl w:val="0"/>
                <w:numId w:val="77"/>
              </w:numPr>
              <w:ind w:left="214" w:hanging="214"/>
              <w:jc w:val="both"/>
              <w:rPr>
                <w:color w:val="auto"/>
                <w:sz w:val="22"/>
                <w:szCs w:val="22"/>
              </w:rPr>
            </w:pPr>
            <w:r w:rsidRPr="002804CD">
              <w:rPr>
                <w:color w:val="auto"/>
                <w:sz w:val="22"/>
                <w:szCs w:val="22"/>
              </w:rPr>
              <w:t>z</w:t>
            </w:r>
            <w:r w:rsidR="003F2A82" w:rsidRPr="002804CD">
              <w:rPr>
                <w:color w:val="auto"/>
                <w:sz w:val="22"/>
                <w:szCs w:val="22"/>
              </w:rPr>
              <w:t>výšenie kvality a dostupnosti verejných služieb zamestnanosti poskytovaných online</w:t>
            </w:r>
          </w:p>
          <w:p w:rsidR="003F2A82" w:rsidRPr="002804CD" w:rsidRDefault="00C979D2" w:rsidP="00874F49">
            <w:pPr>
              <w:pStyle w:val="Default"/>
              <w:numPr>
                <w:ilvl w:val="0"/>
                <w:numId w:val="77"/>
              </w:numPr>
              <w:tabs>
                <w:tab w:val="left" w:pos="142"/>
              </w:tabs>
              <w:ind w:left="214" w:hanging="214"/>
              <w:jc w:val="both"/>
              <w:rPr>
                <w:color w:val="auto"/>
                <w:sz w:val="22"/>
                <w:szCs w:val="22"/>
              </w:rPr>
            </w:pPr>
            <w:r w:rsidRPr="002804CD">
              <w:rPr>
                <w:color w:val="auto"/>
                <w:sz w:val="22"/>
                <w:szCs w:val="22"/>
              </w:rPr>
              <w:t>p</w:t>
            </w:r>
            <w:r w:rsidR="003F2A82" w:rsidRPr="002804CD">
              <w:rPr>
                <w:color w:val="auto"/>
                <w:sz w:val="22"/>
                <w:szCs w:val="22"/>
              </w:rPr>
              <w:t>odpora spolupráce verejných služieb zamestnanosti s neštátnymi subjektmi prispievajúcimi k začleňovaniu UoZ a znevýhodnených skupín UoZ na trh práce</w:t>
            </w:r>
          </w:p>
          <w:p w:rsidR="003F2A82" w:rsidRPr="002804CD" w:rsidRDefault="00C979D2" w:rsidP="00874F49">
            <w:pPr>
              <w:pStyle w:val="Default"/>
              <w:numPr>
                <w:ilvl w:val="0"/>
                <w:numId w:val="77"/>
              </w:numPr>
              <w:ind w:left="214" w:hanging="214"/>
              <w:jc w:val="both"/>
              <w:rPr>
                <w:color w:val="auto"/>
                <w:sz w:val="22"/>
                <w:szCs w:val="22"/>
              </w:rPr>
            </w:pPr>
            <w:r w:rsidRPr="002804CD">
              <w:rPr>
                <w:color w:val="auto"/>
                <w:sz w:val="22"/>
                <w:szCs w:val="22"/>
              </w:rPr>
              <w:t>p</w:t>
            </w:r>
            <w:r w:rsidR="003F2A82" w:rsidRPr="002804CD">
              <w:rPr>
                <w:color w:val="auto"/>
                <w:sz w:val="22"/>
                <w:szCs w:val="22"/>
              </w:rPr>
              <w:t>odpora spolupráce a partnerstva subjektov na regionálnej úrovni so zameraním na zlepšovanie situácie na trhu práce</w:t>
            </w:r>
          </w:p>
          <w:p w:rsidR="003F2A82" w:rsidRDefault="00C979D2" w:rsidP="00874F49">
            <w:pPr>
              <w:pStyle w:val="Default"/>
              <w:numPr>
                <w:ilvl w:val="0"/>
                <w:numId w:val="77"/>
              </w:numPr>
              <w:ind w:left="214" w:hanging="214"/>
              <w:jc w:val="both"/>
              <w:rPr>
                <w:color w:val="auto"/>
                <w:sz w:val="22"/>
                <w:szCs w:val="22"/>
              </w:rPr>
            </w:pPr>
            <w:r w:rsidRPr="002804CD">
              <w:rPr>
                <w:color w:val="auto"/>
                <w:sz w:val="22"/>
                <w:szCs w:val="22"/>
              </w:rPr>
              <w:t>p</w:t>
            </w:r>
            <w:r w:rsidR="003F2A82" w:rsidRPr="002804CD">
              <w:rPr>
                <w:color w:val="auto"/>
                <w:sz w:val="22"/>
                <w:szCs w:val="22"/>
              </w:rPr>
              <w:t>odpora sociálneho dialógu pri riešení rozvoja zamestnanosti, najmä dlhodobo nezamestnaných, nízko kvalifikovaných, starších a zdravotne postihnutých osôb</w:t>
            </w:r>
          </w:p>
          <w:p w:rsidR="00A9239F" w:rsidRPr="007A0D18" w:rsidRDefault="00A9239F" w:rsidP="00874F49">
            <w:pPr>
              <w:pStyle w:val="Default"/>
              <w:numPr>
                <w:ilvl w:val="0"/>
                <w:numId w:val="77"/>
              </w:numPr>
              <w:ind w:left="214" w:hanging="214"/>
              <w:jc w:val="both"/>
              <w:rPr>
                <w:color w:val="auto"/>
                <w:sz w:val="22"/>
                <w:szCs w:val="22"/>
              </w:rPr>
            </w:pPr>
            <w:r w:rsidRPr="00A9239F">
              <w:rPr>
                <w:color w:val="auto"/>
                <w:sz w:val="22"/>
                <w:szCs w:val="22"/>
              </w:rPr>
              <w:t>podpora projektov zameraných na posilnenie odborných a analytických kapacít sociálnych partnerov, budovanie infraštruktúry a komunikačnej platformy sociálneho dialógu a rozvoja sociálneho partnerstva na národnej a medzinárodnej úrovni</w:t>
            </w:r>
          </w:p>
          <w:p w:rsidR="003F2A82" w:rsidRPr="002804CD" w:rsidRDefault="00C979D2" w:rsidP="00874F49">
            <w:pPr>
              <w:pStyle w:val="Default"/>
              <w:numPr>
                <w:ilvl w:val="0"/>
                <w:numId w:val="77"/>
              </w:numPr>
              <w:ind w:left="214" w:hanging="214"/>
              <w:jc w:val="both"/>
              <w:rPr>
                <w:color w:val="auto"/>
                <w:sz w:val="22"/>
                <w:szCs w:val="22"/>
              </w:rPr>
            </w:pPr>
            <w:r w:rsidRPr="002804CD">
              <w:rPr>
                <w:color w:val="auto"/>
                <w:sz w:val="22"/>
                <w:szCs w:val="22"/>
              </w:rPr>
              <w:t>p</w:t>
            </w:r>
            <w:r w:rsidR="003F2A82" w:rsidRPr="002804CD">
              <w:rPr>
                <w:color w:val="auto"/>
                <w:sz w:val="22"/>
                <w:szCs w:val="22"/>
              </w:rPr>
              <w:t>odpora rozvoja siete EURES pre zvýšenie dostupnosti a kvality služieb v oblasti mobility pracovnej sily v rámci EÚ/EHP</w:t>
            </w:r>
          </w:p>
          <w:p w:rsidR="00294009" w:rsidRPr="002804CD" w:rsidRDefault="00C979D2" w:rsidP="00874F49">
            <w:pPr>
              <w:pStyle w:val="Default"/>
              <w:numPr>
                <w:ilvl w:val="0"/>
                <w:numId w:val="77"/>
              </w:numPr>
              <w:tabs>
                <w:tab w:val="left" w:pos="142"/>
                <w:tab w:val="left" w:pos="214"/>
              </w:tabs>
              <w:ind w:left="214" w:hanging="214"/>
              <w:jc w:val="both"/>
              <w:rPr>
                <w:color w:val="auto"/>
                <w:sz w:val="22"/>
                <w:szCs w:val="22"/>
              </w:rPr>
            </w:pPr>
            <w:r w:rsidRPr="002804CD">
              <w:rPr>
                <w:color w:val="auto"/>
                <w:sz w:val="22"/>
                <w:szCs w:val="22"/>
              </w:rPr>
              <w:t>z</w:t>
            </w:r>
            <w:r w:rsidR="003F2A82" w:rsidRPr="002804CD">
              <w:rPr>
                <w:color w:val="auto"/>
                <w:sz w:val="22"/>
                <w:szCs w:val="22"/>
              </w:rPr>
              <w:t>vyšovanie profesionalizácie služieb zamestnanosti prostredníctvom budovania technickej infraštruktúry a prostredníctvom výmeny skúseností a poznatkov expertov pôsobiacich v službách zamestnanosti v krajinách EÚ</w:t>
            </w:r>
          </w:p>
        </w:tc>
      </w:tr>
    </w:tbl>
    <w:p w:rsidR="00294009" w:rsidRPr="002804CD" w:rsidRDefault="00294009">
      <w:pPr>
        <w:jc w:val="left"/>
        <w:rPr>
          <w:rStyle w:val="Odkaznakomentr"/>
          <w:sz w:val="22"/>
          <w:szCs w:val="22"/>
        </w:rPr>
      </w:pPr>
    </w:p>
    <w:p w:rsidR="00294009" w:rsidRPr="002804CD" w:rsidRDefault="00294009">
      <w:pPr>
        <w:jc w:val="left"/>
        <w:rPr>
          <w:rStyle w:val="Odkaznakomentr"/>
          <w:sz w:val="22"/>
          <w:szCs w:val="22"/>
        </w:rPr>
      </w:pPr>
    </w:p>
    <w:p w:rsidR="00294009" w:rsidRPr="002804CD" w:rsidRDefault="00294009">
      <w:pPr>
        <w:jc w:val="left"/>
        <w:rPr>
          <w:rStyle w:val="Odkaznakomentr"/>
          <w:sz w:val="22"/>
          <w:szCs w:val="22"/>
        </w:rPr>
      </w:pPr>
    </w:p>
    <w:p w:rsidR="00294009" w:rsidRPr="002804CD" w:rsidRDefault="00294009">
      <w:pPr>
        <w:jc w:val="left"/>
        <w:rPr>
          <w:rStyle w:val="Odkaznakomentr"/>
          <w:sz w:val="22"/>
          <w:szCs w:val="22"/>
        </w:rPr>
        <w:sectPr w:rsidR="00294009" w:rsidRPr="002804CD" w:rsidSect="00EF7D1D">
          <w:headerReference w:type="default" r:id="rId24"/>
          <w:footerReference w:type="default" r:id="rId25"/>
          <w:pgSz w:w="11907" w:h="16839" w:code="9"/>
          <w:pgMar w:top="1418" w:right="1418" w:bottom="567" w:left="1418" w:header="709" w:footer="709" w:gutter="0"/>
          <w:cols w:space="708"/>
          <w:noEndnote/>
          <w:rtlGutter/>
          <w:docGrid w:linePitch="326"/>
        </w:sectPr>
      </w:pPr>
    </w:p>
    <w:p w:rsidR="00EF473C" w:rsidRDefault="00A011F4" w:rsidP="003765E7">
      <w:pPr>
        <w:pStyle w:val="Style25"/>
        <w:spacing w:before="60" w:after="60" w:line="240" w:lineRule="auto"/>
        <w:ind w:left="1276" w:hanging="1276"/>
      </w:pPr>
      <w:r w:rsidRPr="002804CD">
        <w:rPr>
          <w:b/>
          <w:i/>
          <w:sz w:val="20"/>
          <w:szCs w:val="20"/>
          <w:u w:val="single"/>
        </w:rPr>
        <w:t>Tabuľka č.</w:t>
      </w:r>
      <w:r w:rsidR="002B3D07" w:rsidRPr="002804CD">
        <w:rPr>
          <w:b/>
          <w:i/>
          <w:sz w:val="20"/>
          <w:szCs w:val="20"/>
          <w:u w:val="single"/>
        </w:rPr>
        <w:t xml:space="preserve"> </w:t>
      </w:r>
      <w:r w:rsidR="00417956" w:rsidRPr="002804CD">
        <w:rPr>
          <w:b/>
          <w:i/>
          <w:sz w:val="20"/>
          <w:szCs w:val="20"/>
          <w:u w:val="single"/>
        </w:rPr>
        <w:t>4</w:t>
      </w:r>
      <w:r w:rsidR="00B923E5" w:rsidRPr="002804CD">
        <w:rPr>
          <w:b/>
          <w:i/>
          <w:sz w:val="20"/>
          <w:szCs w:val="20"/>
          <w:u w:val="single"/>
        </w:rPr>
        <w:t>:</w:t>
      </w:r>
      <w:r w:rsidRPr="002804CD">
        <w:rPr>
          <w:sz w:val="20"/>
          <w:szCs w:val="20"/>
        </w:rPr>
        <w:t xml:space="preserve"> </w:t>
      </w:r>
      <w:r w:rsidR="004B656A">
        <w:rPr>
          <w:sz w:val="20"/>
          <w:szCs w:val="20"/>
        </w:rPr>
        <w:tab/>
      </w:r>
      <w:r w:rsidR="00FE2B64" w:rsidRPr="002804CD">
        <w:rPr>
          <w:sz w:val="20"/>
          <w:szCs w:val="20"/>
        </w:rPr>
        <w:t xml:space="preserve">Spoločné ukazovatele výsledkov, ku ktorým bola stanovená cieľová hodnota a ukazovatele výsledkov špecifické pre program, zodpovedajúce konkrétnemu cieľu pre ESF </w:t>
      </w:r>
      <w:r w:rsidR="00FE2B64" w:rsidRPr="002804CD">
        <w:rPr>
          <w:b/>
          <w:sz w:val="20"/>
          <w:szCs w:val="20"/>
        </w:rPr>
        <w:t>prioritnú os Zamestnanosť</w:t>
      </w:r>
      <w:r w:rsidR="00FE2B64" w:rsidRPr="002804CD">
        <w:rPr>
          <w:sz w:val="20"/>
          <w:szCs w:val="20"/>
        </w:rPr>
        <w:t xml:space="preserve"> (podľa špecifického cieľa a kategórie regiónu)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07"/>
        <w:gridCol w:w="3537"/>
        <w:gridCol w:w="1274"/>
        <w:gridCol w:w="918"/>
        <w:gridCol w:w="1559"/>
        <w:gridCol w:w="426"/>
        <w:gridCol w:w="425"/>
        <w:gridCol w:w="850"/>
        <w:gridCol w:w="993"/>
        <w:gridCol w:w="850"/>
        <w:gridCol w:w="425"/>
        <w:gridCol w:w="426"/>
        <w:gridCol w:w="850"/>
        <w:gridCol w:w="851"/>
        <w:gridCol w:w="1049"/>
      </w:tblGrid>
      <w:tr w:rsidR="00976D5E" w:rsidRPr="002804CD" w:rsidTr="003765E7">
        <w:trPr>
          <w:trHeight w:val="705"/>
        </w:trPr>
        <w:tc>
          <w:tcPr>
            <w:tcW w:w="707" w:type="dxa"/>
            <w:vMerge w:val="restart"/>
            <w:tcBorders>
              <w:top w:val="single" w:sz="4" w:space="0" w:color="auto"/>
              <w:left w:val="single" w:sz="4" w:space="0" w:color="auto"/>
              <w:right w:val="single" w:sz="4" w:space="0" w:color="auto"/>
            </w:tcBorders>
            <w:shd w:val="clear" w:color="auto" w:fill="8DB3E2" w:themeFill="text2" w:themeFillTint="66"/>
            <w:vAlign w:val="center"/>
          </w:tcPr>
          <w:p w:rsidR="00D32712" w:rsidRPr="002804CD" w:rsidRDefault="00D32712" w:rsidP="00DA1D24">
            <w:pPr>
              <w:widowControl w:val="0"/>
              <w:autoSpaceDE w:val="0"/>
              <w:autoSpaceDN w:val="0"/>
              <w:adjustRightInd w:val="0"/>
              <w:jc w:val="center"/>
              <w:rPr>
                <w:b/>
                <w:sz w:val="20"/>
                <w:szCs w:val="20"/>
              </w:rPr>
            </w:pPr>
            <w:r w:rsidRPr="002804CD">
              <w:rPr>
                <w:b/>
                <w:sz w:val="20"/>
                <w:szCs w:val="20"/>
              </w:rPr>
              <w:t>ID</w:t>
            </w:r>
          </w:p>
        </w:tc>
        <w:tc>
          <w:tcPr>
            <w:tcW w:w="3537" w:type="dxa"/>
            <w:vMerge w:val="restart"/>
            <w:tcBorders>
              <w:top w:val="single" w:sz="4" w:space="0" w:color="auto"/>
              <w:left w:val="single" w:sz="4" w:space="0" w:color="auto"/>
              <w:right w:val="single" w:sz="4" w:space="0" w:color="auto"/>
            </w:tcBorders>
            <w:shd w:val="clear" w:color="auto" w:fill="8DB3E2" w:themeFill="text2" w:themeFillTint="66"/>
            <w:vAlign w:val="center"/>
          </w:tcPr>
          <w:p w:rsidR="00D32712" w:rsidRPr="002804CD" w:rsidRDefault="00D32712" w:rsidP="00DA1D24">
            <w:pPr>
              <w:widowControl w:val="0"/>
              <w:autoSpaceDE w:val="0"/>
              <w:autoSpaceDN w:val="0"/>
              <w:adjustRightInd w:val="0"/>
              <w:jc w:val="center"/>
              <w:rPr>
                <w:b/>
                <w:bCs/>
                <w:sz w:val="20"/>
                <w:szCs w:val="20"/>
              </w:rPr>
            </w:pPr>
            <w:r w:rsidRPr="002804CD">
              <w:rPr>
                <w:b/>
                <w:bCs/>
                <w:sz w:val="20"/>
                <w:szCs w:val="20"/>
              </w:rPr>
              <w:t>Ukazovateľ</w:t>
            </w:r>
          </w:p>
        </w:tc>
        <w:tc>
          <w:tcPr>
            <w:tcW w:w="1274" w:type="dxa"/>
            <w:vMerge w:val="restart"/>
            <w:tcBorders>
              <w:top w:val="single" w:sz="4" w:space="0" w:color="auto"/>
              <w:left w:val="single" w:sz="4" w:space="0" w:color="auto"/>
              <w:right w:val="single" w:sz="4" w:space="0" w:color="auto"/>
            </w:tcBorders>
            <w:shd w:val="clear" w:color="auto" w:fill="8DB3E2" w:themeFill="text2" w:themeFillTint="66"/>
            <w:vAlign w:val="center"/>
          </w:tcPr>
          <w:p w:rsidR="00D32712" w:rsidRPr="002804CD" w:rsidRDefault="00D32712" w:rsidP="00DA1D24">
            <w:pPr>
              <w:widowControl w:val="0"/>
              <w:autoSpaceDE w:val="0"/>
              <w:autoSpaceDN w:val="0"/>
              <w:adjustRightInd w:val="0"/>
              <w:jc w:val="center"/>
              <w:rPr>
                <w:b/>
                <w:sz w:val="20"/>
                <w:szCs w:val="20"/>
              </w:rPr>
            </w:pPr>
            <w:r w:rsidRPr="002804CD">
              <w:rPr>
                <w:b/>
                <w:sz w:val="20"/>
                <w:szCs w:val="20"/>
              </w:rPr>
              <w:t>Kategória regiónu</w:t>
            </w:r>
          </w:p>
        </w:tc>
        <w:tc>
          <w:tcPr>
            <w:tcW w:w="918" w:type="dxa"/>
            <w:vMerge w:val="restart"/>
            <w:tcBorders>
              <w:top w:val="single" w:sz="4" w:space="0" w:color="auto"/>
              <w:left w:val="single" w:sz="4" w:space="0" w:color="auto"/>
              <w:right w:val="single" w:sz="4" w:space="0" w:color="auto"/>
            </w:tcBorders>
            <w:shd w:val="clear" w:color="auto" w:fill="8DB3E2" w:themeFill="text2" w:themeFillTint="66"/>
            <w:vAlign w:val="center"/>
          </w:tcPr>
          <w:p w:rsidR="00D32712" w:rsidRPr="002804CD" w:rsidRDefault="00D32712" w:rsidP="00DA1D24">
            <w:pPr>
              <w:widowControl w:val="0"/>
              <w:autoSpaceDE w:val="0"/>
              <w:autoSpaceDN w:val="0"/>
              <w:adjustRightInd w:val="0"/>
              <w:jc w:val="center"/>
              <w:rPr>
                <w:b/>
                <w:sz w:val="20"/>
                <w:szCs w:val="20"/>
              </w:rPr>
            </w:pPr>
            <w:r w:rsidRPr="002804CD">
              <w:rPr>
                <w:b/>
                <w:sz w:val="20"/>
                <w:szCs w:val="20"/>
              </w:rPr>
              <w:t>Merná jednotka ukazovateľa</w:t>
            </w:r>
          </w:p>
        </w:tc>
        <w:tc>
          <w:tcPr>
            <w:tcW w:w="1559" w:type="dxa"/>
            <w:vMerge w:val="restart"/>
            <w:tcBorders>
              <w:top w:val="single" w:sz="4" w:space="0" w:color="auto"/>
              <w:left w:val="single" w:sz="4" w:space="0" w:color="auto"/>
              <w:right w:val="single" w:sz="4" w:space="0" w:color="auto"/>
            </w:tcBorders>
            <w:shd w:val="clear" w:color="auto" w:fill="8DB3E2" w:themeFill="text2" w:themeFillTint="66"/>
            <w:vAlign w:val="center"/>
          </w:tcPr>
          <w:p w:rsidR="00D32712" w:rsidRPr="002804CD" w:rsidRDefault="00D32712" w:rsidP="00DA1D24">
            <w:pPr>
              <w:widowControl w:val="0"/>
              <w:autoSpaceDE w:val="0"/>
              <w:autoSpaceDN w:val="0"/>
              <w:adjustRightInd w:val="0"/>
              <w:jc w:val="center"/>
              <w:rPr>
                <w:b/>
                <w:sz w:val="20"/>
                <w:szCs w:val="20"/>
              </w:rPr>
            </w:pPr>
            <w:r w:rsidRPr="002804CD">
              <w:rPr>
                <w:b/>
                <w:sz w:val="20"/>
                <w:szCs w:val="20"/>
              </w:rPr>
              <w:t>Spoločný ukazovateľ</w:t>
            </w:r>
          </w:p>
          <w:p w:rsidR="00D32712" w:rsidRPr="002804CD" w:rsidRDefault="00D32712" w:rsidP="00DA1D24">
            <w:pPr>
              <w:jc w:val="center"/>
              <w:rPr>
                <w:b/>
                <w:sz w:val="20"/>
                <w:szCs w:val="20"/>
              </w:rPr>
            </w:pPr>
            <w:r w:rsidRPr="002804CD">
              <w:rPr>
                <w:b/>
                <w:sz w:val="20"/>
                <w:szCs w:val="20"/>
              </w:rPr>
              <w:t>výstupu použitý ako základ na stanovenie cieľa</w:t>
            </w:r>
          </w:p>
        </w:tc>
        <w:tc>
          <w:tcPr>
            <w:tcW w:w="1701"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2712" w:rsidRPr="002804CD" w:rsidRDefault="00D32712" w:rsidP="00DA1D24">
            <w:pPr>
              <w:widowControl w:val="0"/>
              <w:autoSpaceDE w:val="0"/>
              <w:autoSpaceDN w:val="0"/>
              <w:adjustRightInd w:val="0"/>
              <w:jc w:val="center"/>
              <w:rPr>
                <w:b/>
                <w:sz w:val="20"/>
                <w:szCs w:val="20"/>
              </w:rPr>
            </w:pPr>
            <w:r w:rsidRPr="002804CD">
              <w:rPr>
                <w:b/>
                <w:sz w:val="20"/>
                <w:szCs w:val="20"/>
              </w:rPr>
              <w:t>Základná hodnota</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2712" w:rsidRPr="002804CD" w:rsidRDefault="00D32712" w:rsidP="00DA1D24">
            <w:pPr>
              <w:widowControl w:val="0"/>
              <w:autoSpaceDE w:val="0"/>
              <w:autoSpaceDN w:val="0"/>
              <w:adjustRightInd w:val="0"/>
              <w:jc w:val="center"/>
              <w:rPr>
                <w:b/>
                <w:sz w:val="20"/>
                <w:szCs w:val="20"/>
              </w:rPr>
            </w:pPr>
            <w:r w:rsidRPr="002804CD">
              <w:rPr>
                <w:b/>
                <w:sz w:val="20"/>
                <w:szCs w:val="20"/>
              </w:rPr>
              <w:t>Merná jednotka základnej a cieľovej hodnoty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2712" w:rsidRPr="002804CD" w:rsidRDefault="00D32712" w:rsidP="00DA1D24">
            <w:pPr>
              <w:widowControl w:val="0"/>
              <w:autoSpaceDE w:val="0"/>
              <w:autoSpaceDN w:val="0"/>
              <w:adjustRightInd w:val="0"/>
              <w:jc w:val="center"/>
              <w:rPr>
                <w:b/>
                <w:iCs/>
                <w:sz w:val="20"/>
                <w:szCs w:val="20"/>
              </w:rPr>
            </w:pPr>
            <w:r w:rsidRPr="002804CD">
              <w:rPr>
                <w:b/>
                <w:iCs/>
                <w:sz w:val="20"/>
                <w:szCs w:val="20"/>
              </w:rPr>
              <w:t>Základný</w:t>
            </w:r>
            <w:r w:rsidR="001C32C7" w:rsidRPr="002804CD">
              <w:rPr>
                <w:b/>
                <w:iCs/>
                <w:sz w:val="20"/>
                <w:szCs w:val="20"/>
              </w:rPr>
              <w:t xml:space="preserve"> </w:t>
            </w:r>
            <w:r w:rsidRPr="002804CD">
              <w:rPr>
                <w:b/>
                <w:iCs/>
                <w:sz w:val="20"/>
                <w:szCs w:val="20"/>
              </w:rPr>
              <w:t>rok</w:t>
            </w:r>
          </w:p>
        </w:tc>
        <w:tc>
          <w:tcPr>
            <w:tcW w:w="1701"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2712" w:rsidRPr="002804CD" w:rsidRDefault="00D32712" w:rsidP="00DA1D24">
            <w:pPr>
              <w:widowControl w:val="0"/>
              <w:autoSpaceDE w:val="0"/>
              <w:autoSpaceDN w:val="0"/>
              <w:adjustRightInd w:val="0"/>
              <w:jc w:val="center"/>
              <w:rPr>
                <w:b/>
                <w:sz w:val="20"/>
                <w:szCs w:val="20"/>
              </w:rPr>
            </w:pPr>
            <w:r w:rsidRPr="002804CD">
              <w:rPr>
                <w:b/>
                <w:sz w:val="20"/>
                <w:szCs w:val="20"/>
              </w:rPr>
              <w:t>Cieľová hodnota</w:t>
            </w:r>
            <w:r w:rsidR="001C32C7" w:rsidRPr="002804CD">
              <w:rPr>
                <w:b/>
                <w:sz w:val="20"/>
                <w:szCs w:val="20"/>
              </w:rPr>
              <w:t xml:space="preserve"> </w:t>
            </w:r>
            <w:r w:rsidRPr="002804CD">
              <w:rPr>
                <w:b/>
                <w:sz w:val="20"/>
                <w:szCs w:val="20"/>
              </w:rPr>
              <w:t>(2023)</w:t>
            </w:r>
          </w:p>
        </w:tc>
        <w:tc>
          <w:tcPr>
            <w:tcW w:w="851" w:type="dxa"/>
            <w:vMerge w:val="restart"/>
            <w:tcBorders>
              <w:top w:val="single" w:sz="4" w:space="0" w:color="auto"/>
              <w:left w:val="single" w:sz="4" w:space="0" w:color="auto"/>
              <w:right w:val="single" w:sz="4" w:space="0" w:color="auto"/>
            </w:tcBorders>
            <w:shd w:val="clear" w:color="auto" w:fill="8DB3E2" w:themeFill="text2" w:themeFillTint="66"/>
            <w:vAlign w:val="center"/>
          </w:tcPr>
          <w:p w:rsidR="00D32712" w:rsidRPr="002804CD" w:rsidRDefault="00D32712" w:rsidP="00DA1D24">
            <w:pPr>
              <w:widowControl w:val="0"/>
              <w:autoSpaceDE w:val="0"/>
              <w:autoSpaceDN w:val="0"/>
              <w:adjustRightInd w:val="0"/>
              <w:jc w:val="center"/>
              <w:rPr>
                <w:b/>
                <w:sz w:val="20"/>
                <w:szCs w:val="20"/>
              </w:rPr>
            </w:pPr>
            <w:r w:rsidRPr="002804CD">
              <w:rPr>
                <w:b/>
                <w:sz w:val="20"/>
                <w:szCs w:val="20"/>
              </w:rPr>
              <w:t>Zdroj údajov</w:t>
            </w:r>
          </w:p>
        </w:tc>
        <w:tc>
          <w:tcPr>
            <w:tcW w:w="1049" w:type="dxa"/>
            <w:vMerge w:val="restart"/>
            <w:tcBorders>
              <w:top w:val="single" w:sz="4" w:space="0" w:color="auto"/>
              <w:left w:val="single" w:sz="4" w:space="0" w:color="auto"/>
              <w:right w:val="single" w:sz="4" w:space="0" w:color="auto"/>
            </w:tcBorders>
            <w:shd w:val="clear" w:color="auto" w:fill="8DB3E2" w:themeFill="text2" w:themeFillTint="66"/>
            <w:vAlign w:val="center"/>
          </w:tcPr>
          <w:p w:rsidR="00D32712" w:rsidRPr="002804CD" w:rsidRDefault="00D32712" w:rsidP="00DA1D24">
            <w:pPr>
              <w:widowControl w:val="0"/>
              <w:autoSpaceDE w:val="0"/>
              <w:autoSpaceDN w:val="0"/>
              <w:adjustRightInd w:val="0"/>
              <w:jc w:val="center"/>
              <w:rPr>
                <w:b/>
                <w:sz w:val="20"/>
                <w:szCs w:val="20"/>
              </w:rPr>
            </w:pPr>
            <w:r w:rsidRPr="002804CD">
              <w:rPr>
                <w:b/>
                <w:sz w:val="20"/>
                <w:szCs w:val="20"/>
              </w:rPr>
              <w:t>Frekvencia podávania správ</w:t>
            </w:r>
          </w:p>
        </w:tc>
      </w:tr>
      <w:tr w:rsidR="00C2036F" w:rsidRPr="002804CD" w:rsidTr="00173D9E">
        <w:trPr>
          <w:trHeight w:val="285"/>
        </w:trPr>
        <w:tc>
          <w:tcPr>
            <w:tcW w:w="707" w:type="dxa"/>
            <w:vMerge/>
            <w:tcBorders>
              <w:left w:val="single" w:sz="4" w:space="0" w:color="auto"/>
              <w:bottom w:val="single" w:sz="4" w:space="0" w:color="auto"/>
              <w:right w:val="single" w:sz="4" w:space="0" w:color="auto"/>
            </w:tcBorders>
            <w:shd w:val="clear" w:color="auto" w:fill="80E33D"/>
            <w:vAlign w:val="center"/>
          </w:tcPr>
          <w:p w:rsidR="00D32712" w:rsidRPr="002804CD" w:rsidRDefault="00D32712" w:rsidP="00DA1D24">
            <w:pPr>
              <w:widowControl w:val="0"/>
              <w:autoSpaceDE w:val="0"/>
              <w:autoSpaceDN w:val="0"/>
              <w:adjustRightInd w:val="0"/>
              <w:jc w:val="center"/>
              <w:rPr>
                <w:b/>
                <w:sz w:val="20"/>
                <w:szCs w:val="20"/>
              </w:rPr>
            </w:pPr>
          </w:p>
        </w:tc>
        <w:tc>
          <w:tcPr>
            <w:tcW w:w="3537" w:type="dxa"/>
            <w:vMerge/>
            <w:tcBorders>
              <w:left w:val="single" w:sz="4" w:space="0" w:color="auto"/>
              <w:bottom w:val="single" w:sz="4" w:space="0" w:color="auto"/>
              <w:right w:val="single" w:sz="4" w:space="0" w:color="auto"/>
            </w:tcBorders>
            <w:shd w:val="clear" w:color="auto" w:fill="80E33D"/>
            <w:vAlign w:val="center"/>
          </w:tcPr>
          <w:p w:rsidR="00D32712" w:rsidRPr="002804CD" w:rsidRDefault="00D32712" w:rsidP="00DA1D24">
            <w:pPr>
              <w:widowControl w:val="0"/>
              <w:autoSpaceDE w:val="0"/>
              <w:autoSpaceDN w:val="0"/>
              <w:adjustRightInd w:val="0"/>
              <w:jc w:val="center"/>
              <w:rPr>
                <w:b/>
                <w:bCs/>
                <w:sz w:val="20"/>
                <w:szCs w:val="20"/>
              </w:rPr>
            </w:pPr>
          </w:p>
        </w:tc>
        <w:tc>
          <w:tcPr>
            <w:tcW w:w="1274" w:type="dxa"/>
            <w:vMerge/>
            <w:tcBorders>
              <w:left w:val="single" w:sz="4" w:space="0" w:color="auto"/>
              <w:bottom w:val="single" w:sz="4" w:space="0" w:color="auto"/>
              <w:right w:val="single" w:sz="4" w:space="0" w:color="auto"/>
            </w:tcBorders>
            <w:shd w:val="clear" w:color="auto" w:fill="80E33D"/>
            <w:vAlign w:val="center"/>
          </w:tcPr>
          <w:p w:rsidR="00D32712" w:rsidRPr="002804CD" w:rsidRDefault="00D32712" w:rsidP="00DA1D24">
            <w:pPr>
              <w:widowControl w:val="0"/>
              <w:autoSpaceDE w:val="0"/>
              <w:autoSpaceDN w:val="0"/>
              <w:adjustRightInd w:val="0"/>
              <w:jc w:val="center"/>
              <w:rPr>
                <w:b/>
                <w:sz w:val="20"/>
                <w:szCs w:val="20"/>
              </w:rPr>
            </w:pPr>
          </w:p>
        </w:tc>
        <w:tc>
          <w:tcPr>
            <w:tcW w:w="918" w:type="dxa"/>
            <w:vMerge/>
            <w:tcBorders>
              <w:left w:val="single" w:sz="4" w:space="0" w:color="auto"/>
              <w:bottom w:val="single" w:sz="4" w:space="0" w:color="auto"/>
              <w:right w:val="single" w:sz="4" w:space="0" w:color="auto"/>
            </w:tcBorders>
            <w:shd w:val="clear" w:color="auto" w:fill="80E33D"/>
            <w:vAlign w:val="center"/>
          </w:tcPr>
          <w:p w:rsidR="00D32712" w:rsidRPr="002804CD" w:rsidRDefault="00D32712" w:rsidP="00DA1D24">
            <w:pPr>
              <w:widowControl w:val="0"/>
              <w:autoSpaceDE w:val="0"/>
              <w:autoSpaceDN w:val="0"/>
              <w:adjustRightInd w:val="0"/>
              <w:jc w:val="center"/>
              <w:rPr>
                <w:b/>
                <w:sz w:val="20"/>
                <w:szCs w:val="20"/>
              </w:rPr>
            </w:pPr>
          </w:p>
        </w:tc>
        <w:tc>
          <w:tcPr>
            <w:tcW w:w="1559" w:type="dxa"/>
            <w:vMerge/>
            <w:tcBorders>
              <w:left w:val="single" w:sz="4" w:space="0" w:color="auto"/>
              <w:bottom w:val="single" w:sz="4" w:space="0" w:color="auto"/>
              <w:right w:val="single" w:sz="4" w:space="0" w:color="auto"/>
            </w:tcBorders>
            <w:shd w:val="clear" w:color="auto" w:fill="80E33D"/>
            <w:vAlign w:val="center"/>
          </w:tcPr>
          <w:p w:rsidR="00D32712" w:rsidRPr="002804CD" w:rsidRDefault="00D32712" w:rsidP="00DA1D24">
            <w:pPr>
              <w:widowControl w:val="0"/>
              <w:autoSpaceDE w:val="0"/>
              <w:autoSpaceDN w:val="0"/>
              <w:adjustRightInd w:val="0"/>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2712" w:rsidRPr="002804CD" w:rsidRDefault="00D32712" w:rsidP="005D7E7A">
            <w:pPr>
              <w:widowControl w:val="0"/>
              <w:autoSpaceDE w:val="0"/>
              <w:autoSpaceDN w:val="0"/>
              <w:adjustRightInd w:val="0"/>
              <w:jc w:val="center"/>
              <w:rPr>
                <w:b/>
                <w:sz w:val="20"/>
                <w:szCs w:val="20"/>
              </w:rPr>
            </w:pPr>
            <w:r w:rsidRPr="002804CD">
              <w:rPr>
                <w:b/>
                <w:sz w:val="20"/>
                <w:szCs w:val="20"/>
              </w:rPr>
              <w:t>M</w:t>
            </w:r>
          </w:p>
        </w:tc>
        <w:tc>
          <w:tcPr>
            <w:tcW w:w="42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2712" w:rsidRPr="002804CD" w:rsidRDefault="00D32712" w:rsidP="00976D5E">
            <w:pPr>
              <w:widowControl w:val="0"/>
              <w:autoSpaceDE w:val="0"/>
              <w:autoSpaceDN w:val="0"/>
              <w:adjustRightInd w:val="0"/>
              <w:jc w:val="center"/>
              <w:rPr>
                <w:b/>
                <w:sz w:val="20"/>
                <w:szCs w:val="20"/>
              </w:rPr>
            </w:pPr>
            <w:r w:rsidRPr="002804CD">
              <w:rPr>
                <w:b/>
                <w:sz w:val="20"/>
                <w:szCs w:val="20"/>
              </w:rPr>
              <w:t>Ž</w:t>
            </w:r>
          </w:p>
        </w:tc>
        <w:tc>
          <w:tcPr>
            <w:tcW w:w="85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32712" w:rsidRPr="002804CD" w:rsidRDefault="00976D5E" w:rsidP="00976D5E">
            <w:pPr>
              <w:widowControl w:val="0"/>
              <w:autoSpaceDE w:val="0"/>
              <w:autoSpaceDN w:val="0"/>
              <w:adjustRightInd w:val="0"/>
              <w:jc w:val="center"/>
              <w:rPr>
                <w:b/>
                <w:sz w:val="20"/>
                <w:szCs w:val="20"/>
              </w:rPr>
            </w:pPr>
            <w:r>
              <w:rPr>
                <w:b/>
                <w:sz w:val="20"/>
                <w:szCs w:val="20"/>
              </w:rPr>
              <w:t>S</w:t>
            </w:r>
          </w:p>
        </w:tc>
        <w:tc>
          <w:tcPr>
            <w:tcW w:w="993" w:type="dxa"/>
            <w:vMerge/>
            <w:tcBorders>
              <w:left w:val="single" w:sz="4" w:space="0" w:color="auto"/>
              <w:bottom w:val="single" w:sz="4" w:space="0" w:color="auto"/>
              <w:right w:val="single" w:sz="4" w:space="0" w:color="auto"/>
            </w:tcBorders>
            <w:shd w:val="clear" w:color="auto" w:fill="8DB3E2" w:themeFill="text2" w:themeFillTint="66"/>
            <w:vAlign w:val="center"/>
          </w:tcPr>
          <w:p w:rsidR="00D32712" w:rsidRPr="002804CD" w:rsidRDefault="00D32712" w:rsidP="00DA1D24">
            <w:pPr>
              <w:widowControl w:val="0"/>
              <w:autoSpaceDE w:val="0"/>
              <w:autoSpaceDN w:val="0"/>
              <w:adjustRightInd w:val="0"/>
              <w:jc w:val="center"/>
              <w:rPr>
                <w:b/>
                <w:sz w:val="20"/>
                <w:szCs w:val="20"/>
              </w:rPr>
            </w:pPr>
          </w:p>
        </w:tc>
        <w:tc>
          <w:tcPr>
            <w:tcW w:w="850" w:type="dxa"/>
            <w:vMerge/>
            <w:tcBorders>
              <w:left w:val="single" w:sz="4" w:space="0" w:color="auto"/>
              <w:bottom w:val="single" w:sz="4" w:space="0" w:color="auto"/>
              <w:right w:val="single" w:sz="4" w:space="0" w:color="auto"/>
            </w:tcBorders>
            <w:shd w:val="clear" w:color="auto" w:fill="8DB3E2" w:themeFill="text2" w:themeFillTint="66"/>
            <w:vAlign w:val="center"/>
          </w:tcPr>
          <w:p w:rsidR="00D32712" w:rsidRPr="002804CD" w:rsidRDefault="00D32712" w:rsidP="00DA1D24">
            <w:pPr>
              <w:widowControl w:val="0"/>
              <w:autoSpaceDE w:val="0"/>
              <w:autoSpaceDN w:val="0"/>
              <w:adjustRightInd w:val="0"/>
              <w:jc w:val="center"/>
              <w:rPr>
                <w:b/>
                <w:iCs/>
                <w:sz w:val="20"/>
                <w:szCs w:val="20"/>
              </w:rPr>
            </w:pPr>
          </w:p>
        </w:tc>
        <w:tc>
          <w:tcPr>
            <w:tcW w:w="425" w:type="dxa"/>
            <w:tcBorders>
              <w:left w:val="single" w:sz="4" w:space="0" w:color="auto"/>
              <w:bottom w:val="single" w:sz="4" w:space="0" w:color="auto"/>
              <w:right w:val="single" w:sz="4" w:space="0" w:color="auto"/>
            </w:tcBorders>
            <w:shd w:val="clear" w:color="auto" w:fill="8DB3E2" w:themeFill="text2" w:themeFillTint="66"/>
            <w:vAlign w:val="center"/>
          </w:tcPr>
          <w:p w:rsidR="00D32712" w:rsidRPr="002804CD" w:rsidRDefault="00D32712" w:rsidP="00976D5E">
            <w:pPr>
              <w:widowControl w:val="0"/>
              <w:autoSpaceDE w:val="0"/>
              <w:autoSpaceDN w:val="0"/>
              <w:adjustRightInd w:val="0"/>
              <w:jc w:val="center"/>
              <w:rPr>
                <w:b/>
                <w:sz w:val="20"/>
                <w:szCs w:val="20"/>
              </w:rPr>
            </w:pPr>
            <w:r w:rsidRPr="002804CD">
              <w:rPr>
                <w:b/>
                <w:sz w:val="20"/>
                <w:szCs w:val="20"/>
              </w:rPr>
              <w:t>M</w:t>
            </w:r>
          </w:p>
        </w:tc>
        <w:tc>
          <w:tcPr>
            <w:tcW w:w="426" w:type="dxa"/>
            <w:tcBorders>
              <w:left w:val="single" w:sz="4" w:space="0" w:color="auto"/>
              <w:bottom w:val="single" w:sz="4" w:space="0" w:color="auto"/>
              <w:right w:val="single" w:sz="4" w:space="0" w:color="auto"/>
            </w:tcBorders>
            <w:shd w:val="clear" w:color="auto" w:fill="8DB3E2" w:themeFill="text2" w:themeFillTint="66"/>
            <w:vAlign w:val="center"/>
          </w:tcPr>
          <w:p w:rsidR="00D32712" w:rsidRPr="002804CD" w:rsidRDefault="00D32712" w:rsidP="00976D5E">
            <w:pPr>
              <w:widowControl w:val="0"/>
              <w:autoSpaceDE w:val="0"/>
              <w:autoSpaceDN w:val="0"/>
              <w:adjustRightInd w:val="0"/>
              <w:jc w:val="center"/>
              <w:rPr>
                <w:b/>
                <w:sz w:val="20"/>
                <w:szCs w:val="20"/>
              </w:rPr>
            </w:pPr>
            <w:r w:rsidRPr="002804CD">
              <w:rPr>
                <w:b/>
                <w:sz w:val="20"/>
                <w:szCs w:val="20"/>
              </w:rPr>
              <w:t>Ž</w:t>
            </w:r>
          </w:p>
        </w:tc>
        <w:tc>
          <w:tcPr>
            <w:tcW w:w="850" w:type="dxa"/>
            <w:tcBorders>
              <w:left w:val="single" w:sz="4" w:space="0" w:color="auto"/>
              <w:bottom w:val="single" w:sz="4" w:space="0" w:color="auto"/>
              <w:right w:val="single" w:sz="4" w:space="0" w:color="auto"/>
            </w:tcBorders>
            <w:shd w:val="clear" w:color="auto" w:fill="8DB3E2" w:themeFill="text2" w:themeFillTint="66"/>
            <w:vAlign w:val="center"/>
          </w:tcPr>
          <w:p w:rsidR="00D32712" w:rsidRPr="002804CD" w:rsidRDefault="00D32712" w:rsidP="00976D5E">
            <w:pPr>
              <w:widowControl w:val="0"/>
              <w:autoSpaceDE w:val="0"/>
              <w:autoSpaceDN w:val="0"/>
              <w:adjustRightInd w:val="0"/>
              <w:jc w:val="center"/>
              <w:rPr>
                <w:b/>
                <w:sz w:val="20"/>
                <w:szCs w:val="20"/>
              </w:rPr>
            </w:pPr>
            <w:r w:rsidRPr="002804CD">
              <w:rPr>
                <w:b/>
                <w:sz w:val="20"/>
                <w:szCs w:val="20"/>
              </w:rPr>
              <w:t>S</w:t>
            </w:r>
          </w:p>
        </w:tc>
        <w:tc>
          <w:tcPr>
            <w:tcW w:w="851" w:type="dxa"/>
            <w:vMerge/>
            <w:tcBorders>
              <w:left w:val="single" w:sz="4" w:space="0" w:color="auto"/>
              <w:bottom w:val="single" w:sz="4" w:space="0" w:color="auto"/>
              <w:right w:val="single" w:sz="4" w:space="0" w:color="auto"/>
            </w:tcBorders>
            <w:shd w:val="clear" w:color="auto" w:fill="80E33D"/>
            <w:vAlign w:val="center"/>
          </w:tcPr>
          <w:p w:rsidR="00D32712" w:rsidRPr="002804CD" w:rsidRDefault="00D32712" w:rsidP="00DA1D24">
            <w:pPr>
              <w:widowControl w:val="0"/>
              <w:autoSpaceDE w:val="0"/>
              <w:autoSpaceDN w:val="0"/>
              <w:adjustRightInd w:val="0"/>
              <w:jc w:val="center"/>
              <w:rPr>
                <w:b/>
                <w:sz w:val="20"/>
                <w:szCs w:val="20"/>
              </w:rPr>
            </w:pPr>
          </w:p>
        </w:tc>
        <w:tc>
          <w:tcPr>
            <w:tcW w:w="1049" w:type="dxa"/>
            <w:vMerge/>
            <w:tcBorders>
              <w:left w:val="single" w:sz="4" w:space="0" w:color="auto"/>
              <w:bottom w:val="single" w:sz="4" w:space="0" w:color="auto"/>
              <w:right w:val="single" w:sz="4" w:space="0" w:color="auto"/>
            </w:tcBorders>
            <w:shd w:val="clear" w:color="auto" w:fill="80E33D"/>
            <w:vAlign w:val="center"/>
          </w:tcPr>
          <w:p w:rsidR="00D32712" w:rsidRPr="002804CD" w:rsidRDefault="00D32712" w:rsidP="00DA1D24">
            <w:pPr>
              <w:widowControl w:val="0"/>
              <w:autoSpaceDE w:val="0"/>
              <w:autoSpaceDN w:val="0"/>
              <w:adjustRightInd w:val="0"/>
              <w:jc w:val="center"/>
              <w:rPr>
                <w:b/>
                <w:sz w:val="20"/>
                <w:szCs w:val="20"/>
              </w:rPr>
            </w:pPr>
          </w:p>
        </w:tc>
      </w:tr>
      <w:tr w:rsidR="00173D9E" w:rsidRPr="002804CD" w:rsidTr="003765E7">
        <w:tc>
          <w:tcPr>
            <w:tcW w:w="707"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left"/>
              <w:rPr>
                <w:sz w:val="20"/>
                <w:szCs w:val="20"/>
              </w:rPr>
            </w:pPr>
            <w:r w:rsidRPr="002804CD">
              <w:rPr>
                <w:sz w:val="20"/>
                <w:szCs w:val="20"/>
              </w:rPr>
              <w:t>2.1.1</w:t>
            </w:r>
          </w:p>
        </w:tc>
        <w:tc>
          <w:tcPr>
            <w:tcW w:w="3537"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left"/>
              <w:rPr>
                <w:bCs/>
                <w:sz w:val="20"/>
                <w:szCs w:val="20"/>
              </w:rPr>
            </w:pPr>
            <w:r w:rsidRPr="002804CD">
              <w:rPr>
                <w:bCs/>
                <w:sz w:val="20"/>
                <w:szCs w:val="20"/>
              </w:rPr>
              <w:t>Účastníci, ktorí sú v čase odchodu zamestnaní, a to aj samostatne zárobkovo činní</w:t>
            </w:r>
          </w:p>
        </w:tc>
        <w:tc>
          <w:tcPr>
            <w:tcW w:w="1274"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Menej rozvinuté regióny</w:t>
            </w:r>
          </w:p>
        </w:tc>
        <w:tc>
          <w:tcPr>
            <w:tcW w:w="918"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r w:rsidRPr="002804CD">
              <w:rPr>
                <w:sz w:val="20"/>
                <w:szCs w:val="20"/>
              </w:rPr>
              <w:t>Počet</w:t>
            </w:r>
          </w:p>
        </w:tc>
        <w:tc>
          <w:tcPr>
            <w:tcW w:w="1559"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r w:rsidRPr="002804CD">
              <w:rPr>
                <w:sz w:val="20"/>
                <w:szCs w:val="20"/>
              </w:rPr>
              <w:t>Nezamestnané osoby vrátane dlhodobo nezamestnaných</w:t>
            </w:r>
          </w:p>
        </w:tc>
        <w:tc>
          <w:tcPr>
            <w:tcW w:w="426"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right"/>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right"/>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A43E43">
            <w:pPr>
              <w:jc w:val="right"/>
              <w:rPr>
                <w:sz w:val="20"/>
                <w:szCs w:val="20"/>
              </w:rPr>
            </w:pPr>
            <w:r>
              <w:rPr>
                <w:sz w:val="20"/>
                <w:szCs w:val="20"/>
              </w:rPr>
              <w:t>69 205</w:t>
            </w:r>
          </w:p>
        </w:tc>
        <w:tc>
          <w:tcPr>
            <w:tcW w:w="993"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Počet</w:t>
            </w: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iCs/>
                <w:sz w:val="20"/>
                <w:szCs w:val="20"/>
              </w:rPr>
            </w:pPr>
            <w:r w:rsidRPr="002804CD">
              <w:rPr>
                <w:iCs/>
                <w:sz w:val="20"/>
                <w:szCs w:val="20"/>
              </w:rPr>
              <w:t>2014</w:t>
            </w:r>
          </w:p>
        </w:tc>
        <w:tc>
          <w:tcPr>
            <w:tcW w:w="425"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3765E7">
            <w:pPr>
              <w:jc w:val="right"/>
              <w:rPr>
                <w:sz w:val="20"/>
                <w:szCs w:val="20"/>
              </w:rPr>
            </w:pPr>
            <w:r>
              <w:rPr>
                <w:sz w:val="20"/>
                <w:szCs w:val="20"/>
              </w:rPr>
              <w:t>79 321</w:t>
            </w:r>
          </w:p>
        </w:tc>
        <w:tc>
          <w:tcPr>
            <w:tcW w:w="851"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r w:rsidRPr="002804CD">
              <w:rPr>
                <w:sz w:val="20"/>
                <w:szCs w:val="20"/>
              </w:rPr>
              <w:t>Monitorovacie správy, ITMS</w:t>
            </w:r>
          </w:p>
        </w:tc>
        <w:tc>
          <w:tcPr>
            <w:tcW w:w="1049"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r w:rsidRPr="002804CD">
              <w:rPr>
                <w:sz w:val="20"/>
                <w:szCs w:val="20"/>
              </w:rPr>
              <w:t>Raz za rok</w:t>
            </w:r>
          </w:p>
        </w:tc>
      </w:tr>
      <w:tr w:rsidR="00173D9E" w:rsidRPr="002804CD" w:rsidTr="003765E7">
        <w:tc>
          <w:tcPr>
            <w:tcW w:w="707"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left"/>
              <w:rPr>
                <w:sz w:val="20"/>
                <w:szCs w:val="20"/>
              </w:rPr>
            </w:pPr>
            <w:r w:rsidRPr="002804CD">
              <w:rPr>
                <w:sz w:val="20"/>
                <w:szCs w:val="20"/>
              </w:rPr>
              <w:t>2.1.1</w:t>
            </w:r>
          </w:p>
        </w:tc>
        <w:tc>
          <w:tcPr>
            <w:tcW w:w="3537"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left"/>
              <w:rPr>
                <w:bCs/>
                <w:sz w:val="20"/>
                <w:szCs w:val="20"/>
              </w:rPr>
            </w:pPr>
            <w:r w:rsidRPr="002804CD">
              <w:rPr>
                <w:sz w:val="20"/>
                <w:szCs w:val="20"/>
              </w:rPr>
              <w:t>Účastníci, ktorí sú v čase odchodu v procese vzdelávania/odbornej prípravy</w:t>
            </w:r>
          </w:p>
        </w:tc>
        <w:tc>
          <w:tcPr>
            <w:tcW w:w="1274"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Menej rozvinuté regióny</w:t>
            </w:r>
          </w:p>
        </w:tc>
        <w:tc>
          <w:tcPr>
            <w:tcW w:w="918"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Počet</w:t>
            </w:r>
          </w:p>
        </w:tc>
        <w:tc>
          <w:tcPr>
            <w:tcW w:w="1559"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Nezamestnané osoby vrátane dlhodobo nezamestnaných</w:t>
            </w:r>
          </w:p>
        </w:tc>
        <w:tc>
          <w:tcPr>
            <w:tcW w:w="426"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right"/>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right"/>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3765E7">
            <w:pPr>
              <w:widowControl w:val="0"/>
              <w:autoSpaceDE w:val="0"/>
              <w:autoSpaceDN w:val="0"/>
              <w:adjustRightInd w:val="0"/>
              <w:jc w:val="right"/>
              <w:rPr>
                <w:sz w:val="20"/>
                <w:szCs w:val="20"/>
              </w:rPr>
            </w:pPr>
            <w:r>
              <w:rPr>
                <w:sz w:val="20"/>
                <w:szCs w:val="20"/>
              </w:rPr>
              <w:t>7 340</w:t>
            </w:r>
          </w:p>
        </w:tc>
        <w:tc>
          <w:tcPr>
            <w:tcW w:w="993"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Počet</w:t>
            </w: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iCs/>
                <w:sz w:val="20"/>
                <w:szCs w:val="20"/>
              </w:rPr>
            </w:pPr>
            <w:r w:rsidRPr="002804CD">
              <w:rPr>
                <w:iCs/>
                <w:sz w:val="20"/>
                <w:szCs w:val="20"/>
              </w:rPr>
              <w:t>2014</w:t>
            </w:r>
          </w:p>
        </w:tc>
        <w:tc>
          <w:tcPr>
            <w:tcW w:w="425"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3765E7">
            <w:pPr>
              <w:jc w:val="right"/>
              <w:rPr>
                <w:sz w:val="20"/>
                <w:szCs w:val="20"/>
              </w:rPr>
            </w:pPr>
            <w:r>
              <w:rPr>
                <w:sz w:val="20"/>
                <w:szCs w:val="20"/>
              </w:rPr>
              <w:t>14 806</w:t>
            </w:r>
          </w:p>
        </w:tc>
        <w:tc>
          <w:tcPr>
            <w:tcW w:w="851"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Monitorovacie správy, ITMS</w:t>
            </w:r>
          </w:p>
        </w:tc>
        <w:tc>
          <w:tcPr>
            <w:tcW w:w="1049"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r w:rsidRPr="002804CD">
              <w:rPr>
                <w:sz w:val="20"/>
                <w:szCs w:val="20"/>
              </w:rPr>
              <w:t>Raz za rok</w:t>
            </w:r>
          </w:p>
        </w:tc>
      </w:tr>
      <w:tr w:rsidR="00173D9E" w:rsidRPr="002804CD" w:rsidTr="003765E7">
        <w:tc>
          <w:tcPr>
            <w:tcW w:w="707"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left"/>
              <w:rPr>
                <w:sz w:val="20"/>
                <w:szCs w:val="20"/>
              </w:rPr>
            </w:pPr>
            <w:r w:rsidRPr="002804CD">
              <w:rPr>
                <w:sz w:val="20"/>
                <w:szCs w:val="20"/>
              </w:rPr>
              <w:t>2.1.2</w:t>
            </w:r>
          </w:p>
          <w:p w:rsidR="00173D9E" w:rsidRPr="002804CD" w:rsidRDefault="00173D9E" w:rsidP="00DA1D24">
            <w:pPr>
              <w:jc w:val="left"/>
              <w:rPr>
                <w:sz w:val="20"/>
                <w:szCs w:val="20"/>
              </w:rPr>
            </w:pPr>
          </w:p>
        </w:tc>
        <w:tc>
          <w:tcPr>
            <w:tcW w:w="3537"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widowControl w:val="0"/>
              <w:autoSpaceDE w:val="0"/>
              <w:autoSpaceDN w:val="0"/>
              <w:adjustRightInd w:val="0"/>
              <w:jc w:val="left"/>
              <w:rPr>
                <w:bCs/>
                <w:sz w:val="20"/>
                <w:szCs w:val="20"/>
              </w:rPr>
            </w:pPr>
            <w:r w:rsidRPr="002804CD">
              <w:rPr>
                <w:sz w:val="20"/>
                <w:szCs w:val="20"/>
              </w:rPr>
              <w:t>Účastníci, ktorí sú v čase odchodu v procese vzdelávania/odbornej prípravy</w:t>
            </w:r>
            <w:r w:rsidRPr="002804CD" w:rsidDel="00DF3E5E">
              <w:rPr>
                <w:sz w:val="20"/>
                <w:szCs w:val="20"/>
              </w:rPr>
              <w:t xml:space="preserve"> </w:t>
            </w:r>
          </w:p>
        </w:tc>
        <w:tc>
          <w:tcPr>
            <w:tcW w:w="1274"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Menej rozvinuté regióny</w:t>
            </w:r>
          </w:p>
        </w:tc>
        <w:tc>
          <w:tcPr>
            <w:tcW w:w="918"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Počet</w:t>
            </w:r>
          </w:p>
        </w:tc>
        <w:tc>
          <w:tcPr>
            <w:tcW w:w="1559"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N/A</w:t>
            </w:r>
          </w:p>
        </w:tc>
        <w:tc>
          <w:tcPr>
            <w:tcW w:w="426"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right"/>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right"/>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Default="00173D9E" w:rsidP="003765E7">
            <w:pPr>
              <w:widowControl w:val="0"/>
              <w:autoSpaceDE w:val="0"/>
              <w:autoSpaceDN w:val="0"/>
              <w:adjustRightInd w:val="0"/>
              <w:jc w:val="right"/>
              <w:rPr>
                <w:sz w:val="20"/>
                <w:szCs w:val="20"/>
              </w:rPr>
            </w:pPr>
            <w:r>
              <w:rPr>
                <w:sz w:val="20"/>
                <w:szCs w:val="20"/>
              </w:rPr>
              <w:t>39 177</w:t>
            </w:r>
          </w:p>
          <w:p w:rsidR="00173D9E" w:rsidRPr="002804CD" w:rsidRDefault="00173D9E" w:rsidP="003765E7">
            <w:pPr>
              <w:widowControl w:val="0"/>
              <w:autoSpaceDE w:val="0"/>
              <w:autoSpaceDN w:val="0"/>
              <w:adjustRightInd w:val="0"/>
              <w:jc w:val="right"/>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Počet</w:t>
            </w: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iCs/>
                <w:sz w:val="20"/>
                <w:szCs w:val="20"/>
              </w:rPr>
            </w:pPr>
            <w:r w:rsidRPr="002804CD">
              <w:rPr>
                <w:iCs/>
                <w:sz w:val="20"/>
                <w:szCs w:val="20"/>
              </w:rPr>
              <w:t>2014</w:t>
            </w:r>
          </w:p>
        </w:tc>
        <w:tc>
          <w:tcPr>
            <w:tcW w:w="425"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Default="00173D9E" w:rsidP="003765E7">
            <w:pPr>
              <w:jc w:val="right"/>
              <w:rPr>
                <w:sz w:val="20"/>
                <w:szCs w:val="20"/>
              </w:rPr>
            </w:pPr>
            <w:r>
              <w:rPr>
                <w:sz w:val="20"/>
                <w:szCs w:val="20"/>
              </w:rPr>
              <w:t>47 476 </w:t>
            </w:r>
          </w:p>
          <w:p w:rsidR="00173D9E" w:rsidRPr="002804CD" w:rsidRDefault="00173D9E" w:rsidP="003765E7">
            <w:pPr>
              <w:jc w:val="right"/>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Monitorovacie správy, ITMS</w:t>
            </w:r>
          </w:p>
        </w:tc>
        <w:tc>
          <w:tcPr>
            <w:tcW w:w="1049"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Raz za rok</w:t>
            </w:r>
          </w:p>
        </w:tc>
      </w:tr>
      <w:tr w:rsidR="00173D9E" w:rsidRPr="002804CD" w:rsidTr="003765E7">
        <w:tc>
          <w:tcPr>
            <w:tcW w:w="707"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left"/>
              <w:rPr>
                <w:sz w:val="20"/>
                <w:szCs w:val="20"/>
              </w:rPr>
            </w:pPr>
            <w:r>
              <w:rPr>
                <w:sz w:val="20"/>
                <w:szCs w:val="20"/>
              </w:rPr>
              <w:t>2.1.2</w:t>
            </w:r>
          </w:p>
        </w:tc>
        <w:tc>
          <w:tcPr>
            <w:tcW w:w="3537"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left"/>
              <w:rPr>
                <w:bCs/>
                <w:sz w:val="20"/>
                <w:szCs w:val="20"/>
              </w:rPr>
            </w:pPr>
            <w:r w:rsidRPr="005B57DC">
              <w:rPr>
                <w:i/>
                <w:sz w:val="20"/>
                <w:szCs w:val="20"/>
              </w:rPr>
              <w:t>Účastníci, ktorí využili príspevok na založenie/udržanie pracovného miesta vrátane samostatnej zárobkovej činnosti</w:t>
            </w:r>
          </w:p>
        </w:tc>
        <w:tc>
          <w:tcPr>
            <w:tcW w:w="1274"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Pr>
                <w:sz w:val="20"/>
                <w:szCs w:val="20"/>
              </w:rPr>
              <w:t>Menej rozvinuté regióny</w:t>
            </w:r>
          </w:p>
        </w:tc>
        <w:tc>
          <w:tcPr>
            <w:tcW w:w="918"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Pr>
                <w:sz w:val="20"/>
                <w:szCs w:val="20"/>
              </w:rPr>
              <w:t>Počet</w:t>
            </w:r>
          </w:p>
        </w:tc>
        <w:tc>
          <w:tcPr>
            <w:tcW w:w="1559"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r>
              <w:rPr>
                <w:sz w:val="20"/>
                <w:szCs w:val="20"/>
              </w:rPr>
              <w:t>N/A</w:t>
            </w:r>
          </w:p>
        </w:tc>
        <w:tc>
          <w:tcPr>
            <w:tcW w:w="426" w:type="dxa"/>
            <w:tcBorders>
              <w:top w:val="single" w:sz="4" w:space="0" w:color="auto"/>
              <w:left w:val="single" w:sz="4" w:space="0" w:color="auto"/>
              <w:bottom w:val="single" w:sz="4" w:space="0" w:color="auto"/>
              <w:right w:val="single" w:sz="4" w:space="0" w:color="auto"/>
            </w:tcBorders>
            <w:vAlign w:val="center"/>
          </w:tcPr>
          <w:p w:rsidR="00173D9E" w:rsidRDefault="00173D9E" w:rsidP="005D7E7A">
            <w:pPr>
              <w:jc w:val="right"/>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73D9E" w:rsidRDefault="00173D9E" w:rsidP="005D7E7A">
            <w:pPr>
              <w:jc w:val="right"/>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3765E7">
            <w:pPr>
              <w:widowControl w:val="0"/>
              <w:autoSpaceDE w:val="0"/>
              <w:autoSpaceDN w:val="0"/>
              <w:adjustRightInd w:val="0"/>
              <w:jc w:val="right"/>
              <w:rPr>
                <w:sz w:val="20"/>
                <w:szCs w:val="20"/>
              </w:rPr>
            </w:pPr>
            <w:r>
              <w:rPr>
                <w:sz w:val="20"/>
                <w:szCs w:val="20"/>
              </w:rPr>
              <w:t>47 467</w:t>
            </w:r>
          </w:p>
        </w:tc>
        <w:tc>
          <w:tcPr>
            <w:tcW w:w="993"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Pr>
                <w:sz w:val="20"/>
                <w:szCs w:val="20"/>
              </w:rPr>
              <w:t>Počet</w:t>
            </w: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iCs/>
                <w:sz w:val="20"/>
                <w:szCs w:val="20"/>
              </w:rPr>
            </w:pPr>
            <w:r>
              <w:rPr>
                <w:iCs/>
                <w:sz w:val="20"/>
                <w:szCs w:val="20"/>
              </w:rPr>
              <w:t>2014</w:t>
            </w:r>
          </w:p>
        </w:tc>
        <w:tc>
          <w:tcPr>
            <w:tcW w:w="425"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keepNext/>
              <w:keepLines/>
              <w:jc w:val="center"/>
              <w:outlineLvl w:val="0"/>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keepNext/>
              <w:keepLines/>
              <w:jc w:val="center"/>
              <w:outlineLvl w:val="0"/>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3765E7">
            <w:pPr>
              <w:keepNext/>
              <w:keepLines/>
              <w:jc w:val="right"/>
              <w:outlineLvl w:val="0"/>
              <w:rPr>
                <w:sz w:val="20"/>
                <w:szCs w:val="20"/>
              </w:rPr>
            </w:pPr>
            <w:r>
              <w:rPr>
                <w:sz w:val="20"/>
                <w:szCs w:val="20"/>
              </w:rPr>
              <w:t>43 213</w:t>
            </w:r>
          </w:p>
        </w:tc>
        <w:tc>
          <w:tcPr>
            <w:tcW w:w="851"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173D9E">
            <w:pPr>
              <w:widowControl w:val="0"/>
              <w:autoSpaceDE w:val="0"/>
              <w:autoSpaceDN w:val="0"/>
              <w:adjustRightInd w:val="0"/>
              <w:jc w:val="center"/>
              <w:rPr>
                <w:sz w:val="20"/>
                <w:szCs w:val="20"/>
              </w:rPr>
            </w:pPr>
            <w:r w:rsidRPr="002804CD">
              <w:rPr>
                <w:sz w:val="20"/>
                <w:szCs w:val="20"/>
              </w:rPr>
              <w:t>Monitorovacie správy, ITMS</w:t>
            </w:r>
          </w:p>
        </w:tc>
        <w:tc>
          <w:tcPr>
            <w:tcW w:w="1049" w:type="dxa"/>
            <w:tcBorders>
              <w:top w:val="single" w:sz="4" w:space="0" w:color="auto"/>
              <w:left w:val="single" w:sz="4" w:space="0" w:color="auto"/>
              <w:bottom w:val="single" w:sz="4" w:space="0" w:color="auto"/>
              <w:right w:val="single" w:sz="4" w:space="0" w:color="auto"/>
            </w:tcBorders>
            <w:vAlign w:val="center"/>
          </w:tcPr>
          <w:p w:rsidR="00173D9E" w:rsidRDefault="00173D9E" w:rsidP="000F0B0C">
            <w:pPr>
              <w:widowControl w:val="0"/>
              <w:autoSpaceDE w:val="0"/>
              <w:autoSpaceDN w:val="0"/>
              <w:adjustRightInd w:val="0"/>
              <w:jc w:val="center"/>
              <w:rPr>
                <w:sz w:val="20"/>
                <w:szCs w:val="20"/>
              </w:rPr>
            </w:pPr>
            <w:r w:rsidRPr="002804CD">
              <w:rPr>
                <w:sz w:val="20"/>
                <w:szCs w:val="20"/>
              </w:rPr>
              <w:t>Raz za rok</w:t>
            </w:r>
          </w:p>
          <w:p w:rsidR="00173D9E" w:rsidRPr="002804CD" w:rsidRDefault="00173D9E" w:rsidP="00DA1D24">
            <w:pPr>
              <w:widowControl w:val="0"/>
              <w:autoSpaceDE w:val="0"/>
              <w:autoSpaceDN w:val="0"/>
              <w:adjustRightInd w:val="0"/>
              <w:jc w:val="center"/>
              <w:rPr>
                <w:sz w:val="20"/>
                <w:szCs w:val="20"/>
              </w:rPr>
            </w:pPr>
          </w:p>
        </w:tc>
      </w:tr>
      <w:tr w:rsidR="00173D9E" w:rsidRPr="002804CD" w:rsidTr="003765E7">
        <w:tc>
          <w:tcPr>
            <w:tcW w:w="707"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left"/>
              <w:rPr>
                <w:sz w:val="20"/>
                <w:szCs w:val="20"/>
              </w:rPr>
            </w:pPr>
          </w:p>
          <w:p w:rsidR="00173D9E" w:rsidRPr="002804CD" w:rsidRDefault="00173D9E" w:rsidP="00DA1D24">
            <w:pPr>
              <w:jc w:val="left"/>
              <w:rPr>
                <w:sz w:val="20"/>
                <w:szCs w:val="20"/>
              </w:rPr>
            </w:pPr>
            <w:r w:rsidRPr="002804CD">
              <w:rPr>
                <w:sz w:val="20"/>
                <w:szCs w:val="20"/>
              </w:rPr>
              <w:t>2.2.1</w:t>
            </w:r>
          </w:p>
        </w:tc>
        <w:tc>
          <w:tcPr>
            <w:tcW w:w="3537"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left"/>
              <w:rPr>
                <w:bCs/>
                <w:sz w:val="20"/>
                <w:szCs w:val="20"/>
              </w:rPr>
            </w:pPr>
            <w:r w:rsidRPr="002804CD">
              <w:rPr>
                <w:bCs/>
                <w:sz w:val="20"/>
                <w:szCs w:val="20"/>
              </w:rPr>
              <w:t>Nezamestnaní účastníci, ktorí dokončia intervenciu podporovanú z prostriedkov vyčlenených na iniciatívu na podporu zamestnanosti mladých ľudí</w:t>
            </w:r>
            <w:r w:rsidRPr="002804CD" w:rsidDel="001C4465">
              <w:rPr>
                <w:bCs/>
                <w:sz w:val="20"/>
                <w:szCs w:val="20"/>
              </w:rPr>
              <w:t xml:space="preserve"> </w:t>
            </w:r>
          </w:p>
        </w:tc>
        <w:tc>
          <w:tcPr>
            <w:tcW w:w="1274"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Menej rozvinuté regióny</w:t>
            </w:r>
          </w:p>
        </w:tc>
        <w:tc>
          <w:tcPr>
            <w:tcW w:w="918"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Počet</w:t>
            </w:r>
          </w:p>
        </w:tc>
        <w:tc>
          <w:tcPr>
            <w:tcW w:w="1559"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r w:rsidRPr="002804CD">
              <w:rPr>
                <w:sz w:val="20"/>
                <w:szCs w:val="20"/>
              </w:rPr>
              <w:t>N/A</w:t>
            </w:r>
          </w:p>
          <w:p w:rsidR="00173D9E" w:rsidRPr="002804CD" w:rsidRDefault="00173D9E" w:rsidP="00DA1D24">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right"/>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right"/>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3765E7">
            <w:pPr>
              <w:widowControl w:val="0"/>
              <w:autoSpaceDE w:val="0"/>
              <w:autoSpaceDN w:val="0"/>
              <w:adjustRightInd w:val="0"/>
              <w:jc w:val="right"/>
              <w:rPr>
                <w:sz w:val="20"/>
                <w:szCs w:val="20"/>
              </w:rPr>
            </w:pPr>
            <w:r>
              <w:rPr>
                <w:sz w:val="20"/>
                <w:szCs w:val="20"/>
              </w:rPr>
              <w:t>26 300</w:t>
            </w:r>
          </w:p>
        </w:tc>
        <w:tc>
          <w:tcPr>
            <w:tcW w:w="993"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Počet</w:t>
            </w: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iCs/>
                <w:sz w:val="20"/>
                <w:szCs w:val="20"/>
              </w:rPr>
            </w:pPr>
            <w:r w:rsidRPr="002804CD">
              <w:rPr>
                <w:iCs/>
                <w:sz w:val="20"/>
                <w:szCs w:val="20"/>
              </w:rPr>
              <w:t>2014</w:t>
            </w:r>
          </w:p>
        </w:tc>
        <w:tc>
          <w:tcPr>
            <w:tcW w:w="425"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keepNext/>
              <w:keepLines/>
              <w:jc w:val="center"/>
              <w:outlineLvl w:val="0"/>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keepNext/>
              <w:keepLines/>
              <w:jc w:val="center"/>
              <w:outlineLvl w:val="0"/>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3765E7">
            <w:pPr>
              <w:keepNext/>
              <w:keepLines/>
              <w:jc w:val="right"/>
              <w:outlineLvl w:val="0"/>
              <w:rPr>
                <w:sz w:val="20"/>
                <w:szCs w:val="20"/>
              </w:rPr>
            </w:pPr>
            <w:r w:rsidRPr="002804CD">
              <w:rPr>
                <w:sz w:val="20"/>
                <w:szCs w:val="20"/>
              </w:rPr>
              <w:t>30 933</w:t>
            </w:r>
          </w:p>
        </w:tc>
        <w:tc>
          <w:tcPr>
            <w:tcW w:w="851"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Monitorovacie správy, ITMS</w:t>
            </w:r>
          </w:p>
        </w:tc>
        <w:tc>
          <w:tcPr>
            <w:tcW w:w="1049"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Raz za rok</w:t>
            </w:r>
          </w:p>
        </w:tc>
      </w:tr>
      <w:tr w:rsidR="00173D9E" w:rsidRPr="002804CD" w:rsidTr="003765E7">
        <w:trPr>
          <w:trHeight w:val="1352"/>
        </w:trPr>
        <w:tc>
          <w:tcPr>
            <w:tcW w:w="707"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left"/>
              <w:rPr>
                <w:sz w:val="20"/>
                <w:szCs w:val="20"/>
              </w:rPr>
            </w:pPr>
            <w:r w:rsidRPr="002804CD">
              <w:rPr>
                <w:sz w:val="20"/>
                <w:szCs w:val="20"/>
              </w:rPr>
              <w:t>2.2.1</w:t>
            </w:r>
          </w:p>
        </w:tc>
        <w:tc>
          <w:tcPr>
            <w:tcW w:w="3537"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widowControl w:val="0"/>
              <w:autoSpaceDE w:val="0"/>
              <w:autoSpaceDN w:val="0"/>
              <w:adjustRightInd w:val="0"/>
              <w:jc w:val="left"/>
              <w:rPr>
                <w:bCs/>
                <w:sz w:val="20"/>
                <w:szCs w:val="20"/>
              </w:rPr>
            </w:pPr>
            <w:r w:rsidRPr="002804CD">
              <w:rPr>
                <w:bCs/>
                <w:sz w:val="20"/>
                <w:szCs w:val="20"/>
              </w:rPr>
              <w:t>Neaktívni účastníci, ktorí nie sú v procese vzdelávania alebo odbornej prípravy a ktorí dokončia intervenciu podporovanú z prostriedkov vyčlenených na iniciatívu na podporu zamestnanosti mladých ľudí</w:t>
            </w:r>
          </w:p>
        </w:tc>
        <w:tc>
          <w:tcPr>
            <w:tcW w:w="1274"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Menej rozvinuté regióny</w:t>
            </w:r>
          </w:p>
        </w:tc>
        <w:tc>
          <w:tcPr>
            <w:tcW w:w="918"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Počet</w:t>
            </w:r>
          </w:p>
        </w:tc>
        <w:tc>
          <w:tcPr>
            <w:tcW w:w="1559"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r w:rsidRPr="002804CD">
              <w:rPr>
                <w:sz w:val="20"/>
                <w:szCs w:val="20"/>
              </w:rPr>
              <w:t>N/A</w:t>
            </w:r>
          </w:p>
        </w:tc>
        <w:tc>
          <w:tcPr>
            <w:tcW w:w="426"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right"/>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right"/>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3765E7">
            <w:pPr>
              <w:widowControl w:val="0"/>
              <w:autoSpaceDE w:val="0"/>
              <w:autoSpaceDN w:val="0"/>
              <w:adjustRightInd w:val="0"/>
              <w:jc w:val="right"/>
              <w:rPr>
                <w:sz w:val="20"/>
                <w:szCs w:val="20"/>
              </w:rPr>
            </w:pPr>
            <w:r w:rsidRPr="002804CD">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Počet</w:t>
            </w: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iCs/>
                <w:sz w:val="20"/>
                <w:szCs w:val="20"/>
              </w:rPr>
            </w:pPr>
            <w:r w:rsidRPr="002804CD">
              <w:rPr>
                <w:iCs/>
                <w:sz w:val="20"/>
                <w:szCs w:val="20"/>
              </w:rPr>
              <w:t>2014</w:t>
            </w:r>
          </w:p>
        </w:tc>
        <w:tc>
          <w:tcPr>
            <w:tcW w:w="425"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keepNext/>
              <w:keepLines/>
              <w:jc w:val="center"/>
              <w:outlineLvl w:val="0"/>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keepNext/>
              <w:keepLines/>
              <w:jc w:val="center"/>
              <w:outlineLvl w:val="0"/>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3765E7">
            <w:pPr>
              <w:keepNext/>
              <w:keepLines/>
              <w:jc w:val="right"/>
              <w:outlineLvl w:val="0"/>
              <w:rPr>
                <w:sz w:val="20"/>
                <w:szCs w:val="20"/>
              </w:rPr>
            </w:pPr>
            <w:r w:rsidRPr="002804CD">
              <w:rPr>
                <w:sz w:val="20"/>
                <w:szCs w:val="20"/>
              </w:rPr>
              <w:t>3 436</w:t>
            </w:r>
          </w:p>
        </w:tc>
        <w:tc>
          <w:tcPr>
            <w:tcW w:w="851"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Monitorovacie správy, ITMS</w:t>
            </w:r>
          </w:p>
        </w:tc>
        <w:tc>
          <w:tcPr>
            <w:tcW w:w="1049"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Raz za rok</w:t>
            </w:r>
          </w:p>
        </w:tc>
      </w:tr>
      <w:tr w:rsidR="00173D9E" w:rsidRPr="002804CD" w:rsidTr="003765E7">
        <w:trPr>
          <w:trHeight w:val="492"/>
        </w:trPr>
        <w:tc>
          <w:tcPr>
            <w:tcW w:w="707"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left"/>
              <w:rPr>
                <w:sz w:val="20"/>
                <w:szCs w:val="20"/>
              </w:rPr>
            </w:pPr>
            <w:r w:rsidRPr="002804CD">
              <w:rPr>
                <w:sz w:val="20"/>
                <w:szCs w:val="20"/>
              </w:rPr>
              <w:t>2.2.1</w:t>
            </w:r>
          </w:p>
        </w:tc>
        <w:tc>
          <w:tcPr>
            <w:tcW w:w="3537"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left"/>
              <w:rPr>
                <w:bCs/>
                <w:sz w:val="20"/>
                <w:szCs w:val="20"/>
              </w:rPr>
            </w:pPr>
            <w:r w:rsidRPr="002804CD">
              <w:rPr>
                <w:bCs/>
                <w:i/>
                <w:sz w:val="20"/>
                <w:szCs w:val="20"/>
              </w:rPr>
              <w:t>Účastníci vo veku do 29 rokov, ktorí sú v čase odchodu zamestnaní, a to aj samostatne zárobkovo činní</w:t>
            </w:r>
          </w:p>
        </w:tc>
        <w:tc>
          <w:tcPr>
            <w:tcW w:w="1274"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Menej rozvinuté regióny</w:t>
            </w:r>
          </w:p>
        </w:tc>
        <w:tc>
          <w:tcPr>
            <w:tcW w:w="918"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Počet</w:t>
            </w:r>
          </w:p>
        </w:tc>
        <w:tc>
          <w:tcPr>
            <w:tcW w:w="1559"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r w:rsidRPr="002804CD">
              <w:rPr>
                <w:sz w:val="20"/>
                <w:szCs w:val="20"/>
              </w:rPr>
              <w:t>N/A</w:t>
            </w:r>
          </w:p>
        </w:tc>
        <w:tc>
          <w:tcPr>
            <w:tcW w:w="426"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right"/>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right"/>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3765E7">
            <w:pPr>
              <w:widowControl w:val="0"/>
              <w:autoSpaceDE w:val="0"/>
              <w:autoSpaceDN w:val="0"/>
              <w:adjustRightInd w:val="0"/>
              <w:jc w:val="right"/>
              <w:rPr>
                <w:sz w:val="20"/>
                <w:szCs w:val="20"/>
              </w:rPr>
            </w:pPr>
            <w:r>
              <w:rPr>
                <w:sz w:val="20"/>
                <w:szCs w:val="20"/>
              </w:rPr>
              <w:t>5 307</w:t>
            </w:r>
          </w:p>
        </w:tc>
        <w:tc>
          <w:tcPr>
            <w:tcW w:w="993"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Počet</w:t>
            </w: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iCs/>
                <w:sz w:val="20"/>
                <w:szCs w:val="20"/>
              </w:rPr>
            </w:pPr>
            <w:r w:rsidRPr="002804CD">
              <w:rPr>
                <w:iCs/>
                <w:sz w:val="20"/>
                <w:szCs w:val="20"/>
              </w:rPr>
              <w:t>2014</w:t>
            </w:r>
          </w:p>
        </w:tc>
        <w:tc>
          <w:tcPr>
            <w:tcW w:w="425"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keepNext/>
              <w:keepLines/>
              <w:jc w:val="center"/>
              <w:outlineLvl w:val="0"/>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keepNext/>
              <w:keepLines/>
              <w:jc w:val="center"/>
              <w:outlineLvl w:val="0"/>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3765E7">
            <w:pPr>
              <w:keepNext/>
              <w:keepLines/>
              <w:jc w:val="right"/>
              <w:outlineLvl w:val="0"/>
              <w:rPr>
                <w:sz w:val="20"/>
                <w:szCs w:val="20"/>
              </w:rPr>
            </w:pPr>
            <w:r w:rsidRPr="002804CD">
              <w:rPr>
                <w:sz w:val="20"/>
                <w:szCs w:val="20"/>
              </w:rPr>
              <w:t>9 270</w:t>
            </w:r>
          </w:p>
        </w:tc>
        <w:tc>
          <w:tcPr>
            <w:tcW w:w="851"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Monitorovacie správy, ITMS</w:t>
            </w:r>
          </w:p>
        </w:tc>
        <w:tc>
          <w:tcPr>
            <w:tcW w:w="1049"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Raz za rok</w:t>
            </w:r>
          </w:p>
        </w:tc>
      </w:tr>
      <w:tr w:rsidR="00173D9E" w:rsidRPr="002804CD" w:rsidTr="003765E7">
        <w:tc>
          <w:tcPr>
            <w:tcW w:w="707"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left"/>
              <w:rPr>
                <w:sz w:val="20"/>
                <w:szCs w:val="20"/>
              </w:rPr>
            </w:pPr>
            <w:r w:rsidRPr="002804CD">
              <w:rPr>
                <w:sz w:val="20"/>
                <w:szCs w:val="20"/>
              </w:rPr>
              <w:t>2.3.1</w:t>
            </w:r>
          </w:p>
        </w:tc>
        <w:tc>
          <w:tcPr>
            <w:tcW w:w="3537"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left"/>
              <w:rPr>
                <w:bCs/>
                <w:sz w:val="20"/>
                <w:szCs w:val="20"/>
              </w:rPr>
            </w:pPr>
            <w:r w:rsidRPr="002804CD">
              <w:rPr>
                <w:i/>
                <w:sz w:val="20"/>
                <w:szCs w:val="20"/>
              </w:rPr>
              <w:t xml:space="preserve">Počet podporených zariadení, ktoré v čase odchodu poskytujú služby v oblasti starostlivosti o deti </w:t>
            </w:r>
          </w:p>
        </w:tc>
        <w:tc>
          <w:tcPr>
            <w:tcW w:w="1274"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Menej rozvinuté regióny</w:t>
            </w:r>
          </w:p>
        </w:tc>
        <w:tc>
          <w:tcPr>
            <w:tcW w:w="918"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Počet</w:t>
            </w:r>
          </w:p>
        </w:tc>
        <w:tc>
          <w:tcPr>
            <w:tcW w:w="1559"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r w:rsidRPr="002804CD">
              <w:rPr>
                <w:sz w:val="20"/>
                <w:szCs w:val="20"/>
              </w:rPr>
              <w:t>N/A</w:t>
            </w:r>
          </w:p>
        </w:tc>
        <w:tc>
          <w:tcPr>
            <w:tcW w:w="426"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right"/>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right"/>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3765E7">
            <w:pPr>
              <w:widowControl w:val="0"/>
              <w:autoSpaceDE w:val="0"/>
              <w:autoSpaceDN w:val="0"/>
              <w:adjustRightInd w:val="0"/>
              <w:jc w:val="right"/>
              <w:rPr>
                <w:sz w:val="20"/>
                <w:szCs w:val="20"/>
              </w:rPr>
            </w:pPr>
            <w:r w:rsidRPr="002804CD">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Počet</w:t>
            </w: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iCs/>
                <w:sz w:val="20"/>
                <w:szCs w:val="20"/>
              </w:rPr>
            </w:pPr>
            <w:r w:rsidRPr="002804CD">
              <w:rPr>
                <w:iCs/>
                <w:sz w:val="20"/>
                <w:szCs w:val="20"/>
              </w:rPr>
              <w:t>2014</w:t>
            </w:r>
          </w:p>
        </w:tc>
        <w:tc>
          <w:tcPr>
            <w:tcW w:w="425"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3765E7">
            <w:pPr>
              <w:jc w:val="right"/>
              <w:rPr>
                <w:sz w:val="20"/>
                <w:szCs w:val="20"/>
              </w:rPr>
            </w:pPr>
            <w:r w:rsidRPr="002804CD">
              <w:rPr>
                <w:sz w:val="20"/>
                <w:szCs w:val="20"/>
              </w:rPr>
              <w:t>82</w:t>
            </w:r>
          </w:p>
        </w:tc>
        <w:tc>
          <w:tcPr>
            <w:tcW w:w="851"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Monitorovacie správy, ITMS</w:t>
            </w:r>
          </w:p>
        </w:tc>
        <w:tc>
          <w:tcPr>
            <w:tcW w:w="1049"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r w:rsidRPr="002804CD">
              <w:rPr>
                <w:sz w:val="20"/>
                <w:szCs w:val="20"/>
              </w:rPr>
              <w:t>Raz za rok</w:t>
            </w:r>
          </w:p>
        </w:tc>
      </w:tr>
      <w:tr w:rsidR="00173D9E" w:rsidRPr="002804CD" w:rsidTr="003765E7">
        <w:tc>
          <w:tcPr>
            <w:tcW w:w="707"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left"/>
              <w:rPr>
                <w:sz w:val="20"/>
                <w:szCs w:val="20"/>
              </w:rPr>
            </w:pPr>
            <w:r w:rsidRPr="002804CD">
              <w:rPr>
                <w:sz w:val="20"/>
                <w:szCs w:val="20"/>
              </w:rPr>
              <w:t>2.3.1</w:t>
            </w:r>
          </w:p>
        </w:tc>
        <w:tc>
          <w:tcPr>
            <w:tcW w:w="3537"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left"/>
              <w:rPr>
                <w:sz w:val="20"/>
                <w:szCs w:val="20"/>
              </w:rPr>
            </w:pPr>
            <w:r w:rsidRPr="002804CD">
              <w:rPr>
                <w:i/>
                <w:sz w:val="20"/>
                <w:szCs w:val="20"/>
              </w:rPr>
              <w:t>Počet podporených zariadení, ktoré v čase odchodu poskytujú služby v oblasti starostlivosti o deti</w:t>
            </w:r>
          </w:p>
        </w:tc>
        <w:tc>
          <w:tcPr>
            <w:tcW w:w="1274"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Viac rozvinuté regióny</w:t>
            </w:r>
          </w:p>
        </w:tc>
        <w:tc>
          <w:tcPr>
            <w:tcW w:w="918"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Počet</w:t>
            </w:r>
          </w:p>
        </w:tc>
        <w:tc>
          <w:tcPr>
            <w:tcW w:w="1559"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r w:rsidRPr="002804CD">
              <w:rPr>
                <w:sz w:val="20"/>
                <w:szCs w:val="20"/>
              </w:rPr>
              <w:t>N/A</w:t>
            </w:r>
          </w:p>
        </w:tc>
        <w:tc>
          <w:tcPr>
            <w:tcW w:w="426"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right"/>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right"/>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3765E7">
            <w:pPr>
              <w:widowControl w:val="0"/>
              <w:autoSpaceDE w:val="0"/>
              <w:autoSpaceDN w:val="0"/>
              <w:adjustRightInd w:val="0"/>
              <w:jc w:val="right"/>
              <w:rPr>
                <w:sz w:val="20"/>
                <w:szCs w:val="20"/>
              </w:rPr>
            </w:pPr>
            <w:r w:rsidRPr="002804CD">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Počet</w:t>
            </w: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r w:rsidRPr="002804CD">
              <w:rPr>
                <w:sz w:val="20"/>
                <w:szCs w:val="20"/>
              </w:rPr>
              <w:t>2014</w:t>
            </w:r>
          </w:p>
        </w:tc>
        <w:tc>
          <w:tcPr>
            <w:tcW w:w="425"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3765E7">
            <w:pPr>
              <w:jc w:val="right"/>
              <w:rPr>
                <w:sz w:val="20"/>
                <w:szCs w:val="20"/>
              </w:rPr>
            </w:pPr>
            <w:r w:rsidRPr="002804CD">
              <w:rPr>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Monitorovacie správy, ITMS</w:t>
            </w:r>
          </w:p>
        </w:tc>
        <w:tc>
          <w:tcPr>
            <w:tcW w:w="1049"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r w:rsidRPr="002804CD">
              <w:rPr>
                <w:sz w:val="20"/>
                <w:szCs w:val="20"/>
              </w:rPr>
              <w:t>Raz za rok</w:t>
            </w:r>
          </w:p>
        </w:tc>
      </w:tr>
      <w:tr w:rsidR="00173D9E" w:rsidRPr="002804CD" w:rsidTr="003765E7">
        <w:tc>
          <w:tcPr>
            <w:tcW w:w="707"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left"/>
              <w:rPr>
                <w:sz w:val="20"/>
                <w:szCs w:val="20"/>
              </w:rPr>
            </w:pPr>
            <w:r w:rsidRPr="002804CD">
              <w:rPr>
                <w:sz w:val="20"/>
                <w:szCs w:val="20"/>
              </w:rPr>
              <w:t>2.3.1</w:t>
            </w:r>
          </w:p>
        </w:tc>
        <w:tc>
          <w:tcPr>
            <w:tcW w:w="3537"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left"/>
              <w:rPr>
                <w:i/>
                <w:sz w:val="20"/>
                <w:szCs w:val="20"/>
              </w:rPr>
            </w:pPr>
            <w:r w:rsidRPr="002804CD">
              <w:rPr>
                <w:i/>
                <w:sz w:val="20"/>
                <w:szCs w:val="20"/>
              </w:rPr>
              <w:t>Počet rodičov s deťmi do troch rokov veku využívajúcich finančný príspevok na starostlivosť o dieťa, ktorí sú zamestnaní</w:t>
            </w:r>
          </w:p>
        </w:tc>
        <w:tc>
          <w:tcPr>
            <w:tcW w:w="1274"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Menej rozvinuté regióny</w:t>
            </w:r>
          </w:p>
        </w:tc>
        <w:tc>
          <w:tcPr>
            <w:tcW w:w="918"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Počet</w:t>
            </w:r>
          </w:p>
        </w:tc>
        <w:tc>
          <w:tcPr>
            <w:tcW w:w="1559"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r w:rsidRPr="002804CD">
              <w:rPr>
                <w:sz w:val="20"/>
                <w:szCs w:val="20"/>
              </w:rPr>
              <w:t>N/A</w:t>
            </w:r>
          </w:p>
        </w:tc>
        <w:tc>
          <w:tcPr>
            <w:tcW w:w="426"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right"/>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right"/>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A43E43">
            <w:pPr>
              <w:widowControl w:val="0"/>
              <w:autoSpaceDE w:val="0"/>
              <w:autoSpaceDN w:val="0"/>
              <w:adjustRightInd w:val="0"/>
              <w:jc w:val="right"/>
              <w:rPr>
                <w:sz w:val="20"/>
                <w:szCs w:val="20"/>
              </w:rPr>
            </w:pPr>
            <w:r>
              <w:rPr>
                <w:sz w:val="20"/>
                <w:szCs w:val="20"/>
              </w:rPr>
              <w:t>10 615</w:t>
            </w:r>
          </w:p>
        </w:tc>
        <w:tc>
          <w:tcPr>
            <w:tcW w:w="993"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Počet</w:t>
            </w: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r w:rsidRPr="002804CD">
              <w:rPr>
                <w:sz w:val="20"/>
                <w:szCs w:val="20"/>
              </w:rPr>
              <w:t>2014</w:t>
            </w:r>
          </w:p>
        </w:tc>
        <w:tc>
          <w:tcPr>
            <w:tcW w:w="425"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B840CE" w:rsidP="003765E7">
            <w:pPr>
              <w:jc w:val="right"/>
              <w:rPr>
                <w:sz w:val="20"/>
                <w:szCs w:val="20"/>
              </w:rPr>
            </w:pPr>
            <w:r>
              <w:rPr>
                <w:sz w:val="20"/>
                <w:szCs w:val="20"/>
              </w:rPr>
              <w:t>10 654</w:t>
            </w:r>
          </w:p>
        </w:tc>
        <w:tc>
          <w:tcPr>
            <w:tcW w:w="851"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Monitorovacie správy, ITMS</w:t>
            </w:r>
          </w:p>
        </w:tc>
        <w:tc>
          <w:tcPr>
            <w:tcW w:w="1049"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r w:rsidRPr="002804CD">
              <w:rPr>
                <w:sz w:val="20"/>
                <w:szCs w:val="20"/>
              </w:rPr>
              <w:t>Raz za rok</w:t>
            </w:r>
          </w:p>
        </w:tc>
      </w:tr>
      <w:tr w:rsidR="00173D9E" w:rsidRPr="002804CD" w:rsidTr="003765E7">
        <w:tc>
          <w:tcPr>
            <w:tcW w:w="707"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left"/>
              <w:rPr>
                <w:sz w:val="20"/>
                <w:szCs w:val="20"/>
              </w:rPr>
            </w:pPr>
            <w:r w:rsidRPr="002804CD">
              <w:rPr>
                <w:sz w:val="20"/>
                <w:szCs w:val="20"/>
              </w:rPr>
              <w:t>2.3.1</w:t>
            </w:r>
          </w:p>
        </w:tc>
        <w:tc>
          <w:tcPr>
            <w:tcW w:w="3537"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left"/>
              <w:rPr>
                <w:i/>
                <w:sz w:val="20"/>
                <w:szCs w:val="20"/>
              </w:rPr>
            </w:pPr>
            <w:r w:rsidRPr="002804CD">
              <w:rPr>
                <w:i/>
                <w:sz w:val="20"/>
                <w:szCs w:val="20"/>
              </w:rPr>
              <w:t>Počet rodičov s deťmi do troch rokov veku využívajúcich finančný príspevok na starostlivosť o dieťa, ktorí sú zamestnaní</w:t>
            </w:r>
          </w:p>
        </w:tc>
        <w:tc>
          <w:tcPr>
            <w:tcW w:w="1274"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Viac rozvinuté regióny</w:t>
            </w:r>
          </w:p>
        </w:tc>
        <w:tc>
          <w:tcPr>
            <w:tcW w:w="918"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Počet</w:t>
            </w:r>
          </w:p>
        </w:tc>
        <w:tc>
          <w:tcPr>
            <w:tcW w:w="1559"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r w:rsidRPr="002804CD">
              <w:rPr>
                <w:sz w:val="20"/>
                <w:szCs w:val="20"/>
              </w:rPr>
              <w:t>N/A</w:t>
            </w:r>
          </w:p>
        </w:tc>
        <w:tc>
          <w:tcPr>
            <w:tcW w:w="426"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right"/>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right"/>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A43E43">
            <w:pPr>
              <w:widowControl w:val="0"/>
              <w:autoSpaceDE w:val="0"/>
              <w:autoSpaceDN w:val="0"/>
              <w:adjustRightInd w:val="0"/>
              <w:jc w:val="right"/>
              <w:rPr>
                <w:sz w:val="20"/>
                <w:szCs w:val="20"/>
              </w:rPr>
            </w:pPr>
            <w:r>
              <w:rPr>
                <w:sz w:val="20"/>
                <w:szCs w:val="20"/>
              </w:rPr>
              <w:t>3 816</w:t>
            </w:r>
          </w:p>
        </w:tc>
        <w:tc>
          <w:tcPr>
            <w:tcW w:w="993"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Počet</w:t>
            </w: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r w:rsidRPr="002804CD">
              <w:rPr>
                <w:sz w:val="20"/>
                <w:szCs w:val="20"/>
              </w:rPr>
              <w:t>2014</w:t>
            </w:r>
          </w:p>
        </w:tc>
        <w:tc>
          <w:tcPr>
            <w:tcW w:w="425"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B840CE" w:rsidP="003765E7">
            <w:pPr>
              <w:jc w:val="right"/>
              <w:rPr>
                <w:sz w:val="20"/>
                <w:szCs w:val="20"/>
              </w:rPr>
            </w:pPr>
            <w:r>
              <w:rPr>
                <w:sz w:val="20"/>
                <w:szCs w:val="20"/>
              </w:rPr>
              <w:t>5 884</w:t>
            </w:r>
          </w:p>
        </w:tc>
        <w:tc>
          <w:tcPr>
            <w:tcW w:w="851"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Monitorovacie správy, ITMS</w:t>
            </w:r>
          </w:p>
        </w:tc>
        <w:tc>
          <w:tcPr>
            <w:tcW w:w="1049"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r w:rsidRPr="002804CD">
              <w:rPr>
                <w:sz w:val="20"/>
                <w:szCs w:val="20"/>
              </w:rPr>
              <w:t>Raz za rok</w:t>
            </w:r>
          </w:p>
        </w:tc>
      </w:tr>
      <w:tr w:rsidR="00173D9E" w:rsidRPr="002804CD" w:rsidTr="003765E7">
        <w:tc>
          <w:tcPr>
            <w:tcW w:w="707"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left"/>
              <w:rPr>
                <w:sz w:val="20"/>
                <w:szCs w:val="20"/>
              </w:rPr>
            </w:pPr>
            <w:r w:rsidRPr="002804CD">
              <w:rPr>
                <w:sz w:val="20"/>
                <w:szCs w:val="20"/>
              </w:rPr>
              <w:t>2.3.2</w:t>
            </w:r>
          </w:p>
        </w:tc>
        <w:tc>
          <w:tcPr>
            <w:tcW w:w="3537"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left"/>
              <w:rPr>
                <w:sz w:val="20"/>
                <w:szCs w:val="20"/>
              </w:rPr>
            </w:pPr>
            <w:r w:rsidRPr="002804CD">
              <w:rPr>
                <w:i/>
                <w:sz w:val="20"/>
                <w:szCs w:val="20"/>
              </w:rPr>
              <w:t>Rodový mzdový rozdiel v neupravenej forme</w:t>
            </w:r>
          </w:p>
        </w:tc>
        <w:tc>
          <w:tcPr>
            <w:tcW w:w="1274"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Menej rozvinuté regióny</w:t>
            </w:r>
          </w:p>
        </w:tc>
        <w:tc>
          <w:tcPr>
            <w:tcW w:w="918"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r w:rsidRPr="002804CD">
              <w:rPr>
                <w:sz w:val="20"/>
                <w:szCs w:val="20"/>
              </w:rPr>
              <w:t>N/A</w:t>
            </w:r>
          </w:p>
        </w:tc>
        <w:tc>
          <w:tcPr>
            <w:tcW w:w="426"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right"/>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right"/>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976D5E" w:rsidRDefault="00173D9E" w:rsidP="00A43E43">
            <w:pPr>
              <w:widowControl w:val="0"/>
              <w:autoSpaceDE w:val="0"/>
              <w:autoSpaceDN w:val="0"/>
              <w:adjustRightInd w:val="0"/>
              <w:jc w:val="right"/>
              <w:rPr>
                <w:sz w:val="20"/>
                <w:szCs w:val="20"/>
              </w:rPr>
            </w:pPr>
            <w:r>
              <w:rPr>
                <w:sz w:val="20"/>
                <w:szCs w:val="20"/>
              </w:rPr>
              <w:t>21,5</w:t>
            </w:r>
          </w:p>
        </w:tc>
        <w:tc>
          <w:tcPr>
            <w:tcW w:w="993"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r w:rsidRPr="002804CD">
              <w:rPr>
                <w:sz w:val="20"/>
                <w:szCs w:val="20"/>
              </w:rPr>
              <w:t>2014</w:t>
            </w:r>
          </w:p>
        </w:tc>
        <w:tc>
          <w:tcPr>
            <w:tcW w:w="425"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3765E7">
            <w:pPr>
              <w:jc w:val="right"/>
              <w:rPr>
                <w:sz w:val="20"/>
                <w:szCs w:val="20"/>
              </w:rPr>
            </w:pPr>
            <w:r>
              <w:rPr>
                <w:sz w:val="20"/>
                <w:szCs w:val="20"/>
              </w:rPr>
              <w:t>18</w:t>
            </w:r>
          </w:p>
        </w:tc>
        <w:tc>
          <w:tcPr>
            <w:tcW w:w="851"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Informačný systém o priemerných zárobkoch, Trexima</w:t>
            </w:r>
          </w:p>
        </w:tc>
        <w:tc>
          <w:tcPr>
            <w:tcW w:w="1049"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r w:rsidRPr="002804CD">
              <w:rPr>
                <w:sz w:val="20"/>
                <w:szCs w:val="20"/>
              </w:rPr>
              <w:t>Raz za rok</w:t>
            </w:r>
          </w:p>
        </w:tc>
      </w:tr>
      <w:tr w:rsidR="00173D9E" w:rsidRPr="002804CD" w:rsidTr="003765E7">
        <w:tc>
          <w:tcPr>
            <w:tcW w:w="707"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left"/>
              <w:rPr>
                <w:sz w:val="20"/>
                <w:szCs w:val="20"/>
              </w:rPr>
            </w:pPr>
            <w:r w:rsidRPr="002804CD">
              <w:rPr>
                <w:sz w:val="20"/>
                <w:szCs w:val="20"/>
              </w:rPr>
              <w:t>2.4.1</w:t>
            </w:r>
          </w:p>
        </w:tc>
        <w:tc>
          <w:tcPr>
            <w:tcW w:w="3537" w:type="dxa"/>
            <w:tcBorders>
              <w:top w:val="single" w:sz="4" w:space="0" w:color="auto"/>
              <w:left w:val="single" w:sz="4" w:space="0" w:color="auto"/>
              <w:bottom w:val="single" w:sz="4" w:space="0" w:color="auto"/>
              <w:right w:val="single" w:sz="4" w:space="0" w:color="auto"/>
            </w:tcBorders>
            <w:vAlign w:val="center"/>
          </w:tcPr>
          <w:p w:rsidR="00173D9E" w:rsidRPr="002804CD" w:rsidDel="00270E7E" w:rsidRDefault="00173D9E" w:rsidP="00DA1D24">
            <w:pPr>
              <w:widowControl w:val="0"/>
              <w:autoSpaceDE w:val="0"/>
              <w:autoSpaceDN w:val="0"/>
              <w:adjustRightInd w:val="0"/>
              <w:jc w:val="left"/>
              <w:rPr>
                <w:i/>
                <w:sz w:val="20"/>
                <w:szCs w:val="20"/>
              </w:rPr>
            </w:pPr>
            <w:r w:rsidRPr="002804CD">
              <w:rPr>
                <w:i/>
                <w:sz w:val="20"/>
                <w:szCs w:val="20"/>
              </w:rPr>
              <w:t>Počet zamestnancov inštitúcií trhu práce, ktorí absolvovali vzdelávanie zamerané na zvýšenie ich zručností poskytovať individualizované služby klientom</w:t>
            </w:r>
          </w:p>
        </w:tc>
        <w:tc>
          <w:tcPr>
            <w:tcW w:w="1274"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widowControl w:val="0"/>
              <w:autoSpaceDE w:val="0"/>
              <w:autoSpaceDN w:val="0"/>
              <w:adjustRightInd w:val="0"/>
              <w:jc w:val="center"/>
              <w:rPr>
                <w:sz w:val="20"/>
                <w:szCs w:val="20"/>
              </w:rPr>
            </w:pPr>
            <w:r w:rsidRPr="002804CD">
              <w:rPr>
                <w:sz w:val="20"/>
                <w:szCs w:val="20"/>
              </w:rPr>
              <w:t>Menej rozvinuté regióny</w:t>
            </w:r>
          </w:p>
        </w:tc>
        <w:tc>
          <w:tcPr>
            <w:tcW w:w="918" w:type="dxa"/>
            <w:tcBorders>
              <w:top w:val="single" w:sz="4" w:space="0" w:color="auto"/>
              <w:left w:val="single" w:sz="4" w:space="0" w:color="auto"/>
              <w:bottom w:val="single" w:sz="4" w:space="0" w:color="auto"/>
              <w:right w:val="single" w:sz="4" w:space="0" w:color="auto"/>
            </w:tcBorders>
            <w:vAlign w:val="center"/>
          </w:tcPr>
          <w:p w:rsidR="00173D9E" w:rsidRPr="002804CD" w:rsidDel="00270E7E" w:rsidRDefault="00173D9E" w:rsidP="00DA1D24">
            <w:pPr>
              <w:widowControl w:val="0"/>
              <w:autoSpaceDE w:val="0"/>
              <w:autoSpaceDN w:val="0"/>
              <w:adjustRightInd w:val="0"/>
              <w:jc w:val="center"/>
              <w:rPr>
                <w:sz w:val="20"/>
                <w:szCs w:val="20"/>
              </w:rPr>
            </w:pPr>
            <w:r w:rsidRPr="002804CD">
              <w:rPr>
                <w:sz w:val="20"/>
                <w:szCs w:val="20"/>
              </w:rPr>
              <w:t>Počet</w:t>
            </w:r>
          </w:p>
        </w:tc>
        <w:tc>
          <w:tcPr>
            <w:tcW w:w="1559" w:type="dxa"/>
            <w:tcBorders>
              <w:top w:val="single" w:sz="4" w:space="0" w:color="auto"/>
              <w:left w:val="single" w:sz="4" w:space="0" w:color="auto"/>
              <w:bottom w:val="single" w:sz="4" w:space="0" w:color="auto"/>
              <w:right w:val="single" w:sz="4" w:space="0" w:color="auto"/>
            </w:tcBorders>
            <w:vAlign w:val="center"/>
          </w:tcPr>
          <w:p w:rsidR="00173D9E" w:rsidRPr="002804CD" w:rsidDel="00270E7E" w:rsidRDefault="00173D9E" w:rsidP="00DA1D24">
            <w:pPr>
              <w:jc w:val="center"/>
              <w:rPr>
                <w:sz w:val="20"/>
                <w:szCs w:val="20"/>
              </w:rPr>
            </w:pPr>
            <w:r w:rsidRPr="002804CD">
              <w:rPr>
                <w:sz w:val="20"/>
                <w:szCs w:val="20"/>
              </w:rPr>
              <w:t>N/A</w:t>
            </w:r>
          </w:p>
        </w:tc>
        <w:tc>
          <w:tcPr>
            <w:tcW w:w="426"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right"/>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right"/>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A43E43">
            <w:pPr>
              <w:widowControl w:val="0"/>
              <w:autoSpaceDE w:val="0"/>
              <w:autoSpaceDN w:val="0"/>
              <w:adjustRightInd w:val="0"/>
              <w:jc w:val="right"/>
              <w:rPr>
                <w:sz w:val="20"/>
                <w:szCs w:val="20"/>
              </w:rPr>
            </w:pPr>
            <w:r w:rsidRPr="002804CD">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173D9E" w:rsidRPr="002804CD" w:rsidDel="00C17E34" w:rsidRDefault="00173D9E" w:rsidP="00DA1D24">
            <w:pPr>
              <w:widowControl w:val="0"/>
              <w:autoSpaceDE w:val="0"/>
              <w:autoSpaceDN w:val="0"/>
              <w:adjustRightInd w:val="0"/>
              <w:jc w:val="center"/>
              <w:rPr>
                <w:sz w:val="20"/>
                <w:szCs w:val="20"/>
              </w:rPr>
            </w:pPr>
            <w:r w:rsidRPr="002804CD">
              <w:rPr>
                <w:sz w:val="20"/>
                <w:szCs w:val="20"/>
              </w:rPr>
              <w:t>Počet</w:t>
            </w: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r w:rsidRPr="002804CD">
              <w:rPr>
                <w:sz w:val="20"/>
                <w:szCs w:val="20"/>
              </w:rPr>
              <w:t>2014</w:t>
            </w:r>
          </w:p>
        </w:tc>
        <w:tc>
          <w:tcPr>
            <w:tcW w:w="425"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73D9E" w:rsidRPr="002804CD" w:rsidDel="00C17E34" w:rsidRDefault="00173D9E" w:rsidP="003765E7">
            <w:pPr>
              <w:jc w:val="right"/>
              <w:rPr>
                <w:sz w:val="20"/>
                <w:szCs w:val="20"/>
              </w:rPr>
            </w:pPr>
            <w:r w:rsidRPr="002804CD">
              <w:rPr>
                <w:sz w:val="20"/>
                <w:szCs w:val="20"/>
              </w:rPr>
              <w:t>1 500</w:t>
            </w:r>
          </w:p>
        </w:tc>
        <w:tc>
          <w:tcPr>
            <w:tcW w:w="851" w:type="dxa"/>
            <w:tcBorders>
              <w:top w:val="single" w:sz="4" w:space="0" w:color="auto"/>
              <w:left w:val="single" w:sz="4" w:space="0" w:color="auto"/>
              <w:bottom w:val="single" w:sz="4" w:space="0" w:color="auto"/>
              <w:right w:val="single" w:sz="4" w:space="0" w:color="auto"/>
            </w:tcBorders>
            <w:vAlign w:val="center"/>
          </w:tcPr>
          <w:p w:rsidR="00173D9E" w:rsidRPr="002804CD" w:rsidDel="00C17E34" w:rsidRDefault="00173D9E" w:rsidP="00DA1D24">
            <w:pPr>
              <w:widowControl w:val="0"/>
              <w:autoSpaceDE w:val="0"/>
              <w:autoSpaceDN w:val="0"/>
              <w:adjustRightInd w:val="0"/>
              <w:jc w:val="center"/>
              <w:rPr>
                <w:sz w:val="20"/>
                <w:szCs w:val="20"/>
              </w:rPr>
            </w:pPr>
            <w:r w:rsidRPr="002804CD">
              <w:rPr>
                <w:sz w:val="20"/>
                <w:szCs w:val="20"/>
              </w:rPr>
              <w:t>Monitorovacie správy, ITMS</w:t>
            </w:r>
          </w:p>
        </w:tc>
        <w:tc>
          <w:tcPr>
            <w:tcW w:w="1049" w:type="dxa"/>
            <w:tcBorders>
              <w:top w:val="single" w:sz="4" w:space="0" w:color="auto"/>
              <w:left w:val="single" w:sz="4" w:space="0" w:color="auto"/>
              <w:bottom w:val="single" w:sz="4" w:space="0" w:color="auto"/>
              <w:right w:val="single" w:sz="4" w:space="0" w:color="auto"/>
            </w:tcBorders>
            <w:vAlign w:val="center"/>
          </w:tcPr>
          <w:p w:rsidR="00173D9E" w:rsidRPr="002804CD" w:rsidRDefault="00173D9E" w:rsidP="00DA1D24">
            <w:pPr>
              <w:jc w:val="center"/>
              <w:rPr>
                <w:sz w:val="20"/>
                <w:szCs w:val="20"/>
              </w:rPr>
            </w:pPr>
            <w:r w:rsidRPr="002804CD">
              <w:rPr>
                <w:sz w:val="20"/>
                <w:szCs w:val="20"/>
              </w:rPr>
              <w:t>Raz za rok</w:t>
            </w:r>
          </w:p>
        </w:tc>
      </w:tr>
    </w:tbl>
    <w:p w:rsidR="007B62ED" w:rsidRPr="002804CD" w:rsidRDefault="007B62ED" w:rsidP="00486232">
      <w:pPr>
        <w:rPr>
          <w:sz w:val="22"/>
          <w:szCs w:val="22"/>
        </w:rPr>
      </w:pPr>
    </w:p>
    <w:p w:rsidR="00D32712" w:rsidRPr="002804CD" w:rsidRDefault="00D32712" w:rsidP="00486232">
      <w:pPr>
        <w:rPr>
          <w:sz w:val="22"/>
          <w:szCs w:val="22"/>
        </w:rPr>
        <w:sectPr w:rsidR="00D32712" w:rsidRPr="002804CD" w:rsidSect="00EF7D1D">
          <w:headerReference w:type="default" r:id="rId26"/>
          <w:footerReference w:type="default" r:id="rId27"/>
          <w:pgSz w:w="16839" w:h="11907" w:orient="landscape" w:code="9"/>
          <w:pgMar w:top="993" w:right="1246" w:bottom="709" w:left="567" w:header="708" w:footer="708" w:gutter="0"/>
          <w:cols w:space="708"/>
          <w:noEndnote/>
          <w:docGrid w:linePitch="326"/>
        </w:sectPr>
      </w:pPr>
    </w:p>
    <w:p w:rsidR="00EF473C" w:rsidRDefault="00D030BC" w:rsidP="003765E7">
      <w:pPr>
        <w:spacing w:before="60" w:after="60"/>
        <w:ind w:left="1418" w:hanging="1418"/>
        <w:jc w:val="left"/>
        <w:rPr>
          <w:sz w:val="20"/>
          <w:szCs w:val="20"/>
          <w:lang w:eastAsia="en-US"/>
        </w:rPr>
      </w:pPr>
      <w:r w:rsidRPr="003765E7">
        <w:rPr>
          <w:b/>
          <w:i/>
          <w:sz w:val="20"/>
          <w:szCs w:val="20"/>
          <w:u w:val="single"/>
          <w:lang w:eastAsia="en-US"/>
        </w:rPr>
        <w:t>Tabuľka č. 4a:</w:t>
      </w:r>
      <w:r w:rsidR="00CA3CBA" w:rsidRPr="002804CD">
        <w:rPr>
          <w:b/>
          <w:sz w:val="20"/>
          <w:szCs w:val="20"/>
          <w:lang w:eastAsia="en-US"/>
        </w:rPr>
        <w:t xml:space="preserve"> </w:t>
      </w:r>
      <w:r w:rsidR="004B656A">
        <w:rPr>
          <w:b/>
          <w:sz w:val="20"/>
          <w:szCs w:val="20"/>
          <w:lang w:eastAsia="en-US"/>
        </w:rPr>
        <w:tab/>
      </w:r>
      <w:r w:rsidR="00CA3CBA" w:rsidRPr="002804CD">
        <w:rPr>
          <w:sz w:val="20"/>
          <w:szCs w:val="20"/>
          <w:lang w:eastAsia="en-US"/>
        </w:rPr>
        <w:t>Ukazovatele výsledkov týkajúce sa</w:t>
      </w:r>
      <w:r w:rsidR="00CA3CBA" w:rsidRPr="002804CD">
        <w:rPr>
          <w:b/>
          <w:sz w:val="20"/>
          <w:szCs w:val="20"/>
          <w:lang w:eastAsia="en-US"/>
        </w:rPr>
        <w:t xml:space="preserve"> iniciatívy na podporu zamestnanosti mladých ľudí </w:t>
      </w:r>
      <w:r w:rsidR="00CA3CBA" w:rsidRPr="002804CD">
        <w:rPr>
          <w:sz w:val="20"/>
          <w:szCs w:val="20"/>
          <w:lang w:eastAsia="en-US"/>
        </w:rPr>
        <w:t xml:space="preserve">a ukazovatele výsledkov špecifické pre program, zodpovedajúce konkrétnemu cieľu (pre časť prioritnej osi Zamestnanosť)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71"/>
        <w:gridCol w:w="2924"/>
        <w:gridCol w:w="1139"/>
        <w:gridCol w:w="1278"/>
        <w:gridCol w:w="424"/>
        <w:gridCol w:w="424"/>
        <w:gridCol w:w="948"/>
        <w:gridCol w:w="1172"/>
        <w:gridCol w:w="1142"/>
        <w:gridCol w:w="424"/>
        <w:gridCol w:w="421"/>
        <w:gridCol w:w="972"/>
        <w:gridCol w:w="1266"/>
        <w:gridCol w:w="1935"/>
      </w:tblGrid>
      <w:tr w:rsidR="00DF2EF4" w:rsidRPr="002804CD" w:rsidTr="003765E7">
        <w:trPr>
          <w:trHeight w:val="620"/>
        </w:trPr>
        <w:tc>
          <w:tcPr>
            <w:tcW w:w="222" w:type="pct"/>
            <w:vMerge w:val="restart"/>
            <w:tcBorders>
              <w:top w:val="single" w:sz="4" w:space="0" w:color="auto"/>
              <w:left w:val="single" w:sz="4" w:space="0" w:color="auto"/>
              <w:right w:val="single" w:sz="4" w:space="0" w:color="auto"/>
            </w:tcBorders>
            <w:shd w:val="clear" w:color="auto" w:fill="8DB3E2" w:themeFill="text2" w:themeFillTint="66"/>
            <w:vAlign w:val="center"/>
          </w:tcPr>
          <w:p w:rsidR="00CA3CBA" w:rsidRPr="002804CD" w:rsidRDefault="00CA3CBA">
            <w:pPr>
              <w:tabs>
                <w:tab w:val="left" w:pos="720"/>
              </w:tabs>
              <w:jc w:val="center"/>
              <w:rPr>
                <w:b/>
                <w:sz w:val="19"/>
                <w:szCs w:val="19"/>
                <w:lang w:eastAsia="en-US"/>
              </w:rPr>
            </w:pPr>
            <w:r w:rsidRPr="002804CD">
              <w:rPr>
                <w:b/>
                <w:sz w:val="19"/>
                <w:szCs w:val="19"/>
                <w:lang w:eastAsia="en-US"/>
              </w:rPr>
              <w:t>ID</w:t>
            </w:r>
          </w:p>
        </w:tc>
        <w:tc>
          <w:tcPr>
            <w:tcW w:w="966" w:type="pct"/>
            <w:vMerge w:val="restart"/>
            <w:tcBorders>
              <w:top w:val="single" w:sz="4" w:space="0" w:color="auto"/>
              <w:left w:val="single" w:sz="4" w:space="0" w:color="auto"/>
              <w:right w:val="single" w:sz="4" w:space="0" w:color="auto"/>
            </w:tcBorders>
            <w:shd w:val="clear" w:color="auto" w:fill="8DB3E2" w:themeFill="text2" w:themeFillTint="66"/>
            <w:vAlign w:val="center"/>
            <w:hideMark/>
          </w:tcPr>
          <w:p w:rsidR="00CA3CBA" w:rsidRPr="002804CD" w:rsidRDefault="00CA3CBA">
            <w:pPr>
              <w:tabs>
                <w:tab w:val="left" w:pos="720"/>
              </w:tabs>
              <w:jc w:val="center"/>
              <w:rPr>
                <w:b/>
                <w:sz w:val="19"/>
                <w:szCs w:val="19"/>
                <w:lang w:eastAsia="en-US"/>
              </w:rPr>
            </w:pPr>
            <w:r w:rsidRPr="002804CD">
              <w:rPr>
                <w:b/>
                <w:sz w:val="19"/>
                <w:szCs w:val="19"/>
                <w:lang w:eastAsia="en-US"/>
              </w:rPr>
              <w:t>Ukazovateľ</w:t>
            </w:r>
          </w:p>
        </w:tc>
        <w:tc>
          <w:tcPr>
            <w:tcW w:w="376" w:type="pct"/>
            <w:vMerge w:val="restart"/>
            <w:tcBorders>
              <w:top w:val="single" w:sz="4" w:space="0" w:color="auto"/>
              <w:left w:val="single" w:sz="4" w:space="0" w:color="auto"/>
              <w:right w:val="single" w:sz="4" w:space="0" w:color="auto"/>
            </w:tcBorders>
            <w:shd w:val="clear" w:color="auto" w:fill="8DB3E2" w:themeFill="text2" w:themeFillTint="66"/>
            <w:vAlign w:val="center"/>
            <w:hideMark/>
          </w:tcPr>
          <w:p w:rsidR="00CA3CBA" w:rsidRPr="002804CD" w:rsidRDefault="00CA3CBA">
            <w:pPr>
              <w:tabs>
                <w:tab w:val="left" w:pos="720"/>
              </w:tabs>
              <w:jc w:val="center"/>
              <w:rPr>
                <w:b/>
                <w:sz w:val="19"/>
                <w:szCs w:val="19"/>
                <w:lang w:eastAsia="en-US"/>
              </w:rPr>
            </w:pPr>
            <w:r w:rsidRPr="002804CD">
              <w:rPr>
                <w:b/>
                <w:sz w:val="19"/>
                <w:szCs w:val="19"/>
                <w:lang w:eastAsia="en-US"/>
              </w:rPr>
              <w:t>Merná jednotka ukazovateľa</w:t>
            </w:r>
          </w:p>
        </w:tc>
        <w:tc>
          <w:tcPr>
            <w:tcW w:w="422" w:type="pct"/>
            <w:vMerge w:val="restart"/>
            <w:tcBorders>
              <w:top w:val="single" w:sz="4" w:space="0" w:color="auto"/>
              <w:left w:val="single" w:sz="4" w:space="0" w:color="auto"/>
              <w:right w:val="single" w:sz="4" w:space="0" w:color="auto"/>
            </w:tcBorders>
            <w:shd w:val="clear" w:color="auto" w:fill="8DB3E2" w:themeFill="text2" w:themeFillTint="66"/>
            <w:vAlign w:val="center"/>
            <w:hideMark/>
          </w:tcPr>
          <w:p w:rsidR="00CA3CBA" w:rsidRPr="002804CD" w:rsidRDefault="00CA3CBA">
            <w:pPr>
              <w:snapToGrid w:val="0"/>
              <w:jc w:val="center"/>
              <w:rPr>
                <w:b/>
                <w:sz w:val="19"/>
                <w:szCs w:val="19"/>
                <w:lang w:eastAsia="en-US"/>
              </w:rPr>
            </w:pPr>
            <w:r w:rsidRPr="002804CD">
              <w:rPr>
                <w:b/>
                <w:sz w:val="19"/>
                <w:szCs w:val="19"/>
                <w:lang w:eastAsia="en-US"/>
              </w:rPr>
              <w:t>Spoločný ukazovateľ výstupu použitý ako základ na stanovenie cieľa</w:t>
            </w:r>
          </w:p>
        </w:tc>
        <w:tc>
          <w:tcPr>
            <w:tcW w:w="593" w:type="pct"/>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CA3CBA" w:rsidRPr="002804CD" w:rsidRDefault="00CA3CBA">
            <w:pPr>
              <w:tabs>
                <w:tab w:val="left" w:pos="720"/>
              </w:tabs>
              <w:jc w:val="center"/>
              <w:rPr>
                <w:b/>
                <w:sz w:val="19"/>
                <w:szCs w:val="19"/>
                <w:lang w:eastAsia="en-US"/>
              </w:rPr>
            </w:pPr>
            <w:r w:rsidRPr="002804CD">
              <w:rPr>
                <w:b/>
                <w:sz w:val="19"/>
                <w:szCs w:val="19"/>
                <w:lang w:eastAsia="en-US"/>
              </w:rPr>
              <w:t>Základná hodnota</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CA3CBA" w:rsidRPr="002804CD" w:rsidRDefault="00CA3CBA">
            <w:pPr>
              <w:tabs>
                <w:tab w:val="left" w:pos="720"/>
              </w:tabs>
              <w:jc w:val="center"/>
              <w:rPr>
                <w:b/>
                <w:sz w:val="19"/>
                <w:szCs w:val="19"/>
                <w:lang w:eastAsia="en-US"/>
              </w:rPr>
            </w:pPr>
            <w:r w:rsidRPr="002804CD">
              <w:rPr>
                <w:b/>
                <w:sz w:val="19"/>
                <w:szCs w:val="19"/>
                <w:lang w:eastAsia="en-US"/>
              </w:rPr>
              <w:t>Merná jednotka základnej a cieľovej hodnoty</w:t>
            </w:r>
          </w:p>
        </w:tc>
        <w:tc>
          <w:tcPr>
            <w:tcW w:w="377"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CA3CBA" w:rsidRPr="002804CD" w:rsidRDefault="00CA3CBA">
            <w:pPr>
              <w:tabs>
                <w:tab w:val="left" w:pos="720"/>
              </w:tabs>
              <w:jc w:val="center"/>
              <w:rPr>
                <w:b/>
                <w:sz w:val="19"/>
                <w:szCs w:val="19"/>
                <w:lang w:eastAsia="en-US"/>
              </w:rPr>
            </w:pPr>
            <w:r w:rsidRPr="002804CD">
              <w:rPr>
                <w:b/>
                <w:sz w:val="19"/>
                <w:szCs w:val="19"/>
                <w:lang w:eastAsia="en-US"/>
              </w:rPr>
              <w:t>Základný rok</w:t>
            </w:r>
          </w:p>
        </w:tc>
        <w:tc>
          <w:tcPr>
            <w:tcW w:w="600" w:type="pct"/>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CA3CBA" w:rsidRPr="002804CD" w:rsidRDefault="00CA3CBA">
            <w:pPr>
              <w:snapToGrid w:val="0"/>
              <w:jc w:val="center"/>
              <w:rPr>
                <w:b/>
                <w:sz w:val="19"/>
                <w:szCs w:val="19"/>
                <w:lang w:eastAsia="en-US"/>
              </w:rPr>
            </w:pPr>
            <w:r w:rsidRPr="002804CD">
              <w:rPr>
                <w:b/>
                <w:sz w:val="19"/>
                <w:szCs w:val="19"/>
                <w:lang w:eastAsia="en-US"/>
              </w:rPr>
              <w:t>Cieľová hodnota (2023)</w:t>
            </w:r>
          </w:p>
        </w:tc>
        <w:tc>
          <w:tcPr>
            <w:tcW w:w="418" w:type="pct"/>
            <w:vMerge w:val="restart"/>
            <w:tcBorders>
              <w:top w:val="single" w:sz="4" w:space="0" w:color="auto"/>
              <w:left w:val="single" w:sz="4" w:space="0" w:color="auto"/>
              <w:right w:val="single" w:sz="4" w:space="0" w:color="auto"/>
            </w:tcBorders>
            <w:shd w:val="clear" w:color="auto" w:fill="8DB3E2" w:themeFill="text2" w:themeFillTint="66"/>
            <w:vAlign w:val="center"/>
            <w:hideMark/>
          </w:tcPr>
          <w:p w:rsidR="00CA3CBA" w:rsidRPr="002804CD" w:rsidRDefault="00CA3CBA">
            <w:pPr>
              <w:tabs>
                <w:tab w:val="left" w:pos="720"/>
              </w:tabs>
              <w:jc w:val="center"/>
              <w:rPr>
                <w:b/>
                <w:sz w:val="19"/>
                <w:szCs w:val="19"/>
                <w:lang w:eastAsia="en-US"/>
              </w:rPr>
            </w:pPr>
            <w:r w:rsidRPr="002804CD">
              <w:rPr>
                <w:b/>
                <w:sz w:val="19"/>
                <w:szCs w:val="19"/>
                <w:lang w:eastAsia="en-US"/>
              </w:rPr>
              <w:t>Zdroj údajov</w:t>
            </w:r>
          </w:p>
        </w:tc>
        <w:tc>
          <w:tcPr>
            <w:tcW w:w="639" w:type="pct"/>
            <w:vMerge w:val="restart"/>
            <w:tcBorders>
              <w:top w:val="single" w:sz="4" w:space="0" w:color="auto"/>
              <w:left w:val="single" w:sz="4" w:space="0" w:color="auto"/>
              <w:right w:val="single" w:sz="4" w:space="0" w:color="auto"/>
            </w:tcBorders>
            <w:shd w:val="clear" w:color="auto" w:fill="8DB3E2" w:themeFill="text2" w:themeFillTint="66"/>
            <w:vAlign w:val="center"/>
            <w:hideMark/>
          </w:tcPr>
          <w:p w:rsidR="00CA3CBA" w:rsidRPr="002804CD" w:rsidRDefault="00CA3CBA">
            <w:pPr>
              <w:tabs>
                <w:tab w:val="left" w:pos="720"/>
              </w:tabs>
              <w:jc w:val="center"/>
              <w:rPr>
                <w:b/>
                <w:sz w:val="19"/>
                <w:szCs w:val="19"/>
                <w:lang w:eastAsia="en-US"/>
              </w:rPr>
            </w:pPr>
            <w:r w:rsidRPr="002804CD">
              <w:rPr>
                <w:b/>
                <w:sz w:val="19"/>
                <w:szCs w:val="19"/>
                <w:lang w:eastAsia="en-US"/>
              </w:rPr>
              <w:t>Frekvencia podávania správ</w:t>
            </w:r>
          </w:p>
        </w:tc>
      </w:tr>
      <w:tr w:rsidR="001D0CE1" w:rsidRPr="002804CD" w:rsidTr="003765E7">
        <w:trPr>
          <w:trHeight w:val="619"/>
        </w:trPr>
        <w:tc>
          <w:tcPr>
            <w:tcW w:w="222" w:type="pct"/>
            <w:vMerge/>
            <w:tcBorders>
              <w:left w:val="single" w:sz="4" w:space="0" w:color="auto"/>
              <w:bottom w:val="single" w:sz="4" w:space="0" w:color="auto"/>
              <w:right w:val="single" w:sz="4" w:space="0" w:color="auto"/>
            </w:tcBorders>
          </w:tcPr>
          <w:p w:rsidR="00CA3CBA" w:rsidRPr="002804CD" w:rsidRDefault="00CA3CBA">
            <w:pPr>
              <w:tabs>
                <w:tab w:val="left" w:pos="720"/>
              </w:tabs>
              <w:rPr>
                <w:b/>
                <w:i/>
                <w:sz w:val="19"/>
                <w:szCs w:val="19"/>
                <w:lang w:eastAsia="en-US"/>
              </w:rPr>
            </w:pPr>
          </w:p>
        </w:tc>
        <w:tc>
          <w:tcPr>
            <w:tcW w:w="966" w:type="pct"/>
            <w:vMerge/>
            <w:tcBorders>
              <w:left w:val="single" w:sz="4" w:space="0" w:color="auto"/>
              <w:bottom w:val="single" w:sz="4" w:space="0" w:color="auto"/>
              <w:right w:val="single" w:sz="4" w:space="0" w:color="auto"/>
            </w:tcBorders>
          </w:tcPr>
          <w:p w:rsidR="00CA3CBA" w:rsidRPr="002804CD" w:rsidRDefault="00CA3CBA">
            <w:pPr>
              <w:tabs>
                <w:tab w:val="left" w:pos="720"/>
              </w:tabs>
              <w:rPr>
                <w:b/>
                <w:i/>
                <w:sz w:val="19"/>
                <w:szCs w:val="19"/>
                <w:lang w:eastAsia="en-US"/>
              </w:rPr>
            </w:pPr>
          </w:p>
        </w:tc>
        <w:tc>
          <w:tcPr>
            <w:tcW w:w="376" w:type="pct"/>
            <w:vMerge/>
            <w:tcBorders>
              <w:left w:val="single" w:sz="4" w:space="0" w:color="auto"/>
              <w:bottom w:val="single" w:sz="4" w:space="0" w:color="auto"/>
              <w:right w:val="single" w:sz="4" w:space="0" w:color="auto"/>
            </w:tcBorders>
          </w:tcPr>
          <w:p w:rsidR="00CA3CBA" w:rsidRPr="002804CD" w:rsidRDefault="00CA3CBA">
            <w:pPr>
              <w:tabs>
                <w:tab w:val="left" w:pos="720"/>
              </w:tabs>
              <w:rPr>
                <w:b/>
                <w:i/>
                <w:sz w:val="19"/>
                <w:szCs w:val="19"/>
                <w:lang w:eastAsia="en-US"/>
              </w:rPr>
            </w:pPr>
          </w:p>
        </w:tc>
        <w:tc>
          <w:tcPr>
            <w:tcW w:w="422" w:type="pct"/>
            <w:vMerge/>
            <w:tcBorders>
              <w:left w:val="single" w:sz="4" w:space="0" w:color="auto"/>
              <w:bottom w:val="single" w:sz="4" w:space="0" w:color="auto"/>
              <w:right w:val="single" w:sz="4" w:space="0" w:color="auto"/>
            </w:tcBorders>
          </w:tcPr>
          <w:p w:rsidR="00CA3CBA" w:rsidRPr="002804CD" w:rsidRDefault="00CA3CBA">
            <w:pPr>
              <w:snapToGrid w:val="0"/>
              <w:rPr>
                <w:b/>
                <w:i/>
                <w:sz w:val="19"/>
                <w:szCs w:val="19"/>
                <w:lang w:eastAsia="en-US"/>
              </w:rPr>
            </w:pPr>
          </w:p>
        </w:tc>
        <w:tc>
          <w:tcPr>
            <w:tcW w:w="140" w:type="pct"/>
            <w:tcBorders>
              <w:left w:val="single" w:sz="4" w:space="0" w:color="auto"/>
              <w:bottom w:val="single" w:sz="4" w:space="0" w:color="auto"/>
              <w:right w:val="single" w:sz="4" w:space="0" w:color="auto"/>
            </w:tcBorders>
            <w:shd w:val="clear" w:color="auto" w:fill="8DB3E2" w:themeFill="text2" w:themeFillTint="66"/>
            <w:vAlign w:val="center"/>
          </w:tcPr>
          <w:p w:rsidR="00CA3CBA" w:rsidRPr="004B656A" w:rsidRDefault="00D030BC" w:rsidP="005D7E7A">
            <w:pPr>
              <w:widowControl w:val="0"/>
              <w:autoSpaceDE w:val="0"/>
              <w:autoSpaceDN w:val="0"/>
              <w:adjustRightInd w:val="0"/>
              <w:jc w:val="center"/>
              <w:rPr>
                <w:b/>
                <w:i/>
                <w:sz w:val="19"/>
                <w:szCs w:val="19"/>
                <w:lang w:eastAsia="en-US"/>
              </w:rPr>
            </w:pPr>
            <w:r w:rsidRPr="003765E7">
              <w:rPr>
                <w:b/>
                <w:sz w:val="19"/>
                <w:szCs w:val="19"/>
                <w:lang w:eastAsia="en-US"/>
              </w:rPr>
              <w:t>M</w:t>
            </w:r>
          </w:p>
        </w:tc>
        <w:tc>
          <w:tcPr>
            <w:tcW w:w="140" w:type="pct"/>
            <w:tcBorders>
              <w:left w:val="single" w:sz="4" w:space="0" w:color="auto"/>
              <w:bottom w:val="single" w:sz="4" w:space="0" w:color="auto"/>
              <w:right w:val="single" w:sz="4" w:space="0" w:color="auto"/>
            </w:tcBorders>
            <w:shd w:val="clear" w:color="auto" w:fill="8DB3E2" w:themeFill="text2" w:themeFillTint="66"/>
            <w:vAlign w:val="center"/>
          </w:tcPr>
          <w:p w:rsidR="00CA3CBA" w:rsidRPr="004B656A" w:rsidRDefault="00D030BC" w:rsidP="005D7E7A">
            <w:pPr>
              <w:widowControl w:val="0"/>
              <w:tabs>
                <w:tab w:val="left" w:pos="720"/>
              </w:tabs>
              <w:autoSpaceDE w:val="0"/>
              <w:autoSpaceDN w:val="0"/>
              <w:adjustRightInd w:val="0"/>
              <w:jc w:val="center"/>
              <w:rPr>
                <w:b/>
                <w:i/>
                <w:sz w:val="19"/>
                <w:szCs w:val="19"/>
                <w:lang w:eastAsia="en-US"/>
              </w:rPr>
            </w:pPr>
            <w:r w:rsidRPr="003765E7">
              <w:rPr>
                <w:b/>
                <w:sz w:val="19"/>
                <w:szCs w:val="19"/>
                <w:lang w:eastAsia="en-US"/>
              </w:rPr>
              <w:t>Ž</w:t>
            </w:r>
          </w:p>
        </w:tc>
        <w:tc>
          <w:tcPr>
            <w:tcW w:w="313" w:type="pct"/>
            <w:tcBorders>
              <w:left w:val="single" w:sz="4" w:space="0" w:color="auto"/>
              <w:bottom w:val="single" w:sz="4" w:space="0" w:color="auto"/>
              <w:right w:val="single" w:sz="4" w:space="0" w:color="auto"/>
            </w:tcBorders>
            <w:shd w:val="clear" w:color="auto" w:fill="8DB3E2" w:themeFill="text2" w:themeFillTint="66"/>
            <w:vAlign w:val="center"/>
          </w:tcPr>
          <w:p w:rsidR="00CA3CBA" w:rsidRPr="004B656A" w:rsidRDefault="00D030BC" w:rsidP="005D7E7A">
            <w:pPr>
              <w:widowControl w:val="0"/>
              <w:tabs>
                <w:tab w:val="left" w:pos="720"/>
              </w:tabs>
              <w:autoSpaceDE w:val="0"/>
              <w:autoSpaceDN w:val="0"/>
              <w:adjustRightInd w:val="0"/>
              <w:jc w:val="center"/>
              <w:rPr>
                <w:b/>
                <w:i/>
                <w:sz w:val="19"/>
                <w:szCs w:val="19"/>
                <w:lang w:eastAsia="en-US"/>
              </w:rPr>
            </w:pPr>
            <w:r w:rsidRPr="003765E7">
              <w:rPr>
                <w:b/>
                <w:sz w:val="19"/>
                <w:szCs w:val="19"/>
                <w:lang w:eastAsia="en-US"/>
              </w:rPr>
              <w:t>S</w:t>
            </w:r>
          </w:p>
        </w:tc>
        <w:tc>
          <w:tcPr>
            <w:tcW w:w="387" w:type="pct"/>
            <w:vMerge/>
            <w:tcBorders>
              <w:left w:val="single" w:sz="4" w:space="0" w:color="auto"/>
              <w:bottom w:val="single" w:sz="4" w:space="0" w:color="auto"/>
              <w:right w:val="single" w:sz="4" w:space="0" w:color="auto"/>
            </w:tcBorders>
            <w:shd w:val="clear" w:color="auto" w:fill="8DB3E2" w:themeFill="text2" w:themeFillTint="66"/>
          </w:tcPr>
          <w:p w:rsidR="00CA3CBA" w:rsidRPr="002804CD" w:rsidRDefault="00CA3CBA">
            <w:pPr>
              <w:tabs>
                <w:tab w:val="left" w:pos="720"/>
              </w:tabs>
              <w:rPr>
                <w:b/>
                <w:i/>
                <w:sz w:val="19"/>
                <w:szCs w:val="19"/>
                <w:lang w:eastAsia="en-US"/>
              </w:rPr>
            </w:pPr>
          </w:p>
        </w:tc>
        <w:tc>
          <w:tcPr>
            <w:tcW w:w="377" w:type="pct"/>
            <w:vMerge/>
            <w:tcBorders>
              <w:left w:val="single" w:sz="4" w:space="0" w:color="auto"/>
              <w:bottom w:val="single" w:sz="4" w:space="0" w:color="auto"/>
              <w:right w:val="single" w:sz="4" w:space="0" w:color="auto"/>
            </w:tcBorders>
            <w:shd w:val="clear" w:color="auto" w:fill="8DB3E2" w:themeFill="text2" w:themeFillTint="66"/>
          </w:tcPr>
          <w:p w:rsidR="00CA3CBA" w:rsidRPr="002804CD" w:rsidRDefault="00CA3CBA">
            <w:pPr>
              <w:tabs>
                <w:tab w:val="left" w:pos="720"/>
              </w:tabs>
              <w:rPr>
                <w:b/>
                <w:i/>
                <w:sz w:val="19"/>
                <w:szCs w:val="19"/>
                <w:lang w:eastAsia="en-US"/>
              </w:rPr>
            </w:pPr>
          </w:p>
        </w:tc>
        <w:tc>
          <w:tcPr>
            <w:tcW w:w="140" w:type="pct"/>
            <w:tcBorders>
              <w:top w:val="single" w:sz="4" w:space="0" w:color="auto"/>
              <w:left w:val="single" w:sz="4" w:space="0" w:color="auto"/>
              <w:right w:val="single" w:sz="4" w:space="0" w:color="auto"/>
            </w:tcBorders>
            <w:shd w:val="clear" w:color="auto" w:fill="8DB3E2" w:themeFill="text2" w:themeFillTint="66"/>
            <w:vAlign w:val="center"/>
          </w:tcPr>
          <w:p w:rsidR="00CA3CBA" w:rsidRPr="004B656A" w:rsidRDefault="00D030BC" w:rsidP="005D7E7A">
            <w:pPr>
              <w:widowControl w:val="0"/>
              <w:autoSpaceDE w:val="0"/>
              <w:autoSpaceDN w:val="0"/>
              <w:adjustRightInd w:val="0"/>
              <w:snapToGrid w:val="0"/>
              <w:jc w:val="center"/>
              <w:rPr>
                <w:b/>
                <w:i/>
                <w:sz w:val="19"/>
                <w:szCs w:val="19"/>
                <w:lang w:eastAsia="en-US"/>
              </w:rPr>
            </w:pPr>
            <w:r w:rsidRPr="003765E7">
              <w:rPr>
                <w:b/>
                <w:sz w:val="19"/>
                <w:szCs w:val="19"/>
                <w:lang w:eastAsia="en-US"/>
              </w:rPr>
              <w:t>M</w:t>
            </w:r>
          </w:p>
        </w:tc>
        <w:tc>
          <w:tcPr>
            <w:tcW w:w="139" w:type="pct"/>
            <w:tcBorders>
              <w:top w:val="single" w:sz="4" w:space="0" w:color="auto"/>
              <w:left w:val="single" w:sz="4" w:space="0" w:color="auto"/>
              <w:right w:val="single" w:sz="4" w:space="0" w:color="auto"/>
            </w:tcBorders>
            <w:shd w:val="clear" w:color="auto" w:fill="8DB3E2" w:themeFill="text2" w:themeFillTint="66"/>
            <w:vAlign w:val="center"/>
          </w:tcPr>
          <w:p w:rsidR="00CA3CBA" w:rsidRPr="004B656A" w:rsidRDefault="00D030BC" w:rsidP="005D7E7A">
            <w:pPr>
              <w:widowControl w:val="0"/>
              <w:autoSpaceDE w:val="0"/>
              <w:autoSpaceDN w:val="0"/>
              <w:adjustRightInd w:val="0"/>
              <w:snapToGrid w:val="0"/>
              <w:jc w:val="center"/>
              <w:rPr>
                <w:b/>
                <w:i/>
                <w:sz w:val="19"/>
                <w:szCs w:val="19"/>
                <w:lang w:eastAsia="en-US"/>
              </w:rPr>
            </w:pPr>
            <w:r w:rsidRPr="003765E7">
              <w:rPr>
                <w:b/>
                <w:sz w:val="19"/>
                <w:szCs w:val="19"/>
                <w:lang w:eastAsia="en-US"/>
              </w:rPr>
              <w:t>Ž</w:t>
            </w:r>
          </w:p>
        </w:tc>
        <w:tc>
          <w:tcPr>
            <w:tcW w:w="321" w:type="pct"/>
            <w:tcBorders>
              <w:top w:val="single" w:sz="4" w:space="0" w:color="auto"/>
              <w:left w:val="single" w:sz="4" w:space="0" w:color="auto"/>
              <w:right w:val="single" w:sz="4" w:space="0" w:color="auto"/>
            </w:tcBorders>
            <w:shd w:val="clear" w:color="auto" w:fill="8DB3E2" w:themeFill="text2" w:themeFillTint="66"/>
            <w:vAlign w:val="center"/>
          </w:tcPr>
          <w:p w:rsidR="00CA3CBA" w:rsidRPr="004B656A" w:rsidRDefault="00D030BC" w:rsidP="0040455C">
            <w:pPr>
              <w:snapToGrid w:val="0"/>
              <w:jc w:val="center"/>
              <w:rPr>
                <w:b/>
                <w:i/>
                <w:sz w:val="19"/>
                <w:szCs w:val="19"/>
                <w:lang w:eastAsia="en-US"/>
              </w:rPr>
            </w:pPr>
            <w:r w:rsidRPr="003765E7">
              <w:rPr>
                <w:b/>
                <w:sz w:val="19"/>
                <w:szCs w:val="19"/>
                <w:lang w:eastAsia="en-US"/>
              </w:rPr>
              <w:t>S</w:t>
            </w:r>
          </w:p>
        </w:tc>
        <w:tc>
          <w:tcPr>
            <w:tcW w:w="418" w:type="pct"/>
            <w:vMerge/>
            <w:tcBorders>
              <w:left w:val="single" w:sz="4" w:space="0" w:color="auto"/>
              <w:bottom w:val="single" w:sz="4" w:space="0" w:color="auto"/>
              <w:right w:val="single" w:sz="4" w:space="0" w:color="auto"/>
            </w:tcBorders>
          </w:tcPr>
          <w:p w:rsidR="00CA3CBA" w:rsidRPr="002804CD" w:rsidRDefault="00CA3CBA">
            <w:pPr>
              <w:tabs>
                <w:tab w:val="left" w:pos="720"/>
              </w:tabs>
              <w:rPr>
                <w:b/>
                <w:i/>
                <w:sz w:val="19"/>
                <w:szCs w:val="19"/>
                <w:lang w:eastAsia="en-US"/>
              </w:rPr>
            </w:pPr>
          </w:p>
        </w:tc>
        <w:tc>
          <w:tcPr>
            <w:tcW w:w="639" w:type="pct"/>
            <w:vMerge/>
            <w:tcBorders>
              <w:left w:val="single" w:sz="4" w:space="0" w:color="auto"/>
              <w:bottom w:val="single" w:sz="4" w:space="0" w:color="auto"/>
              <w:right w:val="single" w:sz="4" w:space="0" w:color="auto"/>
            </w:tcBorders>
          </w:tcPr>
          <w:p w:rsidR="00CA3CBA" w:rsidRPr="002804CD" w:rsidRDefault="00CA3CBA">
            <w:pPr>
              <w:tabs>
                <w:tab w:val="left" w:pos="720"/>
              </w:tabs>
              <w:rPr>
                <w:b/>
                <w:sz w:val="19"/>
                <w:szCs w:val="19"/>
                <w:lang w:eastAsia="en-US"/>
              </w:rPr>
            </w:pPr>
          </w:p>
        </w:tc>
      </w:tr>
      <w:tr w:rsidR="00173D9E" w:rsidRPr="002804CD" w:rsidTr="003765E7">
        <w:trPr>
          <w:trHeight w:val="1077"/>
        </w:trPr>
        <w:tc>
          <w:tcPr>
            <w:tcW w:w="222" w:type="pct"/>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tabs>
                <w:tab w:val="left" w:pos="720"/>
              </w:tabs>
              <w:jc w:val="left"/>
              <w:rPr>
                <w:sz w:val="19"/>
                <w:szCs w:val="19"/>
                <w:lang w:eastAsia="en-US"/>
              </w:rPr>
            </w:pPr>
            <w:r w:rsidRPr="002804CD">
              <w:rPr>
                <w:sz w:val="19"/>
                <w:szCs w:val="19"/>
                <w:lang w:eastAsia="en-US"/>
              </w:rPr>
              <w:t>2.2.1</w:t>
            </w:r>
          </w:p>
        </w:tc>
        <w:tc>
          <w:tcPr>
            <w:tcW w:w="966" w:type="pct"/>
            <w:tcBorders>
              <w:top w:val="single" w:sz="4" w:space="0" w:color="auto"/>
              <w:left w:val="single" w:sz="4" w:space="0" w:color="auto"/>
              <w:bottom w:val="single" w:sz="4" w:space="0" w:color="auto"/>
              <w:right w:val="single" w:sz="4" w:space="0" w:color="auto"/>
            </w:tcBorders>
          </w:tcPr>
          <w:p w:rsidR="00173D9E" w:rsidRPr="002804CD" w:rsidRDefault="00173D9E" w:rsidP="005D7E7A">
            <w:pPr>
              <w:tabs>
                <w:tab w:val="left" w:pos="720"/>
              </w:tabs>
              <w:jc w:val="left"/>
              <w:rPr>
                <w:b/>
                <w:sz w:val="19"/>
                <w:szCs w:val="19"/>
                <w:lang w:eastAsia="en-US"/>
              </w:rPr>
            </w:pPr>
            <w:r w:rsidRPr="002804CD">
              <w:rPr>
                <w:bCs/>
                <w:sz w:val="19"/>
                <w:szCs w:val="19"/>
              </w:rPr>
              <w:t>Nezamestnaní účastníci, ktorí dokončia intervenciu podporovanú z prostriedkov vyčlenených na iniciatívu na podporu zamestnanosti mladých ľudí</w:t>
            </w:r>
          </w:p>
        </w:tc>
        <w:tc>
          <w:tcPr>
            <w:tcW w:w="376" w:type="pct"/>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tabs>
                <w:tab w:val="left" w:pos="720"/>
              </w:tabs>
              <w:jc w:val="center"/>
              <w:rPr>
                <w:sz w:val="19"/>
                <w:szCs w:val="19"/>
                <w:lang w:eastAsia="en-US"/>
              </w:rPr>
            </w:pPr>
            <w:r w:rsidRPr="002804CD">
              <w:rPr>
                <w:sz w:val="19"/>
                <w:szCs w:val="19"/>
                <w:lang w:eastAsia="en-US"/>
              </w:rPr>
              <w:t>Počet</w:t>
            </w:r>
          </w:p>
        </w:tc>
        <w:tc>
          <w:tcPr>
            <w:tcW w:w="422" w:type="pct"/>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snapToGrid w:val="0"/>
              <w:jc w:val="center"/>
              <w:rPr>
                <w:b/>
                <w:i/>
                <w:sz w:val="19"/>
                <w:szCs w:val="19"/>
                <w:lang w:eastAsia="en-US"/>
              </w:rPr>
            </w:pPr>
            <w:r w:rsidRPr="002804CD">
              <w:rPr>
                <w:sz w:val="19"/>
                <w:szCs w:val="19"/>
              </w:rPr>
              <w:t>N/A</w:t>
            </w:r>
          </w:p>
        </w:tc>
        <w:tc>
          <w:tcPr>
            <w:tcW w:w="140" w:type="pct"/>
            <w:tcBorders>
              <w:top w:val="single" w:sz="4" w:space="0" w:color="auto"/>
              <w:left w:val="single" w:sz="4" w:space="0" w:color="auto"/>
              <w:bottom w:val="single" w:sz="4" w:space="0" w:color="auto"/>
              <w:right w:val="single" w:sz="4" w:space="0" w:color="auto"/>
            </w:tcBorders>
            <w:vAlign w:val="center"/>
          </w:tcPr>
          <w:p w:rsidR="00173D9E" w:rsidRPr="002804CD" w:rsidRDefault="00173D9E">
            <w:pPr>
              <w:jc w:val="center"/>
              <w:rPr>
                <w:i/>
                <w:color w:val="8DB3E2"/>
                <w:sz w:val="19"/>
                <w:szCs w:val="19"/>
                <w:lang w:eastAsia="en-US"/>
              </w:rPr>
            </w:pPr>
          </w:p>
        </w:tc>
        <w:tc>
          <w:tcPr>
            <w:tcW w:w="140" w:type="pct"/>
            <w:tcBorders>
              <w:top w:val="single" w:sz="4" w:space="0" w:color="auto"/>
              <w:left w:val="single" w:sz="4" w:space="0" w:color="auto"/>
              <w:bottom w:val="single" w:sz="4" w:space="0" w:color="auto"/>
              <w:right w:val="single" w:sz="4" w:space="0" w:color="auto"/>
            </w:tcBorders>
            <w:vAlign w:val="center"/>
          </w:tcPr>
          <w:p w:rsidR="00173D9E" w:rsidRPr="002804CD" w:rsidRDefault="00173D9E">
            <w:pPr>
              <w:jc w:val="center"/>
              <w:rPr>
                <w:i/>
                <w:color w:val="8DB3E2"/>
                <w:sz w:val="19"/>
                <w:szCs w:val="19"/>
                <w:lang w:eastAsia="en-US"/>
              </w:rPr>
            </w:pPr>
          </w:p>
        </w:tc>
        <w:tc>
          <w:tcPr>
            <w:tcW w:w="313" w:type="pct"/>
            <w:tcBorders>
              <w:top w:val="single" w:sz="4" w:space="0" w:color="auto"/>
              <w:left w:val="single" w:sz="4" w:space="0" w:color="auto"/>
              <w:bottom w:val="single" w:sz="4" w:space="0" w:color="auto"/>
              <w:right w:val="single" w:sz="4" w:space="0" w:color="auto"/>
            </w:tcBorders>
            <w:vAlign w:val="center"/>
          </w:tcPr>
          <w:p w:rsidR="00173D9E" w:rsidRPr="002804CD" w:rsidRDefault="00173D9E" w:rsidP="003765E7">
            <w:pPr>
              <w:jc w:val="right"/>
              <w:rPr>
                <w:sz w:val="19"/>
                <w:szCs w:val="19"/>
                <w:lang w:eastAsia="en-US"/>
              </w:rPr>
            </w:pPr>
            <w:r>
              <w:rPr>
                <w:sz w:val="19"/>
                <w:szCs w:val="19"/>
                <w:lang w:eastAsia="en-US"/>
              </w:rPr>
              <w:t>26 300</w:t>
            </w:r>
          </w:p>
        </w:tc>
        <w:tc>
          <w:tcPr>
            <w:tcW w:w="387" w:type="pct"/>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snapToGrid w:val="0"/>
              <w:jc w:val="center"/>
              <w:rPr>
                <w:sz w:val="19"/>
                <w:szCs w:val="19"/>
                <w:lang w:eastAsia="en-US"/>
              </w:rPr>
            </w:pPr>
            <w:r w:rsidRPr="002804CD">
              <w:rPr>
                <w:sz w:val="19"/>
                <w:szCs w:val="19"/>
                <w:lang w:eastAsia="en-US"/>
              </w:rPr>
              <w:t>Počet</w:t>
            </w:r>
          </w:p>
        </w:tc>
        <w:tc>
          <w:tcPr>
            <w:tcW w:w="377" w:type="pct"/>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center"/>
              <w:rPr>
                <w:sz w:val="19"/>
                <w:szCs w:val="19"/>
                <w:lang w:eastAsia="en-US"/>
              </w:rPr>
            </w:pPr>
            <w:r w:rsidRPr="002804CD">
              <w:rPr>
                <w:sz w:val="19"/>
                <w:szCs w:val="19"/>
                <w:lang w:eastAsia="en-US"/>
              </w:rPr>
              <w:t>2014</w:t>
            </w:r>
          </w:p>
        </w:tc>
        <w:tc>
          <w:tcPr>
            <w:tcW w:w="140" w:type="pct"/>
            <w:tcBorders>
              <w:left w:val="single" w:sz="4" w:space="0" w:color="auto"/>
              <w:right w:val="single" w:sz="4" w:space="0" w:color="auto"/>
            </w:tcBorders>
            <w:vAlign w:val="center"/>
          </w:tcPr>
          <w:p w:rsidR="00173D9E" w:rsidRPr="002804CD" w:rsidRDefault="00173D9E">
            <w:pPr>
              <w:snapToGrid w:val="0"/>
              <w:jc w:val="center"/>
              <w:rPr>
                <w:b/>
                <w:sz w:val="19"/>
                <w:szCs w:val="19"/>
                <w:lang w:eastAsia="en-US"/>
              </w:rPr>
            </w:pPr>
          </w:p>
        </w:tc>
        <w:tc>
          <w:tcPr>
            <w:tcW w:w="139" w:type="pct"/>
            <w:tcBorders>
              <w:left w:val="single" w:sz="4" w:space="0" w:color="auto"/>
              <w:right w:val="single" w:sz="4" w:space="0" w:color="auto"/>
            </w:tcBorders>
            <w:vAlign w:val="center"/>
          </w:tcPr>
          <w:p w:rsidR="00173D9E" w:rsidRPr="002804CD" w:rsidRDefault="00173D9E">
            <w:pPr>
              <w:snapToGrid w:val="0"/>
              <w:jc w:val="center"/>
              <w:rPr>
                <w:b/>
                <w:sz w:val="19"/>
                <w:szCs w:val="19"/>
                <w:lang w:eastAsia="en-US"/>
              </w:rPr>
            </w:pPr>
          </w:p>
        </w:tc>
        <w:tc>
          <w:tcPr>
            <w:tcW w:w="321" w:type="pct"/>
            <w:tcBorders>
              <w:left w:val="single" w:sz="4" w:space="0" w:color="auto"/>
              <w:right w:val="single" w:sz="4" w:space="0" w:color="auto"/>
            </w:tcBorders>
            <w:vAlign w:val="center"/>
          </w:tcPr>
          <w:p w:rsidR="00173D9E" w:rsidRPr="002804CD" w:rsidRDefault="00173D9E" w:rsidP="003765E7">
            <w:pPr>
              <w:snapToGrid w:val="0"/>
              <w:jc w:val="right"/>
              <w:rPr>
                <w:b/>
                <w:sz w:val="19"/>
                <w:szCs w:val="19"/>
                <w:lang w:eastAsia="en-US"/>
              </w:rPr>
            </w:pPr>
            <w:r w:rsidRPr="002804CD">
              <w:rPr>
                <w:sz w:val="19"/>
                <w:szCs w:val="19"/>
              </w:rPr>
              <w:t>30 933</w:t>
            </w:r>
          </w:p>
        </w:tc>
        <w:tc>
          <w:tcPr>
            <w:tcW w:w="418" w:type="pct"/>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center"/>
              <w:rPr>
                <w:sz w:val="19"/>
                <w:szCs w:val="19"/>
                <w:lang w:eastAsia="en-US"/>
              </w:rPr>
            </w:pPr>
            <w:r w:rsidRPr="002804CD">
              <w:rPr>
                <w:sz w:val="19"/>
                <w:szCs w:val="19"/>
                <w:lang w:eastAsia="en-US"/>
              </w:rPr>
              <w:t>Monitorovacie správy, ITMS</w:t>
            </w:r>
          </w:p>
        </w:tc>
        <w:tc>
          <w:tcPr>
            <w:tcW w:w="639" w:type="pct"/>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center"/>
              <w:rPr>
                <w:sz w:val="19"/>
                <w:szCs w:val="19"/>
                <w:lang w:eastAsia="en-US"/>
              </w:rPr>
            </w:pPr>
            <w:r w:rsidRPr="002804CD">
              <w:rPr>
                <w:sz w:val="19"/>
                <w:szCs w:val="19"/>
                <w:lang w:eastAsia="en-US"/>
              </w:rPr>
              <w:t>Raz za rok</w:t>
            </w:r>
          </w:p>
        </w:tc>
      </w:tr>
      <w:tr w:rsidR="007960FE" w:rsidRPr="002804CD" w:rsidTr="003765E7">
        <w:trPr>
          <w:trHeight w:val="454"/>
        </w:trPr>
        <w:tc>
          <w:tcPr>
            <w:tcW w:w="222" w:type="pct"/>
            <w:tcBorders>
              <w:top w:val="single" w:sz="4" w:space="0" w:color="auto"/>
              <w:left w:val="single" w:sz="4" w:space="0" w:color="auto"/>
              <w:bottom w:val="single" w:sz="4" w:space="0" w:color="auto"/>
              <w:right w:val="single" w:sz="4" w:space="0" w:color="auto"/>
            </w:tcBorders>
            <w:vAlign w:val="center"/>
          </w:tcPr>
          <w:p w:rsidR="00173D9E" w:rsidRPr="002804CD" w:rsidRDefault="00173D9E">
            <w:pPr>
              <w:jc w:val="left"/>
              <w:rPr>
                <w:sz w:val="19"/>
                <w:szCs w:val="19"/>
                <w:lang w:eastAsia="en-US"/>
              </w:rPr>
            </w:pPr>
            <w:r w:rsidRPr="002804CD">
              <w:rPr>
                <w:sz w:val="19"/>
                <w:szCs w:val="19"/>
                <w:lang w:eastAsia="en-US"/>
              </w:rPr>
              <w:t>2.2.1</w:t>
            </w:r>
          </w:p>
        </w:tc>
        <w:tc>
          <w:tcPr>
            <w:tcW w:w="966" w:type="pct"/>
            <w:tcBorders>
              <w:top w:val="single" w:sz="4" w:space="0" w:color="auto"/>
              <w:left w:val="single" w:sz="4" w:space="0" w:color="auto"/>
              <w:bottom w:val="single" w:sz="4" w:space="0" w:color="auto"/>
              <w:right w:val="single" w:sz="4" w:space="0" w:color="auto"/>
            </w:tcBorders>
          </w:tcPr>
          <w:p w:rsidR="00173D9E" w:rsidRPr="002804CD" w:rsidRDefault="00173D9E" w:rsidP="005D7E7A">
            <w:pPr>
              <w:jc w:val="left"/>
              <w:rPr>
                <w:bCs/>
                <w:sz w:val="19"/>
                <w:szCs w:val="19"/>
              </w:rPr>
            </w:pPr>
            <w:r w:rsidRPr="002804CD">
              <w:rPr>
                <w:bCs/>
                <w:sz w:val="19"/>
                <w:szCs w:val="19"/>
              </w:rPr>
              <w:t>Neaktívni účastníci, ktorí nie sú v procese vzdelávania alebo odbornej prípravy a ktorí dokončia intervenciu podporovanú z prostriedkov vyčlenených na iniciatívu na podporu zamestnanosti mladých ľudí</w:t>
            </w:r>
          </w:p>
        </w:tc>
        <w:tc>
          <w:tcPr>
            <w:tcW w:w="376" w:type="pct"/>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center"/>
              <w:rPr>
                <w:sz w:val="19"/>
                <w:szCs w:val="19"/>
                <w:lang w:eastAsia="en-US"/>
              </w:rPr>
            </w:pPr>
            <w:r w:rsidRPr="002804CD">
              <w:rPr>
                <w:sz w:val="19"/>
                <w:szCs w:val="19"/>
                <w:lang w:eastAsia="en-US"/>
              </w:rPr>
              <w:t>Počet</w:t>
            </w:r>
          </w:p>
        </w:tc>
        <w:tc>
          <w:tcPr>
            <w:tcW w:w="422" w:type="pct"/>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center"/>
              <w:rPr>
                <w:sz w:val="19"/>
                <w:szCs w:val="19"/>
              </w:rPr>
            </w:pPr>
            <w:r w:rsidRPr="002804CD">
              <w:rPr>
                <w:sz w:val="19"/>
                <w:szCs w:val="19"/>
              </w:rPr>
              <w:t>N/A</w:t>
            </w:r>
          </w:p>
        </w:tc>
        <w:tc>
          <w:tcPr>
            <w:tcW w:w="140" w:type="pct"/>
            <w:tcBorders>
              <w:top w:val="single" w:sz="4" w:space="0" w:color="auto"/>
              <w:left w:val="single" w:sz="4" w:space="0" w:color="auto"/>
              <w:bottom w:val="single" w:sz="4" w:space="0" w:color="auto"/>
              <w:right w:val="single" w:sz="4" w:space="0" w:color="auto"/>
            </w:tcBorders>
            <w:vAlign w:val="center"/>
          </w:tcPr>
          <w:p w:rsidR="00173D9E" w:rsidRPr="002804CD" w:rsidDel="001A523D" w:rsidRDefault="00173D9E">
            <w:pPr>
              <w:jc w:val="center"/>
              <w:rPr>
                <w:sz w:val="19"/>
                <w:szCs w:val="19"/>
                <w:highlight w:val="yellow"/>
                <w:lang w:eastAsia="en-US"/>
              </w:rPr>
            </w:pPr>
          </w:p>
        </w:tc>
        <w:tc>
          <w:tcPr>
            <w:tcW w:w="140" w:type="pct"/>
            <w:tcBorders>
              <w:top w:val="single" w:sz="4" w:space="0" w:color="auto"/>
              <w:left w:val="single" w:sz="4" w:space="0" w:color="auto"/>
              <w:bottom w:val="single" w:sz="4" w:space="0" w:color="auto"/>
              <w:right w:val="single" w:sz="4" w:space="0" w:color="auto"/>
            </w:tcBorders>
            <w:vAlign w:val="center"/>
          </w:tcPr>
          <w:p w:rsidR="00173D9E" w:rsidRPr="002804CD" w:rsidDel="001A523D" w:rsidRDefault="00173D9E">
            <w:pPr>
              <w:jc w:val="center"/>
              <w:rPr>
                <w:sz w:val="19"/>
                <w:szCs w:val="19"/>
                <w:highlight w:val="yellow"/>
                <w:lang w:eastAsia="en-US"/>
              </w:rPr>
            </w:pPr>
          </w:p>
        </w:tc>
        <w:tc>
          <w:tcPr>
            <w:tcW w:w="313" w:type="pct"/>
            <w:tcBorders>
              <w:top w:val="single" w:sz="4" w:space="0" w:color="auto"/>
              <w:left w:val="single" w:sz="4" w:space="0" w:color="auto"/>
              <w:bottom w:val="single" w:sz="4" w:space="0" w:color="auto"/>
              <w:right w:val="single" w:sz="4" w:space="0" w:color="auto"/>
            </w:tcBorders>
            <w:vAlign w:val="center"/>
          </w:tcPr>
          <w:p w:rsidR="00173D9E" w:rsidRPr="002804CD" w:rsidDel="001A523D" w:rsidRDefault="00173D9E" w:rsidP="003765E7">
            <w:pPr>
              <w:jc w:val="right"/>
              <w:rPr>
                <w:sz w:val="19"/>
                <w:szCs w:val="19"/>
                <w:highlight w:val="yellow"/>
                <w:lang w:eastAsia="en-US"/>
              </w:rPr>
            </w:pPr>
            <w:r w:rsidRPr="002804CD">
              <w:rPr>
                <w:sz w:val="19"/>
                <w:szCs w:val="19"/>
                <w:lang w:eastAsia="en-US"/>
              </w:rPr>
              <w:t>0</w:t>
            </w:r>
          </w:p>
        </w:tc>
        <w:tc>
          <w:tcPr>
            <w:tcW w:w="387" w:type="pct"/>
            <w:tcBorders>
              <w:top w:val="single" w:sz="4" w:space="0" w:color="auto"/>
              <w:left w:val="single" w:sz="4" w:space="0" w:color="auto"/>
              <w:bottom w:val="single" w:sz="4" w:space="0" w:color="auto"/>
              <w:right w:val="single" w:sz="4" w:space="0" w:color="auto"/>
            </w:tcBorders>
            <w:vAlign w:val="center"/>
          </w:tcPr>
          <w:p w:rsidR="00173D9E" w:rsidRPr="002804CD" w:rsidDel="001A523D" w:rsidRDefault="00173D9E" w:rsidP="005D7E7A">
            <w:pPr>
              <w:jc w:val="center"/>
              <w:rPr>
                <w:sz w:val="19"/>
                <w:szCs w:val="19"/>
                <w:lang w:eastAsia="en-US"/>
              </w:rPr>
            </w:pPr>
            <w:r w:rsidRPr="002804CD">
              <w:rPr>
                <w:sz w:val="19"/>
                <w:szCs w:val="19"/>
                <w:lang w:eastAsia="en-US"/>
              </w:rPr>
              <w:t>Počet</w:t>
            </w:r>
          </w:p>
        </w:tc>
        <w:tc>
          <w:tcPr>
            <w:tcW w:w="377" w:type="pct"/>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center"/>
              <w:rPr>
                <w:sz w:val="19"/>
                <w:szCs w:val="19"/>
                <w:lang w:eastAsia="en-US"/>
              </w:rPr>
            </w:pPr>
            <w:r w:rsidRPr="002804CD">
              <w:rPr>
                <w:sz w:val="19"/>
                <w:szCs w:val="19"/>
                <w:lang w:eastAsia="en-US"/>
              </w:rPr>
              <w:t>2014</w:t>
            </w:r>
          </w:p>
        </w:tc>
        <w:tc>
          <w:tcPr>
            <w:tcW w:w="140" w:type="pct"/>
            <w:tcBorders>
              <w:left w:val="single" w:sz="4" w:space="0" w:color="auto"/>
              <w:right w:val="single" w:sz="4" w:space="0" w:color="auto"/>
            </w:tcBorders>
            <w:vAlign w:val="center"/>
          </w:tcPr>
          <w:p w:rsidR="00173D9E" w:rsidRPr="002804CD" w:rsidDel="001A523D" w:rsidRDefault="00173D9E">
            <w:pPr>
              <w:snapToGrid w:val="0"/>
              <w:jc w:val="center"/>
              <w:rPr>
                <w:sz w:val="19"/>
                <w:szCs w:val="19"/>
                <w:lang w:eastAsia="en-US"/>
              </w:rPr>
            </w:pPr>
          </w:p>
        </w:tc>
        <w:tc>
          <w:tcPr>
            <w:tcW w:w="139" w:type="pct"/>
            <w:tcBorders>
              <w:left w:val="single" w:sz="4" w:space="0" w:color="auto"/>
              <w:right w:val="single" w:sz="4" w:space="0" w:color="auto"/>
            </w:tcBorders>
            <w:vAlign w:val="center"/>
          </w:tcPr>
          <w:p w:rsidR="00173D9E" w:rsidRPr="002804CD" w:rsidDel="001A523D" w:rsidRDefault="00173D9E">
            <w:pPr>
              <w:snapToGrid w:val="0"/>
              <w:jc w:val="center"/>
              <w:rPr>
                <w:sz w:val="19"/>
                <w:szCs w:val="19"/>
                <w:lang w:eastAsia="en-US"/>
              </w:rPr>
            </w:pPr>
          </w:p>
        </w:tc>
        <w:tc>
          <w:tcPr>
            <w:tcW w:w="321" w:type="pct"/>
            <w:tcBorders>
              <w:left w:val="single" w:sz="4" w:space="0" w:color="auto"/>
              <w:right w:val="single" w:sz="4" w:space="0" w:color="auto"/>
            </w:tcBorders>
            <w:vAlign w:val="center"/>
          </w:tcPr>
          <w:p w:rsidR="00173D9E" w:rsidRPr="002804CD" w:rsidDel="001A523D" w:rsidRDefault="00173D9E" w:rsidP="003765E7">
            <w:pPr>
              <w:snapToGrid w:val="0"/>
              <w:jc w:val="right"/>
              <w:rPr>
                <w:sz w:val="19"/>
                <w:szCs w:val="19"/>
                <w:lang w:eastAsia="en-US"/>
              </w:rPr>
            </w:pPr>
            <w:r w:rsidRPr="002804CD">
              <w:rPr>
                <w:sz w:val="19"/>
                <w:szCs w:val="19"/>
              </w:rPr>
              <w:t>3 436</w:t>
            </w:r>
          </w:p>
        </w:tc>
        <w:tc>
          <w:tcPr>
            <w:tcW w:w="418" w:type="pct"/>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center"/>
              <w:rPr>
                <w:sz w:val="19"/>
                <w:szCs w:val="19"/>
                <w:lang w:eastAsia="en-US"/>
              </w:rPr>
            </w:pPr>
            <w:r w:rsidRPr="002804CD">
              <w:rPr>
                <w:sz w:val="19"/>
                <w:szCs w:val="19"/>
                <w:lang w:eastAsia="en-US"/>
              </w:rPr>
              <w:t>Monitorovacie správy, ITMS</w:t>
            </w:r>
          </w:p>
        </w:tc>
        <w:tc>
          <w:tcPr>
            <w:tcW w:w="639" w:type="pct"/>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jc w:val="center"/>
              <w:rPr>
                <w:sz w:val="19"/>
                <w:szCs w:val="19"/>
                <w:lang w:eastAsia="en-US"/>
              </w:rPr>
            </w:pPr>
            <w:r w:rsidRPr="002804CD">
              <w:rPr>
                <w:sz w:val="19"/>
                <w:szCs w:val="19"/>
                <w:lang w:eastAsia="en-US"/>
              </w:rPr>
              <w:t>Raz za rok</w:t>
            </w:r>
          </w:p>
        </w:tc>
      </w:tr>
      <w:tr w:rsidR="00173D9E" w:rsidRPr="002804CD" w:rsidTr="003765E7">
        <w:trPr>
          <w:trHeight w:val="652"/>
        </w:trPr>
        <w:tc>
          <w:tcPr>
            <w:tcW w:w="222" w:type="pct"/>
            <w:tcBorders>
              <w:top w:val="single" w:sz="4" w:space="0" w:color="auto"/>
              <w:left w:val="single" w:sz="4" w:space="0" w:color="auto"/>
              <w:bottom w:val="single" w:sz="4" w:space="0" w:color="auto"/>
              <w:right w:val="single" w:sz="4" w:space="0" w:color="auto"/>
            </w:tcBorders>
            <w:vAlign w:val="center"/>
          </w:tcPr>
          <w:p w:rsidR="00173D9E" w:rsidRPr="002804CD" w:rsidRDefault="00173D9E">
            <w:pPr>
              <w:jc w:val="left"/>
              <w:rPr>
                <w:sz w:val="19"/>
                <w:szCs w:val="19"/>
                <w:lang w:eastAsia="en-US"/>
              </w:rPr>
            </w:pPr>
            <w:r w:rsidRPr="002804CD">
              <w:rPr>
                <w:sz w:val="19"/>
                <w:szCs w:val="19"/>
                <w:lang w:eastAsia="en-US"/>
              </w:rPr>
              <w:t>2.2.1</w:t>
            </w:r>
          </w:p>
        </w:tc>
        <w:tc>
          <w:tcPr>
            <w:tcW w:w="966" w:type="pct"/>
            <w:tcBorders>
              <w:top w:val="single" w:sz="4" w:space="0" w:color="auto"/>
              <w:left w:val="single" w:sz="4" w:space="0" w:color="auto"/>
              <w:bottom w:val="single" w:sz="4" w:space="0" w:color="auto"/>
              <w:right w:val="single" w:sz="4" w:space="0" w:color="auto"/>
            </w:tcBorders>
          </w:tcPr>
          <w:p w:rsidR="00173D9E" w:rsidRPr="002804CD" w:rsidRDefault="00173D9E" w:rsidP="005D7E7A">
            <w:pPr>
              <w:widowControl w:val="0"/>
              <w:autoSpaceDE w:val="0"/>
              <w:autoSpaceDN w:val="0"/>
              <w:adjustRightInd w:val="0"/>
              <w:jc w:val="left"/>
              <w:rPr>
                <w:bCs/>
                <w:sz w:val="19"/>
                <w:szCs w:val="19"/>
              </w:rPr>
            </w:pPr>
            <w:r w:rsidRPr="002804CD">
              <w:rPr>
                <w:bCs/>
                <w:i/>
                <w:sz w:val="19"/>
                <w:szCs w:val="19"/>
              </w:rPr>
              <w:t>Účastníci vo veku do 29 rokov, ktorí sú v čase odchodu zamestnaní, a to aj samostatne zárobkovo činní</w:t>
            </w:r>
          </w:p>
        </w:tc>
        <w:tc>
          <w:tcPr>
            <w:tcW w:w="376" w:type="pct"/>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widowControl w:val="0"/>
              <w:autoSpaceDE w:val="0"/>
              <w:autoSpaceDN w:val="0"/>
              <w:adjustRightInd w:val="0"/>
              <w:jc w:val="center"/>
              <w:rPr>
                <w:sz w:val="19"/>
                <w:szCs w:val="19"/>
                <w:lang w:eastAsia="en-US"/>
              </w:rPr>
            </w:pPr>
            <w:r w:rsidRPr="002804CD">
              <w:rPr>
                <w:sz w:val="19"/>
                <w:szCs w:val="19"/>
                <w:lang w:eastAsia="en-US"/>
              </w:rPr>
              <w:t>Počet</w:t>
            </w:r>
          </w:p>
        </w:tc>
        <w:tc>
          <w:tcPr>
            <w:tcW w:w="422" w:type="pct"/>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widowControl w:val="0"/>
              <w:autoSpaceDE w:val="0"/>
              <w:autoSpaceDN w:val="0"/>
              <w:adjustRightInd w:val="0"/>
              <w:jc w:val="center"/>
              <w:rPr>
                <w:sz w:val="19"/>
                <w:szCs w:val="19"/>
              </w:rPr>
            </w:pPr>
            <w:r w:rsidRPr="002804CD">
              <w:rPr>
                <w:sz w:val="19"/>
                <w:szCs w:val="19"/>
              </w:rPr>
              <w:t>N/A</w:t>
            </w:r>
          </w:p>
        </w:tc>
        <w:tc>
          <w:tcPr>
            <w:tcW w:w="140" w:type="pct"/>
            <w:tcBorders>
              <w:top w:val="single" w:sz="4" w:space="0" w:color="auto"/>
              <w:left w:val="single" w:sz="4" w:space="0" w:color="auto"/>
              <w:bottom w:val="single" w:sz="4" w:space="0" w:color="auto"/>
              <w:right w:val="single" w:sz="4" w:space="0" w:color="auto"/>
            </w:tcBorders>
            <w:vAlign w:val="center"/>
          </w:tcPr>
          <w:p w:rsidR="00173D9E" w:rsidRPr="002804CD" w:rsidDel="001A523D" w:rsidRDefault="00173D9E">
            <w:pPr>
              <w:jc w:val="center"/>
              <w:rPr>
                <w:sz w:val="19"/>
                <w:szCs w:val="19"/>
                <w:highlight w:val="yellow"/>
                <w:lang w:eastAsia="en-US"/>
              </w:rPr>
            </w:pPr>
          </w:p>
        </w:tc>
        <w:tc>
          <w:tcPr>
            <w:tcW w:w="140" w:type="pct"/>
            <w:tcBorders>
              <w:top w:val="single" w:sz="4" w:space="0" w:color="auto"/>
              <w:left w:val="single" w:sz="4" w:space="0" w:color="auto"/>
              <w:bottom w:val="single" w:sz="4" w:space="0" w:color="auto"/>
              <w:right w:val="single" w:sz="4" w:space="0" w:color="auto"/>
            </w:tcBorders>
            <w:vAlign w:val="center"/>
          </w:tcPr>
          <w:p w:rsidR="00173D9E" w:rsidRPr="002804CD" w:rsidDel="001A523D" w:rsidRDefault="00173D9E">
            <w:pPr>
              <w:jc w:val="center"/>
              <w:rPr>
                <w:sz w:val="19"/>
                <w:szCs w:val="19"/>
                <w:highlight w:val="yellow"/>
                <w:lang w:eastAsia="en-US"/>
              </w:rPr>
            </w:pPr>
          </w:p>
        </w:tc>
        <w:tc>
          <w:tcPr>
            <w:tcW w:w="313" w:type="pct"/>
            <w:tcBorders>
              <w:top w:val="single" w:sz="4" w:space="0" w:color="auto"/>
              <w:left w:val="single" w:sz="4" w:space="0" w:color="auto"/>
              <w:bottom w:val="single" w:sz="4" w:space="0" w:color="auto"/>
              <w:right w:val="single" w:sz="4" w:space="0" w:color="auto"/>
            </w:tcBorders>
            <w:vAlign w:val="center"/>
          </w:tcPr>
          <w:p w:rsidR="00173D9E" w:rsidRPr="002804CD" w:rsidRDefault="00173D9E" w:rsidP="003765E7">
            <w:pPr>
              <w:widowControl w:val="0"/>
              <w:autoSpaceDE w:val="0"/>
              <w:autoSpaceDN w:val="0"/>
              <w:adjustRightInd w:val="0"/>
              <w:jc w:val="right"/>
              <w:rPr>
                <w:sz w:val="19"/>
                <w:szCs w:val="19"/>
                <w:lang w:eastAsia="en-US"/>
              </w:rPr>
            </w:pPr>
            <w:r>
              <w:rPr>
                <w:sz w:val="19"/>
                <w:szCs w:val="19"/>
                <w:lang w:eastAsia="en-US"/>
              </w:rPr>
              <w:t>5 307</w:t>
            </w:r>
          </w:p>
        </w:tc>
        <w:tc>
          <w:tcPr>
            <w:tcW w:w="387" w:type="pct"/>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widowControl w:val="0"/>
              <w:autoSpaceDE w:val="0"/>
              <w:autoSpaceDN w:val="0"/>
              <w:adjustRightInd w:val="0"/>
              <w:jc w:val="center"/>
              <w:rPr>
                <w:sz w:val="19"/>
                <w:szCs w:val="19"/>
                <w:lang w:eastAsia="en-US"/>
              </w:rPr>
            </w:pPr>
            <w:r w:rsidRPr="002804CD">
              <w:rPr>
                <w:sz w:val="19"/>
                <w:szCs w:val="19"/>
                <w:lang w:eastAsia="en-US"/>
              </w:rPr>
              <w:t>Počet</w:t>
            </w:r>
          </w:p>
        </w:tc>
        <w:tc>
          <w:tcPr>
            <w:tcW w:w="377" w:type="pct"/>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widowControl w:val="0"/>
              <w:autoSpaceDE w:val="0"/>
              <w:autoSpaceDN w:val="0"/>
              <w:adjustRightInd w:val="0"/>
              <w:jc w:val="center"/>
              <w:rPr>
                <w:sz w:val="19"/>
                <w:szCs w:val="19"/>
                <w:lang w:eastAsia="en-US"/>
              </w:rPr>
            </w:pPr>
            <w:r w:rsidRPr="002804CD">
              <w:rPr>
                <w:sz w:val="19"/>
                <w:szCs w:val="19"/>
                <w:lang w:eastAsia="en-US"/>
              </w:rPr>
              <w:t>2014</w:t>
            </w:r>
          </w:p>
        </w:tc>
        <w:tc>
          <w:tcPr>
            <w:tcW w:w="140" w:type="pct"/>
            <w:tcBorders>
              <w:left w:val="single" w:sz="4" w:space="0" w:color="auto"/>
              <w:right w:val="single" w:sz="4" w:space="0" w:color="auto"/>
            </w:tcBorders>
            <w:vAlign w:val="center"/>
          </w:tcPr>
          <w:p w:rsidR="00173D9E" w:rsidRPr="002804CD" w:rsidDel="001A523D" w:rsidRDefault="00173D9E">
            <w:pPr>
              <w:snapToGrid w:val="0"/>
              <w:jc w:val="center"/>
              <w:rPr>
                <w:sz w:val="19"/>
                <w:szCs w:val="19"/>
                <w:lang w:eastAsia="en-US"/>
              </w:rPr>
            </w:pPr>
          </w:p>
        </w:tc>
        <w:tc>
          <w:tcPr>
            <w:tcW w:w="139" w:type="pct"/>
            <w:tcBorders>
              <w:left w:val="single" w:sz="4" w:space="0" w:color="auto"/>
              <w:right w:val="single" w:sz="4" w:space="0" w:color="auto"/>
            </w:tcBorders>
            <w:vAlign w:val="center"/>
          </w:tcPr>
          <w:p w:rsidR="00173D9E" w:rsidRPr="002804CD" w:rsidDel="001A523D" w:rsidRDefault="00173D9E">
            <w:pPr>
              <w:snapToGrid w:val="0"/>
              <w:jc w:val="center"/>
              <w:rPr>
                <w:sz w:val="19"/>
                <w:szCs w:val="19"/>
                <w:lang w:eastAsia="en-US"/>
              </w:rPr>
            </w:pPr>
          </w:p>
        </w:tc>
        <w:tc>
          <w:tcPr>
            <w:tcW w:w="321" w:type="pct"/>
            <w:tcBorders>
              <w:left w:val="single" w:sz="4" w:space="0" w:color="auto"/>
              <w:right w:val="single" w:sz="4" w:space="0" w:color="auto"/>
            </w:tcBorders>
            <w:vAlign w:val="center"/>
          </w:tcPr>
          <w:p w:rsidR="00173D9E" w:rsidRPr="002804CD" w:rsidRDefault="00173D9E" w:rsidP="003765E7">
            <w:pPr>
              <w:widowControl w:val="0"/>
              <w:autoSpaceDE w:val="0"/>
              <w:autoSpaceDN w:val="0"/>
              <w:adjustRightInd w:val="0"/>
              <w:snapToGrid w:val="0"/>
              <w:jc w:val="right"/>
              <w:rPr>
                <w:sz w:val="19"/>
                <w:szCs w:val="19"/>
              </w:rPr>
            </w:pPr>
            <w:r w:rsidRPr="002804CD">
              <w:rPr>
                <w:sz w:val="19"/>
                <w:szCs w:val="19"/>
              </w:rPr>
              <w:t>9 270</w:t>
            </w:r>
          </w:p>
        </w:tc>
        <w:tc>
          <w:tcPr>
            <w:tcW w:w="418" w:type="pct"/>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widowControl w:val="0"/>
              <w:autoSpaceDE w:val="0"/>
              <w:autoSpaceDN w:val="0"/>
              <w:adjustRightInd w:val="0"/>
              <w:jc w:val="center"/>
              <w:rPr>
                <w:sz w:val="19"/>
                <w:szCs w:val="19"/>
                <w:lang w:eastAsia="en-US"/>
              </w:rPr>
            </w:pPr>
            <w:r w:rsidRPr="002804CD">
              <w:rPr>
                <w:sz w:val="19"/>
                <w:szCs w:val="19"/>
                <w:lang w:eastAsia="en-US"/>
              </w:rPr>
              <w:t>Monitorovacie správy, ITMS</w:t>
            </w:r>
          </w:p>
        </w:tc>
        <w:tc>
          <w:tcPr>
            <w:tcW w:w="639" w:type="pct"/>
            <w:tcBorders>
              <w:top w:val="single" w:sz="4" w:space="0" w:color="auto"/>
              <w:left w:val="single" w:sz="4" w:space="0" w:color="auto"/>
              <w:bottom w:val="single" w:sz="4" w:space="0" w:color="auto"/>
              <w:right w:val="single" w:sz="4" w:space="0" w:color="auto"/>
            </w:tcBorders>
            <w:vAlign w:val="center"/>
          </w:tcPr>
          <w:p w:rsidR="00173D9E" w:rsidRPr="002804CD" w:rsidRDefault="00173D9E" w:rsidP="005D7E7A">
            <w:pPr>
              <w:widowControl w:val="0"/>
              <w:autoSpaceDE w:val="0"/>
              <w:autoSpaceDN w:val="0"/>
              <w:adjustRightInd w:val="0"/>
              <w:jc w:val="center"/>
              <w:rPr>
                <w:sz w:val="19"/>
                <w:szCs w:val="19"/>
                <w:lang w:eastAsia="en-US"/>
              </w:rPr>
            </w:pPr>
            <w:r w:rsidRPr="002804CD">
              <w:rPr>
                <w:sz w:val="19"/>
                <w:szCs w:val="19"/>
                <w:lang w:eastAsia="en-US"/>
              </w:rPr>
              <w:t>Raz za rok</w:t>
            </w:r>
          </w:p>
        </w:tc>
      </w:tr>
    </w:tbl>
    <w:p w:rsidR="00CA3CBA" w:rsidRPr="002804CD" w:rsidRDefault="00CA3CBA" w:rsidP="00486232">
      <w:pPr>
        <w:rPr>
          <w:sz w:val="22"/>
          <w:szCs w:val="22"/>
        </w:rPr>
        <w:sectPr w:rsidR="00CA3CBA" w:rsidRPr="002804CD" w:rsidSect="00EF7D1D">
          <w:type w:val="continuous"/>
          <w:pgSz w:w="16839" w:h="11907" w:orient="landscape" w:code="9"/>
          <w:pgMar w:top="993" w:right="1246" w:bottom="709" w:left="567" w:header="708" w:footer="708" w:gutter="0"/>
          <w:cols w:space="708"/>
          <w:noEndnote/>
          <w:docGrid w:linePitch="326"/>
        </w:sectPr>
      </w:pPr>
    </w:p>
    <w:p w:rsidR="0081553C" w:rsidRPr="002804CD" w:rsidRDefault="0081553C" w:rsidP="00FF7ACE">
      <w:pPr>
        <w:pStyle w:val="Nadpis2-OP"/>
        <w:numPr>
          <w:ilvl w:val="1"/>
          <w:numId w:val="71"/>
        </w:numPr>
        <w:ind w:left="567" w:hanging="567"/>
      </w:pPr>
      <w:bookmarkStart w:id="115" w:name="_Toc387648286"/>
      <w:r w:rsidRPr="002804CD">
        <w:t xml:space="preserve">PRIORITNÁ OS </w:t>
      </w:r>
      <w:r w:rsidR="007B38ED" w:rsidRPr="002804CD">
        <w:t>3</w:t>
      </w:r>
      <w:r w:rsidRPr="002804CD">
        <w:t>: Sociálne začlenenie</w:t>
      </w:r>
      <w:bookmarkEnd w:id="115"/>
    </w:p>
    <w:tbl>
      <w:tblPr>
        <w:tblStyle w:val="Svetlmriekazvraznenie11"/>
        <w:tblW w:w="425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4090"/>
        <w:gridCol w:w="3804"/>
      </w:tblGrid>
      <w:tr w:rsidR="000771E8" w:rsidRPr="002804CD" w:rsidTr="009A7EFE">
        <w:trPr>
          <w:cnfStyle w:val="10000000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0771E8" w:rsidRPr="002804CD" w:rsidRDefault="000771E8" w:rsidP="009A7EFE">
            <w:pPr>
              <w:spacing w:before="60" w:after="60"/>
              <w:jc w:val="left"/>
              <w:rPr>
                <w:i/>
                <w:sz w:val="22"/>
                <w:szCs w:val="22"/>
              </w:rPr>
            </w:pPr>
            <w:r w:rsidRPr="002804CD">
              <w:rPr>
                <w:bCs w:val="0"/>
                <w:i/>
                <w:sz w:val="22"/>
                <w:szCs w:val="22"/>
              </w:rPr>
              <w:t>ID prioritnej osi</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0771E8" w:rsidRPr="002804CD" w:rsidRDefault="000771E8" w:rsidP="009A7EFE">
            <w:pPr>
              <w:spacing w:before="60" w:after="60"/>
              <w:jc w:val="left"/>
              <w:cnfStyle w:val="100000000000"/>
              <w:rPr>
                <w:sz w:val="22"/>
                <w:szCs w:val="22"/>
              </w:rPr>
            </w:pPr>
          </w:p>
        </w:tc>
      </w:tr>
      <w:tr w:rsidR="000771E8" w:rsidRPr="002804CD" w:rsidTr="009A7EFE">
        <w:trPr>
          <w:cnfStyle w:val="00000010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0771E8" w:rsidRPr="002804CD" w:rsidRDefault="000771E8" w:rsidP="009A7EFE">
            <w:pPr>
              <w:spacing w:before="60" w:after="60"/>
              <w:jc w:val="left"/>
              <w:rPr>
                <w:i/>
                <w:sz w:val="22"/>
                <w:szCs w:val="22"/>
              </w:rPr>
            </w:pPr>
            <w:r w:rsidRPr="002804CD">
              <w:rPr>
                <w:bCs w:val="0"/>
                <w:i/>
                <w:sz w:val="22"/>
                <w:szCs w:val="22"/>
              </w:rPr>
              <w:t>Názov prioritnej osi</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0771E8" w:rsidRPr="002804CD" w:rsidRDefault="000771E8" w:rsidP="009A7EFE">
            <w:pPr>
              <w:widowControl w:val="0"/>
              <w:autoSpaceDE w:val="0"/>
              <w:autoSpaceDN w:val="0"/>
              <w:adjustRightInd w:val="0"/>
              <w:spacing w:before="60" w:after="60"/>
              <w:jc w:val="left"/>
              <w:cnfStyle w:val="000000100000"/>
              <w:rPr>
                <w:sz w:val="22"/>
                <w:szCs w:val="22"/>
              </w:rPr>
            </w:pPr>
            <w:r w:rsidRPr="002804CD">
              <w:rPr>
                <w:sz w:val="22"/>
                <w:szCs w:val="22"/>
              </w:rPr>
              <w:t>Sociálne začlenenie</w:t>
            </w:r>
          </w:p>
        </w:tc>
      </w:tr>
    </w:tbl>
    <w:p w:rsidR="000771E8" w:rsidRPr="002804CD" w:rsidRDefault="000771E8" w:rsidP="00AD4A71">
      <w:pPr>
        <w:spacing w:before="60" w:after="60"/>
        <w:rPr>
          <w:sz w:val="22"/>
          <w:szCs w:val="22"/>
        </w:rPr>
      </w:pPr>
    </w:p>
    <w:tbl>
      <w:tblPr>
        <w:tblStyle w:val="Svetlmriekazvraznenie11"/>
        <w:tblW w:w="425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4090"/>
        <w:gridCol w:w="3804"/>
      </w:tblGrid>
      <w:tr w:rsidR="000771E8" w:rsidRPr="002804CD" w:rsidTr="00C979D2">
        <w:trPr>
          <w:cnfStyle w:val="10000000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tcPr>
          <w:p w:rsidR="000771E8" w:rsidRPr="002804CD" w:rsidRDefault="000771E8" w:rsidP="009A7EFE">
            <w:pPr>
              <w:spacing w:before="60" w:after="60"/>
              <w:rPr>
                <w:i/>
                <w:sz w:val="22"/>
                <w:szCs w:val="22"/>
              </w:rPr>
            </w:pPr>
            <w:r w:rsidRPr="002804CD">
              <w:rPr>
                <w:i/>
                <w:sz w:val="22"/>
                <w:szCs w:val="22"/>
              </w:rPr>
              <w:t>Prioritná os bude implementovaná výlučne prostredníctvom finančných nástrojov</w:t>
            </w:r>
          </w:p>
        </w:tc>
        <w:tc>
          <w:tcPr>
            <w:tcW w:w="3804" w:type="dxa"/>
            <w:tcBorders>
              <w:top w:val="none" w:sz="0" w:space="0" w:color="auto"/>
              <w:left w:val="none" w:sz="0" w:space="0" w:color="auto"/>
              <w:bottom w:val="none" w:sz="0" w:space="0" w:color="auto"/>
              <w:right w:val="none" w:sz="0" w:space="0" w:color="auto"/>
            </w:tcBorders>
            <w:vAlign w:val="center"/>
          </w:tcPr>
          <w:p w:rsidR="000771E8" w:rsidRPr="002804CD" w:rsidRDefault="00C979D2" w:rsidP="00C979D2">
            <w:pPr>
              <w:spacing w:before="60" w:after="60"/>
              <w:jc w:val="left"/>
              <w:cnfStyle w:val="100000000000"/>
              <w:rPr>
                <w:b w:val="0"/>
                <w:sz w:val="22"/>
                <w:szCs w:val="22"/>
              </w:rPr>
            </w:pPr>
            <w:r w:rsidRPr="002804CD">
              <w:rPr>
                <w:b w:val="0"/>
                <w:sz w:val="22"/>
                <w:szCs w:val="22"/>
              </w:rPr>
              <w:t>NIE</w:t>
            </w:r>
          </w:p>
        </w:tc>
      </w:tr>
      <w:tr w:rsidR="00C979D2" w:rsidRPr="002804CD" w:rsidTr="00C979D2">
        <w:trPr>
          <w:cnfStyle w:val="00000010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tcPr>
          <w:p w:rsidR="00C979D2" w:rsidRPr="002804CD" w:rsidRDefault="00C979D2" w:rsidP="009A7EFE">
            <w:pPr>
              <w:spacing w:before="60" w:after="60"/>
              <w:rPr>
                <w:i/>
                <w:sz w:val="22"/>
                <w:szCs w:val="22"/>
              </w:rPr>
            </w:pPr>
            <w:r w:rsidRPr="002804CD">
              <w:rPr>
                <w:i/>
                <w:sz w:val="22"/>
                <w:szCs w:val="22"/>
              </w:rPr>
              <w:t>Prioritná os bude implementovaná výlučne prostredníctvom finančných nástrojov vytvorených na úrovni EÚ</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C979D2" w:rsidRPr="002804CD" w:rsidRDefault="00C979D2" w:rsidP="00C979D2">
            <w:pPr>
              <w:jc w:val="left"/>
              <w:cnfStyle w:val="000000100000"/>
            </w:pPr>
            <w:r w:rsidRPr="002804CD">
              <w:rPr>
                <w:sz w:val="22"/>
                <w:szCs w:val="22"/>
              </w:rPr>
              <w:t>NIE</w:t>
            </w:r>
          </w:p>
        </w:tc>
      </w:tr>
      <w:tr w:rsidR="00C979D2" w:rsidRPr="002804CD" w:rsidTr="00C979D2">
        <w:trPr>
          <w:cnfStyle w:val="00000001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tcPr>
          <w:p w:rsidR="00C979D2" w:rsidRPr="002804CD" w:rsidRDefault="00C979D2" w:rsidP="00AD4A71">
            <w:pPr>
              <w:spacing w:before="60" w:after="60"/>
              <w:rPr>
                <w:i/>
                <w:sz w:val="22"/>
                <w:szCs w:val="22"/>
              </w:rPr>
            </w:pPr>
            <w:r w:rsidRPr="002804CD">
              <w:rPr>
                <w:i/>
                <w:sz w:val="22"/>
                <w:szCs w:val="22"/>
              </w:rPr>
              <w:t>Prioritná os bude implementovaná prostredníctvom nástroja CLLD</w:t>
            </w:r>
          </w:p>
        </w:tc>
        <w:tc>
          <w:tcPr>
            <w:tcW w:w="3804" w:type="dxa"/>
            <w:tcBorders>
              <w:top w:val="none" w:sz="0" w:space="0" w:color="auto"/>
              <w:left w:val="none" w:sz="0" w:space="0" w:color="auto"/>
              <w:bottom w:val="none" w:sz="0" w:space="0" w:color="auto"/>
              <w:right w:val="none" w:sz="0" w:space="0" w:color="auto"/>
            </w:tcBorders>
            <w:vAlign w:val="center"/>
          </w:tcPr>
          <w:p w:rsidR="00C979D2" w:rsidRPr="002804CD" w:rsidRDefault="00C979D2" w:rsidP="00C979D2">
            <w:pPr>
              <w:jc w:val="left"/>
              <w:cnfStyle w:val="000000010000"/>
            </w:pPr>
            <w:r w:rsidRPr="002804CD">
              <w:rPr>
                <w:sz w:val="22"/>
                <w:szCs w:val="22"/>
              </w:rPr>
              <w:t>NIE</w:t>
            </w:r>
          </w:p>
        </w:tc>
      </w:tr>
      <w:tr w:rsidR="00C979D2" w:rsidRPr="002804CD" w:rsidTr="00C979D2">
        <w:trPr>
          <w:cnfStyle w:val="00000010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tcPr>
          <w:p w:rsidR="00C979D2" w:rsidRPr="002804CD" w:rsidRDefault="00C979D2" w:rsidP="0040455C">
            <w:pPr>
              <w:spacing w:before="60" w:after="60"/>
              <w:rPr>
                <w:i/>
                <w:sz w:val="22"/>
                <w:szCs w:val="22"/>
              </w:rPr>
            </w:pPr>
            <w:r w:rsidRPr="002804CD">
              <w:rPr>
                <w:i/>
                <w:sz w:val="22"/>
                <w:szCs w:val="22"/>
              </w:rPr>
              <w:t>Pre ESF: Celá prioritná os je zameraná na sociálnu inováciu alebo nadnárodnú spoluprác</w:t>
            </w:r>
            <w:r w:rsidR="0040455C">
              <w:rPr>
                <w:i/>
                <w:sz w:val="22"/>
                <w:szCs w:val="22"/>
              </w:rPr>
              <w:t>u</w:t>
            </w:r>
            <w:r w:rsidRPr="002804CD">
              <w:rPr>
                <w:i/>
                <w:sz w:val="22"/>
                <w:szCs w:val="22"/>
              </w:rPr>
              <w:t xml:space="preserve"> alebo oboje</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C979D2" w:rsidRPr="002804CD" w:rsidRDefault="00C979D2" w:rsidP="00C979D2">
            <w:pPr>
              <w:jc w:val="left"/>
              <w:cnfStyle w:val="000000100000"/>
            </w:pPr>
            <w:r w:rsidRPr="002804CD">
              <w:rPr>
                <w:sz w:val="22"/>
                <w:szCs w:val="22"/>
              </w:rPr>
              <w:t>NIE</w:t>
            </w:r>
          </w:p>
        </w:tc>
      </w:tr>
    </w:tbl>
    <w:p w:rsidR="000771E8" w:rsidRPr="002804CD" w:rsidRDefault="000771E8" w:rsidP="00AD4A71">
      <w:pPr>
        <w:spacing w:before="60" w:after="60"/>
        <w:rPr>
          <w:sz w:val="22"/>
          <w:szCs w:val="22"/>
        </w:rPr>
      </w:pPr>
    </w:p>
    <w:p w:rsidR="009F0534" w:rsidRPr="002804CD" w:rsidRDefault="009F0534" w:rsidP="00874F49">
      <w:pPr>
        <w:pStyle w:val="Odsekzoznamu"/>
        <w:keepNext/>
        <w:keepLines/>
        <w:numPr>
          <w:ilvl w:val="1"/>
          <w:numId w:val="71"/>
        </w:numPr>
        <w:tabs>
          <w:tab w:val="clear" w:pos="426"/>
        </w:tabs>
        <w:spacing w:before="60" w:after="60"/>
        <w:contextualSpacing w:val="0"/>
        <w:outlineLvl w:val="2"/>
        <w:rPr>
          <w:rStyle w:val="Nadpis3-OP"/>
          <w:b w:val="0"/>
          <w:bCs/>
          <w:vanish/>
        </w:rPr>
      </w:pPr>
    </w:p>
    <w:p w:rsidR="000771E8" w:rsidRPr="002804CD" w:rsidRDefault="000771E8" w:rsidP="00874F49">
      <w:pPr>
        <w:pStyle w:val="Nadpis3"/>
        <w:numPr>
          <w:ilvl w:val="2"/>
          <w:numId w:val="71"/>
        </w:numPr>
        <w:spacing w:before="60" w:after="60"/>
        <w:rPr>
          <w:rStyle w:val="Nadpis3-OP"/>
        </w:rPr>
      </w:pPr>
      <w:bookmarkStart w:id="116" w:name="_Toc387648287"/>
      <w:r w:rsidRPr="002804CD">
        <w:rPr>
          <w:rStyle w:val="Nadpis3-OP"/>
        </w:rPr>
        <w:t>Fond, kategória regiónu a základ pre výpočet podpory Únie</w:t>
      </w:r>
      <w:bookmarkEnd w:id="116"/>
    </w:p>
    <w:tbl>
      <w:tblPr>
        <w:tblStyle w:val="Svetlmriekazvraznenie11"/>
        <w:tblW w:w="425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4090"/>
        <w:gridCol w:w="3804"/>
      </w:tblGrid>
      <w:tr w:rsidR="006D2475" w:rsidRPr="002804CD" w:rsidTr="00382CD1">
        <w:trPr>
          <w:cnfStyle w:val="10000000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6D2475" w:rsidRPr="002804CD" w:rsidRDefault="006D2475" w:rsidP="005D7E7A">
            <w:pPr>
              <w:spacing w:before="60" w:after="60"/>
              <w:rPr>
                <w:b w:val="0"/>
                <w:bCs w:val="0"/>
                <w:i/>
                <w:sz w:val="22"/>
                <w:szCs w:val="22"/>
              </w:rPr>
            </w:pPr>
            <w:r w:rsidRPr="002804CD">
              <w:rPr>
                <w:i/>
                <w:sz w:val="22"/>
                <w:szCs w:val="22"/>
              </w:rPr>
              <w:t>Fond</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6D2475" w:rsidRPr="002804CD" w:rsidRDefault="006D2475" w:rsidP="0030312E">
            <w:pPr>
              <w:spacing w:before="60" w:after="60"/>
              <w:jc w:val="left"/>
              <w:cnfStyle w:val="100000000000"/>
              <w:rPr>
                <w:b w:val="0"/>
                <w:sz w:val="22"/>
                <w:szCs w:val="22"/>
              </w:rPr>
            </w:pPr>
            <w:r w:rsidRPr="002804CD">
              <w:rPr>
                <w:b w:val="0"/>
                <w:sz w:val="22"/>
                <w:szCs w:val="22"/>
              </w:rPr>
              <w:t>ESF</w:t>
            </w:r>
          </w:p>
        </w:tc>
      </w:tr>
      <w:tr w:rsidR="006D2475" w:rsidRPr="002804CD" w:rsidTr="00382CD1">
        <w:trPr>
          <w:cnfStyle w:val="00000010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6D2475" w:rsidRPr="002804CD" w:rsidRDefault="006D2475" w:rsidP="005D7E7A">
            <w:pPr>
              <w:spacing w:before="60" w:after="60"/>
              <w:rPr>
                <w:b w:val="0"/>
                <w:bCs w:val="0"/>
                <w:i/>
                <w:sz w:val="22"/>
                <w:szCs w:val="22"/>
              </w:rPr>
            </w:pPr>
            <w:r w:rsidRPr="002804CD">
              <w:rPr>
                <w:i/>
                <w:sz w:val="22"/>
                <w:szCs w:val="22"/>
              </w:rPr>
              <w:t>Kategória regiónu</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6D2475" w:rsidRPr="002804CD" w:rsidRDefault="006D2475" w:rsidP="0030312E">
            <w:pPr>
              <w:widowControl w:val="0"/>
              <w:autoSpaceDE w:val="0"/>
              <w:autoSpaceDN w:val="0"/>
              <w:adjustRightInd w:val="0"/>
              <w:spacing w:before="60" w:after="60"/>
              <w:jc w:val="left"/>
              <w:cnfStyle w:val="000000100000"/>
              <w:rPr>
                <w:sz w:val="22"/>
                <w:szCs w:val="22"/>
              </w:rPr>
            </w:pPr>
            <w:r w:rsidRPr="002804CD">
              <w:rPr>
                <w:sz w:val="22"/>
                <w:szCs w:val="22"/>
              </w:rPr>
              <w:t>Menej rozvinutý</w:t>
            </w:r>
          </w:p>
          <w:p w:rsidR="005838A7" w:rsidRPr="002804CD" w:rsidRDefault="005838A7" w:rsidP="0030312E">
            <w:pPr>
              <w:widowControl w:val="0"/>
              <w:autoSpaceDE w:val="0"/>
              <w:autoSpaceDN w:val="0"/>
              <w:adjustRightInd w:val="0"/>
              <w:spacing w:before="60" w:after="60"/>
              <w:jc w:val="left"/>
              <w:cnfStyle w:val="000000100000"/>
              <w:rPr>
                <w:sz w:val="22"/>
                <w:szCs w:val="22"/>
              </w:rPr>
            </w:pPr>
            <w:r w:rsidRPr="002804CD">
              <w:rPr>
                <w:sz w:val="22"/>
                <w:szCs w:val="22"/>
              </w:rPr>
              <w:t>Viac rozvinutý</w:t>
            </w:r>
          </w:p>
        </w:tc>
      </w:tr>
      <w:tr w:rsidR="006D2475" w:rsidRPr="002804CD" w:rsidTr="00382CD1">
        <w:trPr>
          <w:cnfStyle w:val="00000001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6D2475" w:rsidRPr="002804CD" w:rsidRDefault="006D2475" w:rsidP="005D7E7A">
            <w:pPr>
              <w:spacing w:before="60" w:after="60"/>
              <w:rPr>
                <w:b w:val="0"/>
                <w:bCs w:val="0"/>
                <w:i/>
                <w:sz w:val="22"/>
                <w:szCs w:val="22"/>
              </w:rPr>
            </w:pPr>
            <w:r w:rsidRPr="002804CD">
              <w:rPr>
                <w:i/>
                <w:sz w:val="22"/>
                <w:szCs w:val="22"/>
              </w:rPr>
              <w:t>Základ pre výpočet (verejný alebo celkový príspevok)</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6D2475" w:rsidRPr="002804CD" w:rsidRDefault="00522984" w:rsidP="00382CD1">
            <w:pPr>
              <w:widowControl w:val="0"/>
              <w:autoSpaceDE w:val="0"/>
              <w:autoSpaceDN w:val="0"/>
              <w:adjustRightInd w:val="0"/>
              <w:spacing w:before="60" w:after="60"/>
              <w:jc w:val="left"/>
              <w:cnfStyle w:val="000000010000"/>
              <w:rPr>
                <w:sz w:val="22"/>
                <w:szCs w:val="22"/>
              </w:rPr>
            </w:pPr>
            <w:r>
              <w:rPr>
                <w:sz w:val="22"/>
                <w:szCs w:val="22"/>
              </w:rPr>
              <w:t>Celkový príspevok</w:t>
            </w:r>
          </w:p>
        </w:tc>
      </w:tr>
      <w:tr w:rsidR="006D2475" w:rsidRPr="002804CD" w:rsidTr="00382CD1">
        <w:trPr>
          <w:cnfStyle w:val="00000010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6D2475" w:rsidRPr="002804CD" w:rsidRDefault="006D2475" w:rsidP="005D7E7A">
            <w:pPr>
              <w:spacing w:before="60" w:after="60"/>
              <w:rPr>
                <w:b w:val="0"/>
                <w:bCs w:val="0"/>
                <w:i/>
                <w:sz w:val="22"/>
                <w:szCs w:val="22"/>
              </w:rPr>
            </w:pPr>
            <w:r w:rsidRPr="002804CD">
              <w:rPr>
                <w:i/>
                <w:sz w:val="22"/>
                <w:szCs w:val="22"/>
              </w:rPr>
              <w:t>Kategória regiónu pre najvzdialenejšie a severné riedko osídlené regióny (ak je to vhodné)</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6D2475" w:rsidRPr="002804CD" w:rsidRDefault="005838A7" w:rsidP="00382CD1">
            <w:pPr>
              <w:widowControl w:val="0"/>
              <w:autoSpaceDE w:val="0"/>
              <w:autoSpaceDN w:val="0"/>
              <w:adjustRightInd w:val="0"/>
              <w:spacing w:before="60" w:after="60"/>
              <w:jc w:val="left"/>
              <w:cnfStyle w:val="000000100000"/>
              <w:rPr>
                <w:sz w:val="22"/>
                <w:szCs w:val="22"/>
              </w:rPr>
            </w:pPr>
            <w:r w:rsidRPr="002804CD">
              <w:rPr>
                <w:sz w:val="22"/>
                <w:szCs w:val="22"/>
              </w:rPr>
              <w:t>N/A</w:t>
            </w:r>
          </w:p>
        </w:tc>
      </w:tr>
    </w:tbl>
    <w:p w:rsidR="000771E8" w:rsidRPr="002804CD" w:rsidRDefault="000771E8" w:rsidP="00AD4A71">
      <w:pPr>
        <w:spacing w:before="60" w:after="60"/>
        <w:rPr>
          <w:sz w:val="22"/>
          <w:szCs w:val="22"/>
        </w:rPr>
      </w:pPr>
    </w:p>
    <w:p w:rsidR="000771E8" w:rsidRPr="002804CD" w:rsidRDefault="000771E8" w:rsidP="00874F49">
      <w:pPr>
        <w:pStyle w:val="Nadpis3"/>
        <w:numPr>
          <w:ilvl w:val="2"/>
          <w:numId w:val="71"/>
        </w:numPr>
        <w:spacing w:before="60" w:after="60"/>
        <w:rPr>
          <w:rStyle w:val="Nadpis3-OP"/>
        </w:rPr>
      </w:pPr>
      <w:bookmarkStart w:id="117" w:name="_Toc384908448"/>
      <w:bookmarkStart w:id="118" w:name="_Toc384908449"/>
      <w:bookmarkStart w:id="119" w:name="_Toc384908450"/>
      <w:bookmarkStart w:id="120" w:name="_Toc384908451"/>
      <w:bookmarkStart w:id="121" w:name="_Toc384908452"/>
      <w:bookmarkStart w:id="122" w:name="_Toc384908453"/>
      <w:bookmarkStart w:id="123" w:name="_Toc384908454"/>
      <w:bookmarkStart w:id="124" w:name="_Toc387648288"/>
      <w:bookmarkEnd w:id="117"/>
      <w:bookmarkEnd w:id="118"/>
      <w:bookmarkEnd w:id="119"/>
      <w:bookmarkEnd w:id="120"/>
      <w:bookmarkEnd w:id="121"/>
      <w:bookmarkEnd w:id="122"/>
      <w:bookmarkEnd w:id="123"/>
      <w:r w:rsidRPr="002804CD">
        <w:rPr>
          <w:rStyle w:val="Nadpis3-OP"/>
        </w:rPr>
        <w:t>Investičná priorita prioritnej osi Sociálne začlenenie 3.1</w:t>
      </w:r>
      <w:bookmarkEnd w:id="124"/>
    </w:p>
    <w:p w:rsidR="002D0ED8" w:rsidRPr="002804CD" w:rsidRDefault="002D0ED8" w:rsidP="00AD4A71">
      <w:pPr>
        <w:pStyle w:val="INVESTICNAPRIORITA3"/>
        <w:spacing w:line="240" w:lineRule="auto"/>
        <w:rPr>
          <w:rStyle w:val="FontStyle91"/>
          <w:i w:val="0"/>
          <w:sz w:val="23"/>
        </w:rPr>
      </w:pPr>
      <w:r w:rsidRPr="0021494B">
        <w:rPr>
          <w:rStyle w:val="FontStyle91"/>
          <w:b w:val="0"/>
          <w:sz w:val="23"/>
        </w:rPr>
        <w:t xml:space="preserve">Investičná priorita </w:t>
      </w:r>
      <w:r w:rsidR="007B38ED" w:rsidRPr="0021494B">
        <w:rPr>
          <w:rStyle w:val="FontStyle91"/>
          <w:b w:val="0"/>
          <w:sz w:val="23"/>
        </w:rPr>
        <w:t>3</w:t>
      </w:r>
      <w:r w:rsidRPr="00A7351D">
        <w:rPr>
          <w:rStyle w:val="FontStyle91"/>
          <w:b w:val="0"/>
          <w:sz w:val="23"/>
        </w:rPr>
        <w:t>.1</w:t>
      </w:r>
      <w:r w:rsidRPr="002804CD">
        <w:rPr>
          <w:rStyle w:val="FontStyle91"/>
          <w:b w:val="0"/>
          <w:i w:val="0"/>
          <w:sz w:val="23"/>
        </w:rPr>
        <w:t xml:space="preserve"> </w:t>
      </w:r>
      <w:r w:rsidR="006F6169" w:rsidRPr="002804CD">
        <w:rPr>
          <w:rStyle w:val="FontStyle91"/>
          <w:i w:val="0"/>
          <w:sz w:val="23"/>
        </w:rPr>
        <w:t>Aktívne začlenenie, a to aj s cieľom podporovať rovnaké príležitosti a aktívnu účasť a zlepšenie zamestnateľnosti.</w:t>
      </w:r>
      <w:r w:rsidR="006F6169" w:rsidRPr="002804CD" w:rsidDel="006F6169">
        <w:rPr>
          <w:rStyle w:val="FontStyle91"/>
          <w:b w:val="0"/>
          <w:i w:val="0"/>
          <w:sz w:val="23"/>
        </w:rPr>
        <w:t xml:space="preserve"> </w:t>
      </w:r>
    </w:p>
    <w:p w:rsidR="002C3ADE" w:rsidRPr="002804CD" w:rsidRDefault="002C3ADE" w:rsidP="00885752">
      <w:pPr>
        <w:rPr>
          <w:rStyle w:val="Nadpis4-OP"/>
          <w:b/>
          <w:iCs/>
          <w:szCs w:val="22"/>
          <w:u w:val="single"/>
          <w:lang w:eastAsia="en-US"/>
        </w:rPr>
      </w:pPr>
    </w:p>
    <w:p w:rsidR="000771E8" w:rsidRPr="002804CD" w:rsidRDefault="000771E8" w:rsidP="0016489F">
      <w:pPr>
        <w:pStyle w:val="VLASTNY4"/>
      </w:pPr>
      <w:bookmarkStart w:id="125" w:name="_Toc387648289"/>
      <w:r w:rsidRPr="002804CD">
        <w:t>Špecifické ciele investičnej priority a očakávané výsledky</w:t>
      </w:r>
      <w:bookmarkEnd w:id="125"/>
    </w:p>
    <w:p w:rsidR="0016489F" w:rsidRPr="002804CD" w:rsidRDefault="0016489F" w:rsidP="00AD4A71">
      <w:pPr>
        <w:spacing w:before="60" w:after="60"/>
        <w:rPr>
          <w:rStyle w:val="Nadpis4-OP"/>
          <w:rFonts w:ascii="Cambria" w:eastAsia="Calibri" w:hAnsi="Cambria"/>
          <w:b/>
          <w:bCs/>
          <w:iCs/>
          <w:color w:val="FFFFFF"/>
          <w:spacing w:val="4"/>
          <w:szCs w:val="22"/>
          <w:u w:val="single"/>
          <w:lang w:eastAsia="en-US"/>
        </w:rPr>
      </w:pPr>
    </w:p>
    <w:p w:rsidR="0016489F" w:rsidRPr="002804CD" w:rsidRDefault="0016489F" w:rsidP="0016489F">
      <w:pPr>
        <w:pStyle w:val="Ciel"/>
        <w:spacing w:before="0"/>
        <w:rPr>
          <w:b/>
          <w:sz w:val="22"/>
          <w:szCs w:val="22"/>
        </w:rPr>
      </w:pPr>
      <w:r w:rsidRPr="002804CD">
        <w:rPr>
          <w:i w:val="0"/>
          <w:sz w:val="22"/>
          <w:szCs w:val="22"/>
        </w:rPr>
        <w:t>Špecifický cieľ 3.1.1</w:t>
      </w:r>
      <w:r w:rsidRPr="002804CD">
        <w:rPr>
          <w:b/>
          <w:sz w:val="22"/>
          <w:szCs w:val="22"/>
        </w:rPr>
        <w:t xml:space="preserve"> </w:t>
      </w:r>
      <w:r w:rsidRPr="002804CD">
        <w:rPr>
          <w:b/>
          <w:bCs/>
          <w:sz w:val="22"/>
          <w:szCs w:val="22"/>
        </w:rPr>
        <w:t>Zvýšenie účasti najviac znevýhodnených a ohrozených osôb v spoločnosti.</w:t>
      </w:r>
    </w:p>
    <w:p w:rsidR="0016489F" w:rsidRPr="002804CD" w:rsidRDefault="0016489F" w:rsidP="00AD4A71">
      <w:pPr>
        <w:spacing w:before="60" w:after="60"/>
        <w:rPr>
          <w:rStyle w:val="Nadpis4-OP"/>
          <w:rFonts w:ascii="Cambria" w:eastAsia="Calibri" w:hAnsi="Cambria"/>
          <w:b/>
          <w:bCs/>
          <w:iCs/>
          <w:color w:val="FFFFFF"/>
          <w:spacing w:val="4"/>
          <w:szCs w:val="22"/>
          <w:u w:val="single"/>
          <w:lang w:eastAsia="en-US"/>
        </w:rPr>
      </w:pPr>
    </w:p>
    <w:p w:rsidR="00E81397" w:rsidRPr="00E81397" w:rsidRDefault="00E81397" w:rsidP="00E81397">
      <w:pPr>
        <w:pStyle w:val="Style13"/>
        <w:tabs>
          <w:tab w:val="left" w:pos="696"/>
        </w:tabs>
        <w:spacing w:before="60" w:after="60" w:line="240" w:lineRule="auto"/>
        <w:ind w:firstLine="0"/>
        <w:rPr>
          <w:sz w:val="22"/>
          <w:szCs w:val="22"/>
        </w:rPr>
      </w:pPr>
      <w:r w:rsidRPr="00E81397">
        <w:rPr>
          <w:sz w:val="22"/>
          <w:szCs w:val="22"/>
        </w:rPr>
        <w:t>V roku 2012 bolo na Slovensku v riziku chudoby alebo sociálneho vylúčenia (ďalej len „RCHSV“)1 108 965</w:t>
      </w:r>
      <w:r w:rsidRPr="00E81397">
        <w:rPr>
          <w:rStyle w:val="Odkaznapoznmkupodiarou"/>
          <w:sz w:val="22"/>
          <w:szCs w:val="22"/>
        </w:rPr>
        <w:footnoteReference w:id="16"/>
      </w:r>
      <w:r w:rsidRPr="00E81397">
        <w:rPr>
          <w:sz w:val="22"/>
          <w:szCs w:val="22"/>
        </w:rPr>
        <w:t>, čo predstavovalo 20,5% na celkovom počte obyvateľov. Najviac ohrozené RCHSV sú neúplné rodiny s deťmi, viacpočetné rodiny s viac ako troma deťmi a jednotlivci</w:t>
      </w:r>
      <w:r w:rsidRPr="00573A9B">
        <w:rPr>
          <w:sz w:val="22"/>
          <w:szCs w:val="22"/>
        </w:rPr>
        <w:t xml:space="preserve">. Z hľadiska vekového rozdelenia sú najrizikovejšou skupinou deti do </w:t>
      </w:r>
      <w:r w:rsidRPr="00E057D0">
        <w:rPr>
          <w:sz w:val="22"/>
          <w:szCs w:val="22"/>
        </w:rPr>
        <w:t xml:space="preserve">17 rokov. Mieru </w:t>
      </w:r>
      <w:r w:rsidRPr="00900468">
        <w:rPr>
          <w:sz w:val="22"/>
          <w:szCs w:val="22"/>
        </w:rPr>
        <w:t>RCHSV</w:t>
      </w:r>
      <w:r w:rsidRPr="004E3020">
        <w:rPr>
          <w:sz w:val="22"/>
          <w:szCs w:val="22"/>
        </w:rPr>
        <w:t xml:space="preserve"> najvýraznejšie ovplyvňuje miera nezamestnanosti, resp. dlhodobej nezamestnanosti, čo spôsobuje pascu chudoby a vedie k jej pretrvávaniu. Vplyv na </w:t>
      </w:r>
      <w:bookmarkStart w:id="126" w:name="OLE_LINK1"/>
      <w:bookmarkStart w:id="127" w:name="OLE_LINK3"/>
      <w:r w:rsidRPr="00196110">
        <w:rPr>
          <w:sz w:val="22"/>
          <w:szCs w:val="22"/>
        </w:rPr>
        <w:t>RCHSV</w:t>
      </w:r>
      <w:bookmarkEnd w:id="126"/>
      <w:bookmarkEnd w:id="127"/>
      <w:r w:rsidRPr="00196110">
        <w:rPr>
          <w:sz w:val="22"/>
          <w:szCs w:val="22"/>
        </w:rPr>
        <w:t xml:space="preserve"> má aj záťaž výdavkov na bývanie, čo v niektorých prípadoch vedie až k strate bývania. V rok</w:t>
      </w:r>
      <w:r w:rsidRPr="003765E7">
        <w:rPr>
          <w:sz w:val="22"/>
          <w:szCs w:val="22"/>
        </w:rPr>
        <w:t xml:space="preserve">u 2012 bolo preukázané, že v prípade ľudí ohrozených rizikom chudoby, resp. v riziku chudoby išlo o 36,3% populácie s výdavkami na bývanie vo výške viac ako 40% disponibilného príjmu domácností. </w:t>
      </w:r>
    </w:p>
    <w:p w:rsidR="00E81397" w:rsidRPr="00E81397" w:rsidRDefault="00E81397" w:rsidP="00E81397">
      <w:pPr>
        <w:pStyle w:val="Style13"/>
        <w:tabs>
          <w:tab w:val="left" w:pos="696"/>
        </w:tabs>
        <w:spacing w:before="60" w:after="60" w:line="240" w:lineRule="auto"/>
        <w:ind w:firstLine="0"/>
        <w:rPr>
          <w:sz w:val="22"/>
          <w:szCs w:val="22"/>
        </w:rPr>
      </w:pPr>
      <w:r w:rsidRPr="003765E7">
        <w:rPr>
          <w:sz w:val="22"/>
          <w:szCs w:val="22"/>
        </w:rPr>
        <w:t>Zlepšenie možnosti prístupu na trh práce a prístupu k službám ľudí ohrozených RCHSV</w:t>
      </w:r>
      <w:r w:rsidRPr="003765E7" w:rsidDel="00E916C0">
        <w:rPr>
          <w:sz w:val="22"/>
          <w:szCs w:val="22"/>
        </w:rPr>
        <w:t xml:space="preserve"> </w:t>
      </w:r>
      <w:r w:rsidRPr="003765E7">
        <w:rPr>
          <w:sz w:val="22"/>
          <w:szCs w:val="22"/>
        </w:rPr>
        <w:t>je možné zavedením nástrojov priamej podpory, ako aj zvyšovaním dostupnosti a kvality služieb. Súčasná situácia si vyžaduje zlepšenie sociálnej infraštruktúry a ďalších nástrojov pomoci prostredníctvom preventívnych opatrení a podporou komplexného a holistického prístupu v riešení situácie ľudí s viacnásobným znevýhodnením.</w:t>
      </w:r>
    </w:p>
    <w:p w:rsidR="00E81397" w:rsidRPr="00E81397" w:rsidRDefault="00E81397" w:rsidP="00E81397">
      <w:pPr>
        <w:pStyle w:val="Style13"/>
        <w:tabs>
          <w:tab w:val="left" w:pos="696"/>
        </w:tabs>
        <w:spacing w:before="60" w:after="60" w:line="240" w:lineRule="auto"/>
        <w:ind w:firstLine="0"/>
        <w:rPr>
          <w:sz w:val="22"/>
          <w:szCs w:val="22"/>
        </w:rPr>
      </w:pPr>
      <w:r w:rsidRPr="003765E7">
        <w:rPr>
          <w:sz w:val="22"/>
          <w:szCs w:val="22"/>
        </w:rPr>
        <w:t xml:space="preserve">Na dosiahnutie cieľa sa aktivity budú zameriavať na vytváranie možností lepšieho uplatnenia sa ľudí ohrozených RCHSV na trhu práce. Na základe skúseností si táto situácia vyžaduje predovšetkým zvýšenie aktívnej účasti ľudí na riešení svojej sociálnej situácie. Aktivity budú zamerané na zefektívnenie súčasných a zavedenie nových nástrojov s aktívnou účasťou cieľových skupín, profesionalizáciu výkonu opatrení sociálnoprávnej ochrany detí a sociálnej kurately, rozvoj a dostupnosť vybraných sociálnych služieb, vytváranie nových, inovatívnych nástrojov umožňujúcich integráciu osôb so zdravotným postihnutím do spoločnosti, systematickú podporu terénnej sociálnej práce, ako aj na zabezpečenie dostupnosti a udržateľnosti bývania pre osoby ohrozené RCHSV za účelom zvýšenia zamestnateľnosti a pracovnej mobility. </w:t>
      </w:r>
    </w:p>
    <w:p w:rsidR="00E81397" w:rsidRPr="00816273" w:rsidRDefault="00E81397" w:rsidP="003765E7">
      <w:pPr>
        <w:spacing w:before="60" w:after="60"/>
        <w:rPr>
          <w:sz w:val="22"/>
          <w:szCs w:val="22"/>
        </w:rPr>
      </w:pPr>
      <w:r w:rsidRPr="00E81397">
        <w:rPr>
          <w:sz w:val="22"/>
          <w:szCs w:val="22"/>
        </w:rPr>
        <w:t xml:space="preserve">Prístup k bývaniu ľudí, </w:t>
      </w:r>
      <w:r w:rsidRPr="00E81397">
        <w:rPr>
          <w:sz w:val="22"/>
        </w:rPr>
        <w:t>ktorí sa snažia zlepšiť svoju príjmovú</w:t>
      </w:r>
      <w:r w:rsidRPr="00E81397">
        <w:rPr>
          <w:sz w:val="22"/>
          <w:szCs w:val="22"/>
        </w:rPr>
        <w:t xml:space="preserve"> a sociálnu situáciu hľadaním práce mimo svojho bydliska sa zlepší zavedením finančnej podpory zameranej na získanie a udržanie bývania.</w:t>
      </w:r>
      <w:r w:rsidR="00816273">
        <w:rPr>
          <w:sz w:val="22"/>
          <w:szCs w:val="22"/>
        </w:rPr>
        <w:t xml:space="preserve"> </w:t>
      </w:r>
      <w:r w:rsidRPr="00816273">
        <w:rPr>
          <w:sz w:val="22"/>
          <w:szCs w:val="22"/>
        </w:rPr>
        <w:t xml:space="preserve">Dôležité je posilniť nástroje zabezpečenia dočasného ubytovania pre ľudí bez domova. </w:t>
      </w:r>
    </w:p>
    <w:p w:rsidR="00E81397" w:rsidRPr="00E81397" w:rsidRDefault="00E81397" w:rsidP="00E81397">
      <w:pPr>
        <w:spacing w:before="60" w:after="60"/>
        <w:rPr>
          <w:sz w:val="22"/>
          <w:szCs w:val="22"/>
        </w:rPr>
      </w:pPr>
      <w:r w:rsidRPr="00E81397">
        <w:rPr>
          <w:rStyle w:val="Textzstupnhosymbolu"/>
          <w:color w:val="000000"/>
          <w:sz w:val="22"/>
          <w:szCs w:val="22"/>
        </w:rPr>
        <w:t xml:space="preserve">Slovensko vynakladá enormné úsilie na ochranu detí pred násilím, napriek tomu však existujú oblasti, ktorým doposiaľ nebola venovaná primeraná pozornosť (výskum, zber dát, koordinácia systémov, efektívnejšia ochrana a pomoc). Je potrebné dosiahnuť kvalitatívnu zmenu dôsledným prepojením systémov (školstvo, zdravotníctvo, sociálne veci, spravodlivosť a pod.) do efektívneho a funkčného mechanizmu pre komplexné a systematické riešenia. </w:t>
      </w:r>
    </w:p>
    <w:p w:rsidR="00E81397" w:rsidRPr="00E81397" w:rsidRDefault="00E81397" w:rsidP="00E81397">
      <w:pPr>
        <w:spacing w:before="60" w:after="60"/>
        <w:rPr>
          <w:color w:val="000000"/>
          <w:sz w:val="22"/>
          <w:szCs w:val="22"/>
        </w:rPr>
      </w:pPr>
      <w:r w:rsidRPr="00E81397">
        <w:rPr>
          <w:sz w:val="22"/>
          <w:szCs w:val="22"/>
        </w:rPr>
        <w:t>Dynamika vývoja potrieb klientov je nezadržateľná – stúpajú nároky na výkon, odbornosť sociálnej práce (SP). Napriek rozvoju VŠ štúdia v odbore SP stagnuje</w:t>
      </w:r>
      <w:r w:rsidR="00816273">
        <w:rPr>
          <w:sz w:val="22"/>
          <w:szCs w:val="22"/>
        </w:rPr>
        <w:t xml:space="preserve"> </w:t>
      </w:r>
      <w:r w:rsidRPr="00816273">
        <w:rPr>
          <w:sz w:val="22"/>
          <w:szCs w:val="22"/>
        </w:rPr>
        <w:t>pr</w:t>
      </w:r>
      <w:r w:rsidRPr="00E81397">
        <w:rPr>
          <w:sz w:val="22"/>
          <w:szCs w:val="22"/>
        </w:rPr>
        <w:t xml:space="preserve">ofesionalita výkonu SP v praxi. Jasne absentuje systémová profesionalizácia výkonu SP. </w:t>
      </w:r>
    </w:p>
    <w:p w:rsidR="00E81397" w:rsidRPr="00E81397" w:rsidRDefault="00E81397" w:rsidP="00E81397">
      <w:pPr>
        <w:spacing w:before="60" w:after="60"/>
        <w:rPr>
          <w:sz w:val="22"/>
          <w:szCs w:val="22"/>
        </w:rPr>
      </w:pPr>
    </w:p>
    <w:p w:rsidR="00E81397" w:rsidRPr="00E81397" w:rsidRDefault="00E81397" w:rsidP="00E81397">
      <w:pPr>
        <w:pStyle w:val="Odsekzoznamu"/>
        <w:spacing w:before="60" w:after="60"/>
        <w:ind w:left="0"/>
        <w:contextualSpacing w:val="0"/>
        <w:rPr>
          <w:b/>
          <w:i/>
          <w:sz w:val="22"/>
          <w:szCs w:val="22"/>
          <w:lang w:eastAsia="sk-SK"/>
        </w:rPr>
      </w:pPr>
      <w:r w:rsidRPr="003765E7">
        <w:rPr>
          <w:i/>
          <w:sz w:val="22"/>
          <w:szCs w:val="22"/>
          <w:lang w:eastAsia="sk-SK"/>
        </w:rPr>
        <w:t>Výsledky</w:t>
      </w:r>
    </w:p>
    <w:p w:rsidR="00E81397" w:rsidRPr="003765E7" w:rsidRDefault="00E81397" w:rsidP="00874F49">
      <w:pPr>
        <w:pStyle w:val="Style13"/>
        <w:widowControl/>
        <w:numPr>
          <w:ilvl w:val="0"/>
          <w:numId w:val="6"/>
        </w:numPr>
        <w:spacing w:before="60" w:after="60" w:line="240" w:lineRule="auto"/>
        <w:ind w:left="709" w:hanging="284"/>
        <w:rPr>
          <w:rStyle w:val="FontStyle96"/>
          <w:iCs/>
          <w:szCs w:val="22"/>
          <w:lang w:eastAsia="en-US"/>
        </w:rPr>
      </w:pPr>
      <w:r w:rsidRPr="00E81397">
        <w:rPr>
          <w:rStyle w:val="FontStyle96"/>
          <w:iCs/>
          <w:szCs w:val="22"/>
          <w:lang w:eastAsia="en-US"/>
        </w:rPr>
        <w:t>zvýšiť aktivitu osôb ohrozených chudobou alebo sociálnym vylúčením za účelom ich lepšieho uplatnenia na trhu práce</w:t>
      </w:r>
    </w:p>
    <w:p w:rsidR="00E81397" w:rsidRPr="00E81397" w:rsidRDefault="00E81397" w:rsidP="00874F49">
      <w:pPr>
        <w:pStyle w:val="Style13"/>
        <w:widowControl/>
        <w:numPr>
          <w:ilvl w:val="0"/>
          <w:numId w:val="8"/>
        </w:numPr>
        <w:spacing w:before="60" w:after="60" w:line="240" w:lineRule="auto"/>
        <w:ind w:left="709" w:hanging="284"/>
        <w:rPr>
          <w:rStyle w:val="FontStyle96"/>
          <w:iCs/>
          <w:szCs w:val="22"/>
          <w:lang w:eastAsia="en-US"/>
        </w:rPr>
      </w:pPr>
      <w:r w:rsidRPr="00E81397">
        <w:rPr>
          <w:rStyle w:val="FontStyle96"/>
          <w:iCs/>
          <w:szCs w:val="22"/>
          <w:lang w:eastAsia="en-US"/>
        </w:rPr>
        <w:t>zlepšiť prístup k bývaniu zavedením finančnej podpory pre lepšie uplatnenie na trhu práce</w:t>
      </w:r>
    </w:p>
    <w:p w:rsidR="00E81397" w:rsidRPr="00E81397" w:rsidRDefault="00E81397" w:rsidP="00874F49">
      <w:pPr>
        <w:pStyle w:val="Style13"/>
        <w:widowControl/>
        <w:numPr>
          <w:ilvl w:val="0"/>
          <w:numId w:val="8"/>
        </w:numPr>
        <w:spacing w:before="60" w:after="60" w:line="240" w:lineRule="auto"/>
        <w:ind w:left="709" w:hanging="284"/>
        <w:rPr>
          <w:rStyle w:val="FontStyle96"/>
          <w:i w:val="0"/>
          <w:iCs/>
          <w:szCs w:val="22"/>
          <w:lang w:eastAsia="en-US"/>
        </w:rPr>
      </w:pPr>
      <w:r w:rsidRPr="00E81397">
        <w:rPr>
          <w:rStyle w:val="FontStyle96"/>
          <w:iCs/>
          <w:szCs w:val="22"/>
          <w:lang w:eastAsia="en-US"/>
        </w:rPr>
        <w:t>zlepšiť prístup ku kvalitným službám na zabezpečenie nevyhnutných podmienok na uspokojovanie základných životných potrieb</w:t>
      </w:r>
    </w:p>
    <w:p w:rsidR="00453F1B" w:rsidRPr="002804CD" w:rsidRDefault="00453F1B" w:rsidP="00874F49">
      <w:pPr>
        <w:pStyle w:val="Style13"/>
        <w:widowControl/>
        <w:numPr>
          <w:ilvl w:val="0"/>
          <w:numId w:val="8"/>
        </w:numPr>
        <w:spacing w:before="60" w:after="60" w:line="240" w:lineRule="auto"/>
        <w:ind w:left="709" w:hanging="284"/>
        <w:rPr>
          <w:rStyle w:val="FontStyle96"/>
          <w:i w:val="0"/>
          <w:iCs/>
          <w:szCs w:val="22"/>
          <w:lang w:eastAsia="en-US"/>
        </w:rPr>
      </w:pPr>
    </w:p>
    <w:p w:rsidR="002C3ADE" w:rsidRPr="002804CD" w:rsidDel="00CA70F0" w:rsidRDefault="002C3ADE" w:rsidP="00AD4A71">
      <w:pPr>
        <w:spacing w:before="60" w:after="60"/>
        <w:rPr>
          <w:sz w:val="22"/>
          <w:szCs w:val="22"/>
        </w:rPr>
      </w:pPr>
    </w:p>
    <w:p w:rsidR="0016489F" w:rsidRPr="002804CD" w:rsidRDefault="002C3ADE" w:rsidP="00AD4A71">
      <w:pPr>
        <w:pStyle w:val="Ciel"/>
        <w:rPr>
          <w:sz w:val="22"/>
          <w:szCs w:val="22"/>
          <w:lang w:eastAsia="sk-SK"/>
        </w:rPr>
      </w:pPr>
      <w:r w:rsidRPr="002804CD">
        <w:rPr>
          <w:i w:val="0"/>
          <w:sz w:val="22"/>
          <w:szCs w:val="22"/>
        </w:rPr>
        <w:t xml:space="preserve">Špecifický cieľ </w:t>
      </w:r>
      <w:r w:rsidR="007B38ED" w:rsidRPr="002804CD">
        <w:rPr>
          <w:i w:val="0"/>
          <w:sz w:val="22"/>
          <w:szCs w:val="22"/>
        </w:rPr>
        <w:t>3</w:t>
      </w:r>
      <w:r w:rsidRPr="002804CD">
        <w:rPr>
          <w:i w:val="0"/>
          <w:sz w:val="22"/>
          <w:szCs w:val="22"/>
        </w:rPr>
        <w:t>.1.</w:t>
      </w:r>
      <w:r w:rsidR="00DF7CE6" w:rsidRPr="002804CD">
        <w:rPr>
          <w:i w:val="0"/>
          <w:sz w:val="22"/>
          <w:szCs w:val="22"/>
        </w:rPr>
        <w:t>2</w:t>
      </w:r>
      <w:r w:rsidR="001C32C7" w:rsidRPr="002804CD">
        <w:rPr>
          <w:sz w:val="22"/>
          <w:szCs w:val="22"/>
        </w:rPr>
        <w:t xml:space="preserve"> </w:t>
      </w:r>
      <w:r w:rsidR="00E45C01" w:rsidRPr="002804CD">
        <w:rPr>
          <w:b/>
          <w:sz w:val="22"/>
          <w:szCs w:val="22"/>
        </w:rPr>
        <w:t>Prevencia a eliminácia všetkých foriem diskriminácie</w:t>
      </w:r>
      <w:r w:rsidR="00B46BFE" w:rsidRPr="002804CD">
        <w:rPr>
          <w:b/>
          <w:sz w:val="22"/>
          <w:szCs w:val="22"/>
        </w:rPr>
        <w:t>.</w:t>
      </w:r>
    </w:p>
    <w:p w:rsidR="00C979D2" w:rsidRPr="002804CD" w:rsidRDefault="00C979D2" w:rsidP="00B46BFE">
      <w:pPr>
        <w:pStyle w:val="Normlnywebov"/>
        <w:shd w:val="clear" w:color="auto" w:fill="FFFFFF"/>
        <w:spacing w:before="60" w:beforeAutospacing="0" w:after="60" w:afterAutospacing="0"/>
        <w:jc w:val="both"/>
        <w:textAlignment w:val="baseline"/>
        <w:rPr>
          <w:sz w:val="22"/>
          <w:szCs w:val="22"/>
        </w:rPr>
      </w:pPr>
    </w:p>
    <w:p w:rsidR="00B46BFE" w:rsidRPr="002804CD" w:rsidRDefault="00B46BFE" w:rsidP="00B46BFE">
      <w:pPr>
        <w:pStyle w:val="Normlnywebov"/>
        <w:shd w:val="clear" w:color="auto" w:fill="FFFFFF"/>
        <w:spacing w:before="60" w:beforeAutospacing="0" w:after="60" w:afterAutospacing="0"/>
        <w:jc w:val="both"/>
        <w:textAlignment w:val="baseline"/>
        <w:rPr>
          <w:sz w:val="22"/>
          <w:szCs w:val="22"/>
        </w:rPr>
      </w:pPr>
      <w:r w:rsidRPr="002804CD">
        <w:rPr>
          <w:sz w:val="22"/>
          <w:szCs w:val="22"/>
        </w:rPr>
        <w:t>Diskriminačný prístup k niektorým skupinám obyvateľstva je jednou z príčin sociálneho vylúčenia. Hoci je antidiskriminácia a rodová rovnosť definovaná ako horizontálny princíp, popri jej prierezovom uplatňovaní je rovnako potrebné umožniť špecifickú a cielenú podporu pre skupiny obyvateľstva ohrozené všetkými formami diskriminácie najmä z dôvodov a v oblastiach, ktoré nie sú pokryté v iných špecifických cieľoch. Jedným zo sprievodných znakov diskriminácie je aj úroveň zdravotného stavu obyvateľstva. Zlý zdravotný stav (chronické ochorenie, zdravotné postihnutie) je jednou z príčin sociálneho vylúčenia, diskriminácie a chudoby (najmä z dôvodu následnej straty príjmu a nezamestnanosti). V SR bolo v roku 2012 cca 450 000 osôb s ťažkým zdravotným postihnutím z toho cca 260 000 žien a 190 000 mužov. Ostatný prieskum Európskej únie zameraný na otázky diskriminácie je k dispozícii z júna 2012. Z prieskumu vyplynulo, že najviac rozšírenou formou diskriminácie na Slovensku je </w:t>
      </w:r>
      <w:r w:rsidRPr="002804CD">
        <w:rPr>
          <w:bCs/>
          <w:sz w:val="22"/>
          <w:szCs w:val="22"/>
        </w:rPr>
        <w:t>diskriminácia na základe etnického pôvodu</w:t>
      </w:r>
      <w:r w:rsidRPr="002804CD">
        <w:rPr>
          <w:sz w:val="22"/>
          <w:szCs w:val="22"/>
        </w:rPr>
        <w:t> (56%). Diskriminácia na trhu práce bola uvedená ako závažná prekážka zamestnanosti Rómov kedy etnická príslušnosť je identifikovaná ako druhý najčastejší z dôvodov diskriminácie na trhu práce. Prieskum z roku 2012 ďalej uvádza diskrimináciu vyplývajúcu z postihnutia a sexuálnej orientácie (v oboch prípadoch po 46%)V EÚ je najčastejším dôvodom diskriminácie vek vyšší ako 55 rokov (66%). Až 42% Slovákov sa domnieva, že </w:t>
      </w:r>
      <w:r w:rsidRPr="002804CD">
        <w:rPr>
          <w:bCs/>
          <w:sz w:val="22"/>
          <w:szCs w:val="22"/>
        </w:rPr>
        <w:t>úsilie bojovať proti všetkým formám diskriminácie nie je účinné a</w:t>
      </w:r>
      <w:r w:rsidRPr="002804CD">
        <w:rPr>
          <w:sz w:val="22"/>
          <w:szCs w:val="22"/>
        </w:rPr>
        <w:t xml:space="preserve"> 68% Slovákov vyslovilo názor, že so zreteľom na hospodársku krízu bude politika zameraná na propagáciu rovnosti a diverzity považovaná za menej dôležitú a získa menšiu finančnú podporu.</w:t>
      </w:r>
    </w:p>
    <w:p w:rsidR="00B46BFE" w:rsidRPr="002804CD" w:rsidRDefault="00B46BFE" w:rsidP="00B46BFE">
      <w:pPr>
        <w:pStyle w:val="Normlnywebov"/>
        <w:shd w:val="clear" w:color="auto" w:fill="FFFFFF"/>
        <w:spacing w:before="60" w:beforeAutospacing="0" w:after="60" w:afterAutospacing="0"/>
        <w:jc w:val="both"/>
        <w:textAlignment w:val="baseline"/>
        <w:rPr>
          <w:sz w:val="22"/>
          <w:szCs w:val="22"/>
        </w:rPr>
      </w:pPr>
      <w:r w:rsidRPr="002804CD">
        <w:rPr>
          <w:sz w:val="22"/>
          <w:szCs w:val="22"/>
        </w:rPr>
        <w:t xml:space="preserve">Každodenná prax ukazuje na nedostatočné inštitucionálne zabezpečenie špecializovaných služieb resp. inštitúcií, ktoré sú schopné cielene poskytovať poradenstvo a pomoc osobám a skupinám ohrozeným akoukoľvek z foriem diskriminácie alebo vystavených diskriminácii. Viac ako polovica Slovákov (51%) </w:t>
      </w:r>
      <w:r w:rsidRPr="002804CD">
        <w:rPr>
          <w:bCs/>
          <w:sz w:val="22"/>
          <w:szCs w:val="22"/>
        </w:rPr>
        <w:t>nepozná svoje práva pre prípad, že by sa stali obeťami niektorej z foriem diskriminácie alebo obťažovania</w:t>
      </w:r>
      <w:r w:rsidRPr="002804CD">
        <w:rPr>
          <w:sz w:val="22"/>
          <w:szCs w:val="22"/>
        </w:rPr>
        <w:t>. Desatina obyvateľov Slovenska by nevedela, na koho sa obrátiť. Z tohto dôvodu považujeme za nevyhnutný nástroj sociálnej inklúzie posilnenie antidiskriminačných mechanizmov na Slovensku.</w:t>
      </w:r>
    </w:p>
    <w:p w:rsidR="00C21253" w:rsidRPr="002804CD" w:rsidRDefault="00C21253" w:rsidP="00AD4A71">
      <w:pPr>
        <w:pStyle w:val="Style13"/>
        <w:widowControl/>
        <w:tabs>
          <w:tab w:val="left" w:pos="696"/>
        </w:tabs>
        <w:spacing w:before="60" w:after="60" w:line="240" w:lineRule="auto"/>
        <w:ind w:firstLine="0"/>
        <w:rPr>
          <w:rStyle w:val="FontStyle96"/>
          <w:szCs w:val="22"/>
          <w:lang w:eastAsia="en-US"/>
        </w:rPr>
      </w:pPr>
    </w:p>
    <w:p w:rsidR="00E45C01" w:rsidRPr="002804CD" w:rsidRDefault="00E45C01" w:rsidP="00AD4A71">
      <w:pPr>
        <w:pStyle w:val="Style13"/>
        <w:widowControl/>
        <w:tabs>
          <w:tab w:val="left" w:pos="696"/>
        </w:tabs>
        <w:spacing w:before="60" w:after="60" w:line="240" w:lineRule="auto"/>
        <w:ind w:firstLine="0"/>
        <w:rPr>
          <w:rStyle w:val="FontStyle96"/>
          <w:rFonts w:eastAsia="Calibri"/>
          <w:i w:val="0"/>
          <w:szCs w:val="22"/>
          <w:lang w:eastAsia="en-US"/>
        </w:rPr>
      </w:pPr>
      <w:r w:rsidRPr="002804CD">
        <w:rPr>
          <w:rStyle w:val="FontStyle96"/>
          <w:szCs w:val="22"/>
          <w:lang w:eastAsia="en-US"/>
        </w:rPr>
        <w:t>Výsledky</w:t>
      </w:r>
    </w:p>
    <w:p w:rsidR="00B46BFE" w:rsidRPr="002804CD" w:rsidRDefault="00B46BFE" w:rsidP="00874F49">
      <w:pPr>
        <w:pStyle w:val="Odsekzoznamu"/>
        <w:numPr>
          <w:ilvl w:val="0"/>
          <w:numId w:val="4"/>
        </w:numPr>
        <w:tabs>
          <w:tab w:val="clear" w:pos="426"/>
        </w:tabs>
        <w:spacing w:before="60" w:after="60"/>
        <w:ind w:left="709" w:hanging="284"/>
        <w:contextualSpacing w:val="0"/>
        <w:rPr>
          <w:sz w:val="22"/>
          <w:szCs w:val="22"/>
          <w:lang w:eastAsia="sk-SK"/>
        </w:rPr>
      </w:pPr>
      <w:r w:rsidRPr="002804CD">
        <w:rPr>
          <w:i/>
          <w:sz w:val="22"/>
          <w:szCs w:val="22"/>
          <w:lang w:eastAsia="sk-SK"/>
        </w:rPr>
        <w:t>zlepšenie mechanizmov prevencie, eliminácie všetkých foriem diskriminácie a uplatňovania dočasných vyrovnávacích opatrení</w:t>
      </w:r>
    </w:p>
    <w:p w:rsidR="00B46BFE" w:rsidRPr="002804CD" w:rsidRDefault="00B46BFE" w:rsidP="00874F49">
      <w:pPr>
        <w:pStyle w:val="Odsekzoznamu"/>
        <w:numPr>
          <w:ilvl w:val="0"/>
          <w:numId w:val="4"/>
        </w:numPr>
        <w:spacing w:before="60" w:after="60"/>
        <w:ind w:left="709" w:hanging="284"/>
        <w:contextualSpacing w:val="0"/>
        <w:rPr>
          <w:i/>
          <w:sz w:val="22"/>
          <w:szCs w:val="22"/>
          <w:lang w:eastAsia="sk-SK"/>
        </w:rPr>
      </w:pPr>
      <w:r w:rsidRPr="002804CD">
        <w:rPr>
          <w:i/>
          <w:sz w:val="22"/>
          <w:szCs w:val="22"/>
          <w:lang w:eastAsia="sk-SK"/>
        </w:rPr>
        <w:t xml:space="preserve">zlepšenie mechanizmov na predchádzanie viacnásobnej diskriminácie Rómov </w:t>
      </w:r>
    </w:p>
    <w:p w:rsidR="00B46BFE" w:rsidRPr="002804CD" w:rsidRDefault="00B46BFE" w:rsidP="00874F49">
      <w:pPr>
        <w:pStyle w:val="Odsekzoznamu"/>
        <w:numPr>
          <w:ilvl w:val="0"/>
          <w:numId w:val="4"/>
        </w:numPr>
        <w:tabs>
          <w:tab w:val="clear" w:pos="426"/>
        </w:tabs>
        <w:spacing w:before="60" w:after="60"/>
        <w:ind w:left="709" w:hanging="284"/>
        <w:contextualSpacing w:val="0"/>
        <w:rPr>
          <w:i/>
          <w:sz w:val="22"/>
          <w:szCs w:val="22"/>
          <w:lang w:eastAsia="sk-SK"/>
        </w:rPr>
      </w:pPr>
      <w:r w:rsidRPr="002804CD">
        <w:rPr>
          <w:i/>
          <w:sz w:val="22"/>
          <w:szCs w:val="22"/>
          <w:lang w:eastAsia="sk-SK"/>
        </w:rPr>
        <w:t>zvýšenie informovanosti o predchádzaní všetkých foriem diskriminácie a spôsobom ochrany pred ňou</w:t>
      </w:r>
    </w:p>
    <w:p w:rsidR="00B46BFE" w:rsidRPr="002804CD" w:rsidRDefault="00B46BFE" w:rsidP="00874F49">
      <w:pPr>
        <w:pStyle w:val="Odsekzoznamu"/>
        <w:numPr>
          <w:ilvl w:val="0"/>
          <w:numId w:val="4"/>
        </w:numPr>
        <w:tabs>
          <w:tab w:val="clear" w:pos="426"/>
        </w:tabs>
        <w:spacing w:before="60" w:after="60"/>
        <w:ind w:left="709" w:hanging="284"/>
        <w:contextualSpacing w:val="0"/>
        <w:rPr>
          <w:i/>
          <w:sz w:val="22"/>
          <w:szCs w:val="22"/>
          <w:lang w:eastAsia="sk-SK"/>
        </w:rPr>
      </w:pPr>
      <w:r w:rsidRPr="002804CD">
        <w:rPr>
          <w:i/>
          <w:sz w:val="22"/>
          <w:szCs w:val="22"/>
          <w:lang w:eastAsia="sk-SK"/>
        </w:rPr>
        <w:t>zvýšenie povedomia o právach osôb so zdravotným postihnutím a ich prínose k spoločnosti</w:t>
      </w:r>
    </w:p>
    <w:p w:rsidR="00B46BFE" w:rsidRPr="002804CD" w:rsidRDefault="00B46BFE" w:rsidP="00874F49">
      <w:pPr>
        <w:pStyle w:val="Odsekzoznamu"/>
        <w:numPr>
          <w:ilvl w:val="0"/>
          <w:numId w:val="4"/>
        </w:numPr>
        <w:tabs>
          <w:tab w:val="clear" w:pos="426"/>
        </w:tabs>
        <w:spacing w:before="60" w:after="60"/>
        <w:ind w:left="709" w:hanging="284"/>
        <w:contextualSpacing w:val="0"/>
        <w:rPr>
          <w:i/>
          <w:sz w:val="22"/>
          <w:szCs w:val="22"/>
          <w:lang w:eastAsia="sk-SK"/>
        </w:rPr>
      </w:pPr>
      <w:r w:rsidRPr="002804CD">
        <w:rPr>
          <w:i/>
          <w:sz w:val="22"/>
          <w:szCs w:val="22"/>
          <w:lang w:eastAsia="sk-SK"/>
        </w:rPr>
        <w:t>zlepšenie aktívneho začleňovanie skupín obyvateľstva, ktoré sú ohrozené priamou alebo nepriamou diskrimináciou</w:t>
      </w:r>
    </w:p>
    <w:p w:rsidR="00B46BFE" w:rsidRPr="002804CD" w:rsidRDefault="00B46BFE" w:rsidP="00874F49">
      <w:pPr>
        <w:pStyle w:val="Odsekzoznamu"/>
        <w:numPr>
          <w:ilvl w:val="0"/>
          <w:numId w:val="4"/>
        </w:numPr>
        <w:tabs>
          <w:tab w:val="clear" w:pos="426"/>
        </w:tabs>
        <w:spacing w:before="60" w:after="60"/>
        <w:ind w:left="709" w:hanging="284"/>
        <w:contextualSpacing w:val="0"/>
        <w:rPr>
          <w:sz w:val="22"/>
          <w:szCs w:val="22"/>
          <w:lang w:eastAsia="sk-SK"/>
        </w:rPr>
      </w:pPr>
      <w:r w:rsidRPr="002804CD">
        <w:rPr>
          <w:i/>
          <w:sz w:val="22"/>
          <w:szCs w:val="22"/>
          <w:lang w:eastAsia="sk-SK"/>
        </w:rPr>
        <w:t>zvýšenie počtu inštitúcií, uplatňujúcich manažment rozmanitosti a vzdelávanie k nemu</w:t>
      </w:r>
    </w:p>
    <w:p w:rsidR="000771E8" w:rsidRPr="002804CD" w:rsidRDefault="000771E8" w:rsidP="00AD4A71">
      <w:pPr>
        <w:spacing w:before="60" w:after="60"/>
        <w:rPr>
          <w:sz w:val="22"/>
          <w:szCs w:val="22"/>
          <w:lang w:eastAsia="sk-SK"/>
        </w:rPr>
      </w:pPr>
    </w:p>
    <w:p w:rsidR="000771E8" w:rsidRPr="002804CD" w:rsidRDefault="000771E8" w:rsidP="00874F49">
      <w:pPr>
        <w:pStyle w:val="Nadpis3"/>
        <w:numPr>
          <w:ilvl w:val="2"/>
          <w:numId w:val="71"/>
        </w:numPr>
        <w:spacing w:before="60" w:after="60"/>
        <w:rPr>
          <w:rStyle w:val="Nadpis3-OP"/>
        </w:rPr>
      </w:pPr>
      <w:bookmarkStart w:id="128" w:name="_Toc387648290"/>
      <w:r w:rsidRPr="002804CD">
        <w:rPr>
          <w:rStyle w:val="Nadpis3-OP"/>
        </w:rPr>
        <w:t>Investičná priorita prioritnej osi Sociálne začlenenie 3.2</w:t>
      </w:r>
      <w:bookmarkEnd w:id="128"/>
    </w:p>
    <w:p w:rsidR="00DD51E4" w:rsidRPr="002804CD" w:rsidRDefault="00DD51E4" w:rsidP="00AD4A71">
      <w:pPr>
        <w:pStyle w:val="INVESTICNAPRIORITA3"/>
        <w:spacing w:line="240" w:lineRule="auto"/>
        <w:rPr>
          <w:rStyle w:val="FontStyle91"/>
          <w:i w:val="0"/>
          <w:sz w:val="23"/>
        </w:rPr>
      </w:pPr>
      <w:bookmarkStart w:id="129" w:name="_Toc384712646"/>
      <w:bookmarkStart w:id="130" w:name="_Toc384712647"/>
      <w:bookmarkStart w:id="131" w:name="_Toc384712648"/>
      <w:bookmarkStart w:id="132" w:name="_Toc384712649"/>
      <w:bookmarkStart w:id="133" w:name="_Toc384712650"/>
      <w:bookmarkStart w:id="134" w:name="_Toc384712651"/>
      <w:bookmarkStart w:id="135" w:name="_Toc384712652"/>
      <w:bookmarkStart w:id="136" w:name="_Toc384712653"/>
      <w:bookmarkStart w:id="137" w:name="_Toc384712654"/>
      <w:bookmarkStart w:id="138" w:name="_Toc358826518"/>
      <w:bookmarkStart w:id="139" w:name="_Toc366834506"/>
      <w:bookmarkEnd w:id="129"/>
      <w:bookmarkEnd w:id="130"/>
      <w:bookmarkEnd w:id="131"/>
      <w:bookmarkEnd w:id="132"/>
      <w:bookmarkEnd w:id="133"/>
      <w:bookmarkEnd w:id="134"/>
      <w:bookmarkEnd w:id="135"/>
      <w:bookmarkEnd w:id="136"/>
      <w:bookmarkEnd w:id="137"/>
      <w:r w:rsidRPr="0021494B">
        <w:rPr>
          <w:rStyle w:val="FontStyle91"/>
          <w:b w:val="0"/>
          <w:sz w:val="23"/>
        </w:rPr>
        <w:t xml:space="preserve">Investičná priorita </w:t>
      </w:r>
      <w:r w:rsidR="007B38ED" w:rsidRPr="00A7351D">
        <w:rPr>
          <w:rStyle w:val="FontStyle91"/>
          <w:b w:val="0"/>
          <w:sz w:val="23"/>
        </w:rPr>
        <w:t>3</w:t>
      </w:r>
      <w:r w:rsidRPr="00A7351D">
        <w:rPr>
          <w:rStyle w:val="FontStyle91"/>
          <w:b w:val="0"/>
          <w:sz w:val="23"/>
        </w:rPr>
        <w:t>.2</w:t>
      </w:r>
      <w:r w:rsidRPr="002804CD">
        <w:rPr>
          <w:rStyle w:val="FontStyle91"/>
          <w:b w:val="0"/>
          <w:i w:val="0"/>
          <w:sz w:val="23"/>
        </w:rPr>
        <w:t xml:space="preserve"> </w:t>
      </w:r>
      <w:r w:rsidRPr="002804CD">
        <w:rPr>
          <w:rStyle w:val="FontStyle91"/>
          <w:i w:val="0"/>
          <w:sz w:val="23"/>
        </w:rPr>
        <w:t>Zlepšenie prístupu k cenovo prístupným, trvalo udržateľným a kvalitným službám vrátane zdravotnej starostlivosti a sociálnych služieb všeobecného záujmu.</w:t>
      </w:r>
      <w:bookmarkEnd w:id="138"/>
      <w:bookmarkEnd w:id="139"/>
    </w:p>
    <w:p w:rsidR="007B62ED" w:rsidRPr="002804CD" w:rsidRDefault="007B62ED" w:rsidP="001264A4">
      <w:pPr>
        <w:rPr>
          <w:sz w:val="22"/>
          <w:szCs w:val="22"/>
          <w:lang w:eastAsia="sk-SK"/>
        </w:rPr>
      </w:pPr>
    </w:p>
    <w:p w:rsidR="000771E8" w:rsidRPr="002804CD" w:rsidRDefault="000771E8" w:rsidP="0016489F">
      <w:pPr>
        <w:pStyle w:val="VLASTNY4"/>
      </w:pPr>
      <w:bookmarkStart w:id="140" w:name="_Toc387648291"/>
      <w:r w:rsidRPr="002804CD">
        <w:t>Špecifické ciele investičnej priority a očakávané výsledky</w:t>
      </w:r>
      <w:bookmarkEnd w:id="140"/>
    </w:p>
    <w:p w:rsidR="0016489F" w:rsidRPr="002804CD" w:rsidRDefault="0016489F" w:rsidP="00AD4A71">
      <w:pPr>
        <w:pStyle w:val="Style13"/>
        <w:widowControl/>
        <w:tabs>
          <w:tab w:val="left" w:pos="696"/>
        </w:tabs>
        <w:spacing w:before="60" w:after="60" w:line="240" w:lineRule="auto"/>
        <w:ind w:firstLine="0"/>
        <w:rPr>
          <w:rStyle w:val="FontStyle96"/>
          <w:szCs w:val="22"/>
          <w:lang w:eastAsia="en-US"/>
        </w:rPr>
      </w:pPr>
    </w:p>
    <w:p w:rsidR="0016489F" w:rsidRPr="002804CD" w:rsidRDefault="0016489F" w:rsidP="0016489F">
      <w:pPr>
        <w:pStyle w:val="Ciel"/>
        <w:spacing w:before="60" w:after="60"/>
        <w:rPr>
          <w:sz w:val="22"/>
          <w:szCs w:val="22"/>
        </w:rPr>
      </w:pPr>
      <w:r w:rsidRPr="002804CD">
        <w:rPr>
          <w:i w:val="0"/>
          <w:sz w:val="22"/>
          <w:szCs w:val="22"/>
        </w:rPr>
        <w:t>Špecifický cieľ 3.2.1</w:t>
      </w:r>
      <w:r w:rsidRPr="002804CD">
        <w:rPr>
          <w:sz w:val="22"/>
          <w:szCs w:val="22"/>
        </w:rPr>
        <w:t xml:space="preserve"> </w:t>
      </w:r>
      <w:r w:rsidRPr="002804CD">
        <w:rPr>
          <w:b/>
          <w:sz w:val="22"/>
          <w:szCs w:val="22"/>
        </w:rPr>
        <w:t>Prechod z inštitucionálnej na komunitnú starostlivosť.</w:t>
      </w:r>
    </w:p>
    <w:p w:rsidR="0016489F" w:rsidRPr="002804CD" w:rsidRDefault="0016489F" w:rsidP="00AD4A71">
      <w:pPr>
        <w:pStyle w:val="Style13"/>
        <w:widowControl/>
        <w:tabs>
          <w:tab w:val="left" w:pos="696"/>
        </w:tabs>
        <w:spacing w:before="60" w:after="60" w:line="240" w:lineRule="auto"/>
        <w:ind w:firstLine="0"/>
        <w:rPr>
          <w:rStyle w:val="FontStyle96"/>
          <w:szCs w:val="22"/>
          <w:lang w:eastAsia="en-US"/>
        </w:rPr>
      </w:pPr>
    </w:p>
    <w:p w:rsidR="00E81397" w:rsidRPr="002804CD" w:rsidRDefault="00E81397" w:rsidP="00E81397">
      <w:pPr>
        <w:tabs>
          <w:tab w:val="left" w:pos="142"/>
        </w:tabs>
        <w:spacing w:before="60" w:after="60"/>
        <w:rPr>
          <w:color w:val="000000"/>
          <w:sz w:val="22"/>
          <w:szCs w:val="22"/>
          <w:lang w:eastAsia="en-US"/>
        </w:rPr>
      </w:pPr>
      <w:r>
        <w:rPr>
          <w:color w:val="000000"/>
          <w:sz w:val="22"/>
          <w:szCs w:val="22"/>
          <w:lang w:eastAsia="en-US"/>
        </w:rPr>
        <w:t>Slovensko sa prihlásilo k p</w:t>
      </w:r>
      <w:r w:rsidRPr="002804CD">
        <w:rPr>
          <w:color w:val="000000"/>
          <w:sz w:val="22"/>
          <w:szCs w:val="22"/>
          <w:lang w:eastAsia="en-US"/>
        </w:rPr>
        <w:t>rechod</w:t>
      </w:r>
      <w:r>
        <w:rPr>
          <w:color w:val="000000"/>
          <w:sz w:val="22"/>
          <w:szCs w:val="22"/>
          <w:lang w:eastAsia="en-US"/>
        </w:rPr>
        <w:t>u</w:t>
      </w:r>
      <w:r w:rsidRPr="002804CD">
        <w:rPr>
          <w:color w:val="000000"/>
          <w:sz w:val="22"/>
          <w:szCs w:val="22"/>
          <w:lang w:eastAsia="en-US"/>
        </w:rPr>
        <w:t xml:space="preserve"> z inštitucionálnej na komunitnú starostlivosť v Stratégii deinštitucionalizácie systému sociálnych služieb a náhradnej starostlivosti v Slovenskej republike. </w:t>
      </w:r>
    </w:p>
    <w:p w:rsidR="00E81397" w:rsidRPr="002804CD" w:rsidRDefault="00E81397" w:rsidP="00E81397">
      <w:pPr>
        <w:spacing w:before="60" w:after="60"/>
        <w:rPr>
          <w:color w:val="000000"/>
          <w:sz w:val="22"/>
          <w:szCs w:val="22"/>
          <w:lang w:eastAsia="en-US"/>
        </w:rPr>
      </w:pPr>
      <w:r w:rsidRPr="002804CD">
        <w:rPr>
          <w:sz w:val="22"/>
        </w:rPr>
        <w:t xml:space="preserve">Inštitúcie boli v minulosti považované za najlepší spôsob starostlivosti o deti a dospelých s rôznymi potrebami. </w:t>
      </w:r>
      <w:r>
        <w:rPr>
          <w:sz w:val="22"/>
        </w:rPr>
        <w:t>Slovenské aj medzinárodné s</w:t>
      </w:r>
      <w:r w:rsidRPr="002804CD">
        <w:rPr>
          <w:sz w:val="22"/>
        </w:rPr>
        <w:t>kúsenosti d</w:t>
      </w:r>
      <w:r>
        <w:rPr>
          <w:sz w:val="22"/>
        </w:rPr>
        <w:t>o</w:t>
      </w:r>
      <w:r w:rsidRPr="002804CD">
        <w:rPr>
          <w:sz w:val="22"/>
        </w:rPr>
        <w:t>kaz</w:t>
      </w:r>
      <w:r>
        <w:rPr>
          <w:sz w:val="22"/>
        </w:rPr>
        <w:t>ujú</w:t>
      </w:r>
      <w:r w:rsidRPr="002804CD">
        <w:rPr>
          <w:sz w:val="22"/>
        </w:rPr>
        <w:t xml:space="preserve">, že inštitucionálna starostlivosť </w:t>
      </w:r>
      <w:r>
        <w:rPr>
          <w:sz w:val="22"/>
        </w:rPr>
        <w:t xml:space="preserve">neumožňuje takú </w:t>
      </w:r>
      <w:r w:rsidRPr="002804CD">
        <w:rPr>
          <w:sz w:val="22"/>
        </w:rPr>
        <w:t>kvalit</w:t>
      </w:r>
      <w:r>
        <w:rPr>
          <w:sz w:val="22"/>
        </w:rPr>
        <w:t>u</w:t>
      </w:r>
      <w:r w:rsidRPr="002804CD">
        <w:rPr>
          <w:sz w:val="22"/>
        </w:rPr>
        <w:t xml:space="preserve"> života ako kvalitné služby v komunite; navyše, inštitucionálna starostlivosť často znamená celoživotné sociálne vylúčenie a segregáciu. </w:t>
      </w:r>
      <w:r>
        <w:rPr>
          <w:sz w:val="22"/>
        </w:rPr>
        <w:t>Okrem samotnej realizácie prechodu j</w:t>
      </w:r>
      <w:r w:rsidRPr="002804CD">
        <w:rPr>
          <w:sz w:val="22"/>
        </w:rPr>
        <w:t xml:space="preserve">e potrebné posilniť </w:t>
      </w:r>
      <w:r w:rsidRPr="002804CD">
        <w:rPr>
          <w:sz w:val="22"/>
          <w:szCs w:val="22"/>
          <w:lang w:eastAsia="sk-SK"/>
        </w:rPr>
        <w:t>systematické hodnotenie pokroku a efektívnosti prechodu z inštitucionálnej na komunitnú starostlivosť.</w:t>
      </w:r>
    </w:p>
    <w:p w:rsidR="00E81397" w:rsidRPr="002804CD" w:rsidRDefault="00E81397" w:rsidP="00E81397">
      <w:pPr>
        <w:pStyle w:val="Odsekzoznamu"/>
        <w:spacing w:before="60" w:after="60"/>
        <w:ind w:left="0"/>
        <w:contextualSpacing w:val="0"/>
        <w:rPr>
          <w:sz w:val="22"/>
          <w:szCs w:val="22"/>
        </w:rPr>
      </w:pPr>
      <w:r>
        <w:rPr>
          <w:color w:val="000000"/>
          <w:sz w:val="22"/>
          <w:szCs w:val="22"/>
          <w:lang w:eastAsia="en-US"/>
        </w:rPr>
        <w:t xml:space="preserve">V roku </w:t>
      </w:r>
      <w:r w:rsidRPr="002804CD">
        <w:rPr>
          <w:color w:val="000000"/>
          <w:sz w:val="22"/>
          <w:szCs w:val="22"/>
          <w:lang w:eastAsia="en-US"/>
        </w:rPr>
        <w:t xml:space="preserve">2012 boli poskytované služby 47.400 klientom (0,88%) z celkového počtu obyvateľstva. Z toho sa sociálne služby poskytovali v prirodzenom prostredí pre 5.103 klientov. Z celkového počtu miest až 36.705 miest (77,4%) pripadá na miesta v dlhodobej starostlivosti. </w:t>
      </w:r>
      <w:r>
        <w:rPr>
          <w:color w:val="000000"/>
          <w:sz w:val="22"/>
          <w:szCs w:val="22"/>
          <w:lang w:eastAsia="en-US"/>
        </w:rPr>
        <w:t xml:space="preserve">Na Slovensku žije </w:t>
      </w:r>
      <w:r w:rsidRPr="002804CD">
        <w:rPr>
          <w:color w:val="000000"/>
          <w:sz w:val="22"/>
          <w:szCs w:val="22"/>
          <w:lang w:eastAsia="en-US"/>
        </w:rPr>
        <w:t>33.919 prijímateľov</w:t>
      </w:r>
      <w:r w:rsidRPr="002804CD" w:rsidDel="0033672A">
        <w:rPr>
          <w:color w:val="000000"/>
          <w:sz w:val="22"/>
          <w:szCs w:val="22"/>
          <w:lang w:eastAsia="en-US"/>
        </w:rPr>
        <w:t xml:space="preserve"> </w:t>
      </w:r>
      <w:r>
        <w:rPr>
          <w:color w:val="000000"/>
          <w:sz w:val="22"/>
          <w:szCs w:val="22"/>
          <w:lang w:eastAsia="en-US"/>
        </w:rPr>
        <w:t>v</w:t>
      </w:r>
      <w:r w:rsidRPr="002804CD">
        <w:rPr>
          <w:color w:val="000000"/>
          <w:sz w:val="22"/>
          <w:szCs w:val="22"/>
          <w:lang w:eastAsia="en-US"/>
        </w:rPr>
        <w:t xml:space="preserve"> 311 zariaden</w:t>
      </w:r>
      <w:r>
        <w:rPr>
          <w:color w:val="000000"/>
          <w:sz w:val="22"/>
          <w:szCs w:val="22"/>
          <w:lang w:eastAsia="en-US"/>
        </w:rPr>
        <w:t>iach</w:t>
      </w:r>
      <w:r w:rsidRPr="002804CD">
        <w:rPr>
          <w:color w:val="000000"/>
          <w:sz w:val="22"/>
          <w:szCs w:val="22"/>
          <w:lang w:eastAsia="en-US"/>
        </w:rPr>
        <w:t xml:space="preserve"> sociálnych služieb s celoročným pobytom </w:t>
      </w:r>
      <w:r>
        <w:rPr>
          <w:color w:val="000000"/>
          <w:sz w:val="22"/>
          <w:szCs w:val="22"/>
          <w:lang w:eastAsia="en-US"/>
        </w:rPr>
        <w:t>s</w:t>
      </w:r>
      <w:r w:rsidRPr="002804CD">
        <w:rPr>
          <w:color w:val="000000"/>
          <w:sz w:val="22"/>
          <w:szCs w:val="22"/>
          <w:lang w:eastAsia="en-US"/>
        </w:rPr>
        <w:t xml:space="preserve"> kapacitou vyššou ako 41 miest</w:t>
      </w:r>
      <w:r>
        <w:rPr>
          <w:color w:val="000000"/>
          <w:sz w:val="22"/>
          <w:szCs w:val="22"/>
          <w:lang w:eastAsia="en-US"/>
        </w:rPr>
        <w:t>.(</w:t>
      </w:r>
      <w:r w:rsidRPr="002804CD">
        <w:rPr>
          <w:color w:val="000000"/>
          <w:sz w:val="22"/>
          <w:szCs w:val="22"/>
          <w:lang w:eastAsia="en-US"/>
        </w:rPr>
        <w:t>83% z celkového počtu prijímateľov v zariadeniach s celoročným pobytom</w:t>
      </w:r>
      <w:r>
        <w:rPr>
          <w:color w:val="000000"/>
          <w:sz w:val="22"/>
          <w:szCs w:val="22"/>
          <w:lang w:eastAsia="en-US"/>
        </w:rPr>
        <w:t>)</w:t>
      </w:r>
      <w:r w:rsidRPr="002804CD">
        <w:rPr>
          <w:color w:val="000000"/>
          <w:sz w:val="22"/>
          <w:szCs w:val="22"/>
          <w:lang w:eastAsia="en-US"/>
        </w:rPr>
        <w:t xml:space="preserve">. </w:t>
      </w:r>
      <w:r>
        <w:rPr>
          <w:bCs/>
          <w:sz w:val="22"/>
          <w:szCs w:val="22"/>
        </w:rPr>
        <w:t>V roku</w:t>
      </w:r>
      <w:r w:rsidRPr="002804CD">
        <w:rPr>
          <w:bCs/>
          <w:sz w:val="22"/>
          <w:szCs w:val="22"/>
        </w:rPr>
        <w:t xml:space="preserve"> 2012 sa </w:t>
      </w:r>
      <w:r w:rsidRPr="002804CD">
        <w:rPr>
          <w:sz w:val="22"/>
          <w:szCs w:val="22"/>
        </w:rPr>
        <w:t>zabezpečoval výkon opatrení sociálnoprávnej ochrany detí a sociálnej kurately</w:t>
      </w:r>
      <w:r>
        <w:rPr>
          <w:sz w:val="22"/>
          <w:szCs w:val="22"/>
        </w:rPr>
        <w:t xml:space="preserve"> </w:t>
      </w:r>
      <w:r w:rsidRPr="002804CD">
        <w:rPr>
          <w:sz w:val="22"/>
          <w:szCs w:val="22"/>
        </w:rPr>
        <w:t>na 46 úradoch PSVaR pre 120 501 rodín (178 240 detí). Na jedného zamestnanca</w:t>
      </w:r>
      <w:r w:rsidR="00816273">
        <w:rPr>
          <w:sz w:val="22"/>
          <w:szCs w:val="22"/>
        </w:rPr>
        <w:t xml:space="preserve"> </w:t>
      </w:r>
      <w:r w:rsidRPr="002804CD">
        <w:rPr>
          <w:sz w:val="22"/>
          <w:szCs w:val="22"/>
        </w:rPr>
        <w:t xml:space="preserve">pripadalo v priemere 317 prípadov (cca 6,3 hodiny na jeden prípad). V oblasti sociálnej kurately pre deti boli vykonávané opatrenia pre 25 930 detí. Na jedného kurátora pre deti pripadalo priemerne 230 detí. </w:t>
      </w:r>
      <w:r>
        <w:rPr>
          <w:sz w:val="22"/>
          <w:szCs w:val="22"/>
        </w:rPr>
        <w:t xml:space="preserve">Na jedného kurátora </w:t>
      </w:r>
      <w:r w:rsidRPr="002804CD">
        <w:rPr>
          <w:sz w:val="22"/>
          <w:szCs w:val="22"/>
        </w:rPr>
        <w:t xml:space="preserve">pre plnoleté osoby </w:t>
      </w:r>
      <w:r>
        <w:rPr>
          <w:sz w:val="22"/>
          <w:szCs w:val="22"/>
        </w:rPr>
        <w:t>pripadalo</w:t>
      </w:r>
      <w:r w:rsidRPr="002804CD">
        <w:rPr>
          <w:sz w:val="22"/>
          <w:szCs w:val="22"/>
        </w:rPr>
        <w:t xml:space="preserve"> v priemere 152 klientov. V roku 2012 </w:t>
      </w:r>
      <w:r>
        <w:rPr>
          <w:sz w:val="22"/>
          <w:szCs w:val="22"/>
        </w:rPr>
        <w:t xml:space="preserve">žilo </w:t>
      </w:r>
      <w:r w:rsidRPr="002804CD">
        <w:rPr>
          <w:sz w:val="22"/>
          <w:szCs w:val="22"/>
        </w:rPr>
        <w:t>14 458 detí mimo vlastnej rodiny. Z toho bolo 6 217 detí umiestnených v</w:t>
      </w:r>
      <w:r>
        <w:rPr>
          <w:sz w:val="22"/>
          <w:szCs w:val="22"/>
        </w:rPr>
        <w:t>o formálnej starostlivosti príbuzných/blízkych</w:t>
      </w:r>
      <w:r w:rsidRPr="002804CD">
        <w:rPr>
          <w:sz w:val="22"/>
          <w:szCs w:val="22"/>
        </w:rPr>
        <w:t xml:space="preserve">, 2 151 pestúnskej starostlivosti a v osobnej starostlivosti poručníka 590 detí </w:t>
      </w:r>
      <w:r>
        <w:rPr>
          <w:sz w:val="22"/>
          <w:szCs w:val="22"/>
        </w:rPr>
        <w:t xml:space="preserve">- </w:t>
      </w:r>
      <w:r w:rsidRPr="002804CD">
        <w:rPr>
          <w:sz w:val="22"/>
          <w:szCs w:val="22"/>
        </w:rPr>
        <w:t>v náhradných rodinách</w:t>
      </w:r>
      <w:r>
        <w:rPr>
          <w:sz w:val="22"/>
          <w:szCs w:val="22"/>
        </w:rPr>
        <w:t xml:space="preserve"> </w:t>
      </w:r>
      <w:r w:rsidRPr="002804CD">
        <w:rPr>
          <w:sz w:val="22"/>
          <w:szCs w:val="22"/>
        </w:rPr>
        <w:t>61,96% detí</w:t>
      </w:r>
      <w:r>
        <w:rPr>
          <w:sz w:val="22"/>
          <w:szCs w:val="22"/>
        </w:rPr>
        <w:t>,</w:t>
      </w:r>
      <w:r w:rsidRPr="002804CD">
        <w:rPr>
          <w:sz w:val="22"/>
          <w:szCs w:val="22"/>
        </w:rPr>
        <w:t xml:space="preserve"> </w:t>
      </w:r>
      <w:r>
        <w:rPr>
          <w:sz w:val="22"/>
          <w:szCs w:val="22"/>
        </w:rPr>
        <w:t>V</w:t>
      </w:r>
      <w:r w:rsidRPr="002804CD">
        <w:rPr>
          <w:sz w:val="22"/>
          <w:szCs w:val="22"/>
        </w:rPr>
        <w:t xml:space="preserve"> zariadeniach </w:t>
      </w:r>
      <w:r>
        <w:rPr>
          <w:sz w:val="22"/>
          <w:szCs w:val="22"/>
        </w:rPr>
        <w:t>–</w:t>
      </w:r>
      <w:r w:rsidRPr="002804CD">
        <w:rPr>
          <w:sz w:val="22"/>
          <w:szCs w:val="22"/>
        </w:rPr>
        <w:t xml:space="preserve"> detsk</w:t>
      </w:r>
      <w:r>
        <w:rPr>
          <w:sz w:val="22"/>
          <w:szCs w:val="22"/>
        </w:rPr>
        <w:t xml:space="preserve">ých </w:t>
      </w:r>
      <w:r w:rsidRPr="002804CD">
        <w:rPr>
          <w:sz w:val="22"/>
          <w:szCs w:val="22"/>
        </w:rPr>
        <w:t>domov</w:t>
      </w:r>
      <w:r>
        <w:rPr>
          <w:sz w:val="22"/>
          <w:szCs w:val="22"/>
        </w:rPr>
        <w:t>och</w:t>
      </w:r>
      <w:r w:rsidRPr="002804CD">
        <w:rPr>
          <w:sz w:val="22"/>
          <w:szCs w:val="22"/>
        </w:rPr>
        <w:t xml:space="preserve"> 4 701 detí a mladých dospelých, </w:t>
      </w:r>
      <w:r>
        <w:rPr>
          <w:sz w:val="22"/>
          <w:szCs w:val="22"/>
        </w:rPr>
        <w:t xml:space="preserve">v </w:t>
      </w:r>
      <w:r w:rsidRPr="002804CD">
        <w:rPr>
          <w:sz w:val="22"/>
          <w:szCs w:val="22"/>
        </w:rPr>
        <w:t>reedukačn</w:t>
      </w:r>
      <w:r>
        <w:rPr>
          <w:sz w:val="22"/>
          <w:szCs w:val="22"/>
        </w:rPr>
        <w:t>ých</w:t>
      </w:r>
      <w:r w:rsidRPr="002804CD">
        <w:rPr>
          <w:sz w:val="22"/>
          <w:szCs w:val="22"/>
        </w:rPr>
        <w:t xml:space="preserve"> centrá</w:t>
      </w:r>
      <w:r>
        <w:rPr>
          <w:sz w:val="22"/>
          <w:szCs w:val="22"/>
        </w:rPr>
        <w:t>ch</w:t>
      </w:r>
      <w:r w:rsidRPr="002804CD">
        <w:rPr>
          <w:sz w:val="22"/>
          <w:szCs w:val="22"/>
        </w:rPr>
        <w:t xml:space="preserve"> 617 detí, domov</w:t>
      </w:r>
      <w:r>
        <w:rPr>
          <w:sz w:val="22"/>
          <w:szCs w:val="22"/>
        </w:rPr>
        <w:t>och</w:t>
      </w:r>
      <w:r w:rsidRPr="002804CD">
        <w:rPr>
          <w:sz w:val="22"/>
          <w:szCs w:val="22"/>
        </w:rPr>
        <w:t xml:space="preserve"> sociálnych služieb 182 detí (38,04%). </w:t>
      </w:r>
      <w:r>
        <w:rPr>
          <w:sz w:val="22"/>
          <w:szCs w:val="22"/>
        </w:rPr>
        <w:t xml:space="preserve">V roku </w:t>
      </w:r>
      <w:r w:rsidRPr="002804CD">
        <w:rPr>
          <w:sz w:val="22"/>
          <w:szCs w:val="22"/>
        </w:rPr>
        <w:t>2012 bolo na Slovensku 87</w:t>
      </w:r>
      <w:r w:rsidRPr="002804CD">
        <w:rPr>
          <w:i/>
          <w:iCs/>
          <w:sz w:val="22"/>
          <w:szCs w:val="22"/>
        </w:rPr>
        <w:t xml:space="preserve"> detských domovov</w:t>
      </w:r>
      <w:r>
        <w:rPr>
          <w:i/>
          <w:iCs/>
          <w:sz w:val="22"/>
          <w:szCs w:val="22"/>
        </w:rPr>
        <w:t xml:space="preserve"> </w:t>
      </w:r>
      <w:r>
        <w:rPr>
          <w:sz w:val="22"/>
          <w:szCs w:val="22"/>
        </w:rPr>
        <w:t>(</w:t>
      </w:r>
      <w:r w:rsidRPr="002804CD">
        <w:rPr>
          <w:sz w:val="22"/>
          <w:szCs w:val="22"/>
        </w:rPr>
        <w:t>23 detských domovov - domov detí</w:t>
      </w:r>
      <w:r>
        <w:rPr>
          <w:sz w:val="22"/>
          <w:szCs w:val="22"/>
        </w:rPr>
        <w:t>,</w:t>
      </w:r>
      <w:r w:rsidRPr="002804CD">
        <w:rPr>
          <w:sz w:val="22"/>
          <w:szCs w:val="22"/>
        </w:rPr>
        <w:t>64 detských domovov – cent</w:t>
      </w:r>
      <w:r>
        <w:rPr>
          <w:sz w:val="22"/>
          <w:szCs w:val="22"/>
        </w:rPr>
        <w:t>ier</w:t>
      </w:r>
      <w:r w:rsidRPr="002804CD">
        <w:rPr>
          <w:sz w:val="22"/>
          <w:szCs w:val="22"/>
        </w:rPr>
        <w:t xml:space="preserve"> detí</w:t>
      </w:r>
      <w:r>
        <w:rPr>
          <w:sz w:val="22"/>
          <w:szCs w:val="22"/>
        </w:rPr>
        <w:t>)</w:t>
      </w:r>
      <w:r w:rsidRPr="002804CD">
        <w:rPr>
          <w:sz w:val="22"/>
          <w:szCs w:val="22"/>
        </w:rPr>
        <w:t xml:space="preserve">. Celkovo bolo </w:t>
      </w:r>
      <w:r>
        <w:rPr>
          <w:sz w:val="22"/>
          <w:szCs w:val="22"/>
        </w:rPr>
        <w:t xml:space="preserve">v roku </w:t>
      </w:r>
      <w:r w:rsidRPr="002804CD">
        <w:rPr>
          <w:sz w:val="22"/>
          <w:szCs w:val="22"/>
        </w:rPr>
        <w:t xml:space="preserve">2012 v profesionálnych rodinách detských domovov umiestnených 1 333 detí (28,36% detí </w:t>
      </w:r>
      <w:r>
        <w:rPr>
          <w:sz w:val="22"/>
          <w:szCs w:val="22"/>
        </w:rPr>
        <w:t>v</w:t>
      </w:r>
      <w:r w:rsidRPr="002804CD">
        <w:rPr>
          <w:sz w:val="22"/>
          <w:szCs w:val="22"/>
        </w:rPr>
        <w:t xml:space="preserve"> DeD) a v 146 samostatných skupinách </w:t>
      </w:r>
      <w:r>
        <w:rPr>
          <w:sz w:val="22"/>
          <w:szCs w:val="22"/>
        </w:rPr>
        <w:t xml:space="preserve">na </w:t>
      </w:r>
      <w:r w:rsidRPr="002804CD">
        <w:rPr>
          <w:sz w:val="22"/>
          <w:szCs w:val="22"/>
        </w:rPr>
        <w:t>komunitn</w:t>
      </w:r>
      <w:r>
        <w:rPr>
          <w:sz w:val="22"/>
          <w:szCs w:val="22"/>
        </w:rPr>
        <w:t>ej</w:t>
      </w:r>
      <w:r w:rsidRPr="002804CD">
        <w:rPr>
          <w:sz w:val="22"/>
          <w:szCs w:val="22"/>
        </w:rPr>
        <w:t xml:space="preserve"> </w:t>
      </w:r>
      <w:r>
        <w:rPr>
          <w:sz w:val="22"/>
          <w:szCs w:val="22"/>
        </w:rPr>
        <w:t>úrovni</w:t>
      </w:r>
      <w:r w:rsidRPr="002804CD">
        <w:rPr>
          <w:sz w:val="22"/>
          <w:szCs w:val="22"/>
        </w:rPr>
        <w:t xml:space="preserve"> 1 231 detí (26,19% det</w:t>
      </w:r>
      <w:r>
        <w:rPr>
          <w:sz w:val="22"/>
          <w:szCs w:val="22"/>
        </w:rPr>
        <w:t>í</w:t>
      </w:r>
      <w:r w:rsidRPr="002804CD">
        <w:rPr>
          <w:sz w:val="22"/>
          <w:szCs w:val="22"/>
        </w:rPr>
        <w:t xml:space="preserve"> z DeD). </w:t>
      </w:r>
    </w:p>
    <w:p w:rsidR="00E81397" w:rsidRPr="002804CD" w:rsidRDefault="00E81397" w:rsidP="00E81397">
      <w:pPr>
        <w:spacing w:before="60" w:after="60"/>
        <w:rPr>
          <w:i/>
          <w:sz w:val="22"/>
          <w:szCs w:val="22"/>
        </w:rPr>
      </w:pPr>
    </w:p>
    <w:p w:rsidR="00E81397" w:rsidRPr="002804CD" w:rsidRDefault="00E81397" w:rsidP="00E81397">
      <w:pPr>
        <w:spacing w:before="60" w:after="60"/>
        <w:rPr>
          <w:b/>
        </w:rPr>
      </w:pPr>
      <w:r w:rsidRPr="002804CD">
        <w:rPr>
          <w:i/>
          <w:sz w:val="22"/>
          <w:szCs w:val="22"/>
        </w:rPr>
        <w:t>Výsledky</w:t>
      </w:r>
    </w:p>
    <w:p w:rsidR="00E81397" w:rsidRPr="002804CD" w:rsidRDefault="00E81397" w:rsidP="00874F49">
      <w:pPr>
        <w:pStyle w:val="Style13"/>
        <w:widowControl/>
        <w:numPr>
          <w:ilvl w:val="0"/>
          <w:numId w:val="6"/>
        </w:numPr>
        <w:spacing w:before="60" w:after="60" w:line="240" w:lineRule="auto"/>
        <w:ind w:left="709" w:hanging="284"/>
        <w:rPr>
          <w:rStyle w:val="FontStyle96"/>
          <w:iCs/>
          <w:lang w:eastAsia="en-US"/>
        </w:rPr>
      </w:pPr>
      <w:r w:rsidRPr="002804CD">
        <w:rPr>
          <w:rStyle w:val="FontStyle96"/>
          <w:iCs/>
          <w:lang w:eastAsia="en-US"/>
        </w:rPr>
        <w:t>zvýšiť percentuálny pomer sociálnych služieb poskytovaných ambulantnou a terénnou formou na úrovni komunity k celoročným a týždenným pobytovým sociálnym službám</w:t>
      </w:r>
    </w:p>
    <w:p w:rsidR="00E81397" w:rsidRPr="002804CD" w:rsidRDefault="00E81397" w:rsidP="00874F49">
      <w:pPr>
        <w:pStyle w:val="Style13"/>
        <w:widowControl/>
        <w:numPr>
          <w:ilvl w:val="0"/>
          <w:numId w:val="6"/>
        </w:numPr>
        <w:spacing w:before="60" w:after="60" w:line="240" w:lineRule="auto"/>
        <w:ind w:left="709" w:hanging="284"/>
        <w:rPr>
          <w:rStyle w:val="FontStyle96"/>
          <w:iCs/>
          <w:lang w:eastAsia="en-US"/>
        </w:rPr>
      </w:pPr>
      <w:r w:rsidRPr="002804CD">
        <w:rPr>
          <w:rStyle w:val="FontStyle96"/>
          <w:iCs/>
          <w:lang w:eastAsia="en-US"/>
        </w:rPr>
        <w:t>zvýšiť počet nov</w:t>
      </w:r>
      <w:r>
        <w:rPr>
          <w:rStyle w:val="FontStyle96"/>
          <w:iCs/>
          <w:lang w:eastAsia="en-US"/>
        </w:rPr>
        <w:t>ých</w:t>
      </w:r>
      <w:r w:rsidRPr="002804CD">
        <w:rPr>
          <w:rStyle w:val="FontStyle96"/>
          <w:iCs/>
          <w:lang w:eastAsia="en-US"/>
        </w:rPr>
        <w:t xml:space="preserve"> zariadení sociálnych služieb </w:t>
      </w:r>
      <w:r>
        <w:rPr>
          <w:rStyle w:val="FontStyle96"/>
          <w:iCs/>
          <w:lang w:eastAsia="en-US"/>
        </w:rPr>
        <w:t xml:space="preserve">s </w:t>
      </w:r>
      <w:r w:rsidRPr="002804CD">
        <w:rPr>
          <w:rStyle w:val="FontStyle96"/>
          <w:iCs/>
          <w:lang w:eastAsia="en-US"/>
        </w:rPr>
        <w:t>pobytovou formou na komunitnej úrovni, ktoré spĺňajú všeobecné kvalitatívne a kvantitatívne podmienky komunitných služieb a sú v súlade s národnými a medzinárodnými dokumentmi v oblasti deinštitucionalizácie. Kapacita objektov podporených pobytových sociálnych služieb musí byť najviac 6 obyvateľov v jednej bytovej jednotke a maximálne 2 bytové jednotky v jednom objekte zariadenia</w:t>
      </w:r>
    </w:p>
    <w:p w:rsidR="00E81397" w:rsidRPr="002804CD" w:rsidRDefault="00E81397" w:rsidP="00874F49">
      <w:pPr>
        <w:pStyle w:val="Style13"/>
        <w:widowControl/>
        <w:numPr>
          <w:ilvl w:val="0"/>
          <w:numId w:val="6"/>
        </w:numPr>
        <w:spacing w:before="60" w:after="60" w:line="240" w:lineRule="auto"/>
        <w:ind w:left="709" w:hanging="284"/>
        <w:rPr>
          <w:rStyle w:val="FontStyle96"/>
          <w:iCs/>
          <w:lang w:eastAsia="en-US"/>
        </w:rPr>
      </w:pPr>
      <w:r w:rsidRPr="002804CD">
        <w:rPr>
          <w:rStyle w:val="FontStyle96"/>
          <w:iCs/>
          <w:lang w:eastAsia="en-US"/>
        </w:rPr>
        <w:t>zvýšiť percentuálny pomer detí mimo vlastnej rodiny umiestnených v náhradnom prostredí na komunitnej úrovni (v</w:t>
      </w:r>
      <w:r>
        <w:rPr>
          <w:rStyle w:val="FontStyle96"/>
          <w:iCs/>
          <w:lang w:eastAsia="en-US"/>
        </w:rPr>
        <w:t>o formálnej starostlivosti príbuzných a blízkych</w:t>
      </w:r>
      <w:r w:rsidRPr="002804CD">
        <w:rPr>
          <w:rStyle w:val="FontStyle96"/>
          <w:iCs/>
          <w:lang w:eastAsia="en-US"/>
        </w:rPr>
        <w:t xml:space="preserve">, pestúnskej starostlivosti, predosvojiteľskej starostlivosti, v osobnej starostlivosti poručníka, v profesionálnych rodinách DeD a v samostatných skupinách </w:t>
      </w:r>
      <w:r>
        <w:rPr>
          <w:rStyle w:val="FontStyle96"/>
          <w:iCs/>
          <w:lang w:eastAsia="en-US"/>
        </w:rPr>
        <w:t xml:space="preserve">v </w:t>
      </w:r>
      <w:r w:rsidRPr="002804CD">
        <w:rPr>
          <w:rStyle w:val="FontStyle96"/>
          <w:iCs/>
          <w:lang w:eastAsia="en-US"/>
        </w:rPr>
        <w:t>rodinných domoch</w:t>
      </w:r>
      <w:r>
        <w:rPr>
          <w:rStyle w:val="FontStyle96"/>
          <w:iCs/>
          <w:lang w:eastAsia="en-US"/>
        </w:rPr>
        <w:t>/</w:t>
      </w:r>
      <w:r w:rsidRPr="002804CD">
        <w:rPr>
          <w:rStyle w:val="FontStyle96"/>
          <w:iCs/>
          <w:lang w:eastAsia="en-US"/>
        </w:rPr>
        <w:t>bytoch DeD) k deťom umiestnen</w:t>
      </w:r>
      <w:r>
        <w:rPr>
          <w:rStyle w:val="FontStyle96"/>
          <w:iCs/>
          <w:lang w:eastAsia="en-US"/>
        </w:rPr>
        <w:t>ým</w:t>
      </w:r>
      <w:r w:rsidRPr="002804CD">
        <w:rPr>
          <w:rStyle w:val="FontStyle96"/>
          <w:iCs/>
          <w:lang w:eastAsia="en-US"/>
        </w:rPr>
        <w:t xml:space="preserve"> v skupinách zariadení (detské domovy zriadené ako centrá detí, domovy sociálnych služieb, reedukačných zariadeniach)</w:t>
      </w:r>
    </w:p>
    <w:p w:rsidR="000771E8" w:rsidRDefault="000771E8" w:rsidP="00AD4A71">
      <w:pPr>
        <w:pStyle w:val="Style13"/>
        <w:widowControl/>
        <w:spacing w:before="60" w:after="60" w:line="240" w:lineRule="auto"/>
        <w:ind w:firstLine="0"/>
        <w:rPr>
          <w:szCs w:val="22"/>
        </w:rPr>
      </w:pPr>
    </w:p>
    <w:p w:rsidR="00F71FB2" w:rsidRPr="002804CD" w:rsidRDefault="00F71FB2" w:rsidP="00F71FB2">
      <w:pPr>
        <w:pStyle w:val="VLASTNY4"/>
      </w:pPr>
      <w:bookmarkStart w:id="141" w:name="_Toc387648292"/>
      <w:r w:rsidRPr="002804CD">
        <w:t>Špecifické ciele investičnej priority a očakávané výsledky</w:t>
      </w:r>
      <w:bookmarkEnd w:id="141"/>
    </w:p>
    <w:p w:rsidR="00F71FB2" w:rsidRPr="002804CD" w:rsidRDefault="00F71FB2" w:rsidP="00F71FB2">
      <w:pPr>
        <w:pStyle w:val="Style13"/>
        <w:widowControl/>
        <w:tabs>
          <w:tab w:val="left" w:pos="696"/>
        </w:tabs>
        <w:spacing w:before="60" w:after="60" w:line="240" w:lineRule="auto"/>
        <w:ind w:firstLine="0"/>
        <w:rPr>
          <w:rStyle w:val="FontStyle96"/>
          <w:szCs w:val="22"/>
          <w:lang w:eastAsia="en-US"/>
        </w:rPr>
      </w:pPr>
    </w:p>
    <w:p w:rsidR="00F71FB2" w:rsidRPr="002804CD" w:rsidRDefault="00F71FB2" w:rsidP="00F71FB2">
      <w:pPr>
        <w:pStyle w:val="Ciel"/>
        <w:spacing w:before="60" w:after="60"/>
        <w:rPr>
          <w:sz w:val="22"/>
          <w:szCs w:val="22"/>
        </w:rPr>
      </w:pPr>
      <w:r w:rsidRPr="002804CD">
        <w:rPr>
          <w:i w:val="0"/>
          <w:sz w:val="22"/>
          <w:szCs w:val="22"/>
        </w:rPr>
        <w:t>Špecifický cieľ 3.2.</w:t>
      </w:r>
      <w:r w:rsidR="002860CA">
        <w:rPr>
          <w:i w:val="0"/>
          <w:sz w:val="22"/>
          <w:szCs w:val="22"/>
        </w:rPr>
        <w:t>2</w:t>
      </w:r>
      <w:r w:rsidRPr="002804CD">
        <w:rPr>
          <w:sz w:val="22"/>
          <w:szCs w:val="22"/>
        </w:rPr>
        <w:t xml:space="preserve"> </w:t>
      </w:r>
      <w:r w:rsidR="002860CA" w:rsidRPr="00567DAC">
        <w:rPr>
          <w:b/>
          <w:sz w:val="22"/>
        </w:rPr>
        <w:t>Z</w:t>
      </w:r>
      <w:r w:rsidR="002860CA">
        <w:rPr>
          <w:b/>
          <w:sz w:val="22"/>
        </w:rPr>
        <w:t xml:space="preserve">lepšenie dostupnosti </w:t>
      </w:r>
      <w:r w:rsidR="00CA3BC3">
        <w:rPr>
          <w:b/>
          <w:sz w:val="22"/>
        </w:rPr>
        <w:t>ku kvalitnej zdravotnej starostlivosti prostredníctvom štandardizácie klinických postupov a postupov pre výkon prevencie.</w:t>
      </w:r>
    </w:p>
    <w:p w:rsidR="00F71FB2" w:rsidRPr="002804CD" w:rsidRDefault="00F71FB2" w:rsidP="002860CA">
      <w:pPr>
        <w:pStyle w:val="Style13"/>
        <w:widowControl/>
        <w:tabs>
          <w:tab w:val="left" w:pos="696"/>
        </w:tabs>
        <w:spacing w:before="60" w:after="60" w:line="240" w:lineRule="auto"/>
        <w:ind w:firstLine="0"/>
        <w:rPr>
          <w:rStyle w:val="FontStyle96"/>
          <w:szCs w:val="22"/>
          <w:lang w:eastAsia="en-US"/>
        </w:rPr>
      </w:pPr>
    </w:p>
    <w:p w:rsidR="00CA3BC3" w:rsidRDefault="00CA3BC3" w:rsidP="00CA3BC3">
      <w:pPr>
        <w:spacing w:before="60" w:after="60"/>
        <w:rPr>
          <w:rFonts w:eastAsia="Arial Unicode MS"/>
          <w:sz w:val="22"/>
          <w:szCs w:val="22"/>
        </w:rPr>
      </w:pPr>
      <w:r>
        <w:rPr>
          <w:sz w:val="22"/>
          <w:szCs w:val="22"/>
        </w:rPr>
        <w:t xml:space="preserve">Podľa údajov OECD Slovensko v súčasnosti dosahuje najhoršie výsledky v ukazovateli efektívnosti zdravotnej starostlivosti, pričom ešte v roku 2003 sa Slovensko pohybovalo na úrovni priemeru OECD. </w:t>
      </w:r>
      <w:r>
        <w:rPr>
          <w:rFonts w:eastAsia="Arial Unicode MS"/>
          <w:sz w:val="22"/>
          <w:szCs w:val="22"/>
        </w:rPr>
        <w:t>Medzi všetkými sledovanými krajinami Slovensko za posledné obdobie zaznamenalo najväčší prepad.</w:t>
      </w:r>
    </w:p>
    <w:p w:rsidR="00CA3BC3" w:rsidRDefault="00CA3BC3" w:rsidP="00CA3BC3">
      <w:pPr>
        <w:spacing w:before="60" w:after="60"/>
        <w:rPr>
          <w:rFonts w:eastAsia="Arial Unicode MS"/>
          <w:sz w:val="22"/>
          <w:szCs w:val="22"/>
        </w:rPr>
      </w:pPr>
      <w:r>
        <w:rPr>
          <w:rFonts w:eastAsia="Arial Unicode MS"/>
          <w:sz w:val="22"/>
          <w:szCs w:val="22"/>
        </w:rPr>
        <w:t>Jedny z hlavných príčin nízkej efektívnosti slovenského zdravotníctva sú  nedostatky v medicínskej prevencii a chýbajúce resp. nedostatočné jednotné štandardy pre diagnostiku a liečbu ochorení. Dostupná kvalitná a účinná prevencia je základným predpokladom zlepšovania nákladovej efektívnosti zdravotníctva. Preventívnu prehliadku u všeobecného lekára pre dospelých absolvuje aktuálne iba 32% z celkového počtu kapitovaných pacientov. Chýbajúce jednotné postupy pre výkon preventívnych prehliadok znižujú účinnosť medicínskej prevencie. Nízku dostupnosť ku kvalite a efektívnosti v poskytovaní zdravotnej starostlivosti rovnako ovplyvňuje aj fakt neexistencie alebo nedostatočného spracovania jednotných klinických postupov, ktoré by reflektovali najnovšie poznatky v medicíne a zabezpečovali účinné prepojenie postupov klinickej liečby na všetkých úrovniach poskytovania zdravotnej starostlivosti s dôrazom na posilnenie kompetencií v primárnej ambulantnej zdravotnej starostlivosti.</w:t>
      </w:r>
    </w:p>
    <w:p w:rsidR="00CA3BC3" w:rsidRDefault="00CA3BC3" w:rsidP="00CA3BC3">
      <w:pPr>
        <w:spacing w:before="60" w:after="60"/>
        <w:rPr>
          <w:sz w:val="22"/>
          <w:szCs w:val="22"/>
        </w:rPr>
      </w:pPr>
      <w:r>
        <w:rPr>
          <w:rFonts w:eastAsia="Arial Unicode MS"/>
          <w:sz w:val="22"/>
          <w:szCs w:val="22"/>
        </w:rPr>
        <w:t xml:space="preserve">Z hľadiska jednotlivých úrovní poskytovateľov zdravotnej starostlivosti je pre dosiahnutie lepšej dostupnosti ku kvalitnej a efektívnej zdravotnej starostlivosti kľúčová sieť primárnej všeobecnej ambulantnej zdravotnej starostlivosti, ktorá by mala plniť úlohu „gate keepera“ pre celý systém zdravotníctva. Podľa skúseností z iných krajín EÚ dokáže funkčná sieť primárnej všeobecnej ambulantnej zdravotnej starostlivosti riešiť až 80% všetkých prípadov bez potreby ďalších úrovní poskytovania zdravotnej starostlivosti, </w:t>
      </w:r>
      <w:r>
        <w:rPr>
          <w:rFonts w:eastAsiaTheme="minorHAnsi"/>
          <w:sz w:val="22"/>
          <w:szCs w:val="22"/>
          <w:lang w:eastAsia="en-US"/>
        </w:rPr>
        <w:t>pričom v súčasnosti je to v SR menej ako 30%. Výsledkom je veľké množstvo nepotrebných návštev u lekárov (ročný priemer na Slovensku je 11,3 oproti priemeru OECD na úrovni 6,4)</w:t>
      </w:r>
      <w:r>
        <w:rPr>
          <w:rFonts w:eastAsia="Arial Unicode MS"/>
          <w:sz w:val="22"/>
          <w:szCs w:val="22"/>
        </w:rPr>
        <w:t xml:space="preserve">. </w:t>
      </w:r>
    </w:p>
    <w:p w:rsidR="00CA3BC3" w:rsidRDefault="00CA3BC3" w:rsidP="00CA3BC3">
      <w:pPr>
        <w:pStyle w:val="Style13"/>
        <w:widowControl/>
        <w:tabs>
          <w:tab w:val="left" w:pos="696"/>
        </w:tabs>
        <w:spacing w:before="60" w:after="60" w:line="240" w:lineRule="auto"/>
        <w:ind w:firstLine="0"/>
        <w:rPr>
          <w:sz w:val="22"/>
          <w:szCs w:val="22"/>
          <w:lang w:eastAsia="en-GB"/>
        </w:rPr>
      </w:pPr>
      <w:r>
        <w:rPr>
          <w:sz w:val="22"/>
          <w:szCs w:val="22"/>
          <w:lang w:eastAsia="en-GB"/>
        </w:rPr>
        <w:t xml:space="preserve">Prostredníctvom tvorby a inovácie klinických postupov a postupov pre výkon prevencie, ktoré budú etablované do celonárodného systému poskytovania zdravotnej starostlivosti, je možné systematicky a trvalo udržateľným spôsobom zlepšiť dostupnosť ku kvalitnej zdravotnej starostlivosti už v primárnom kontakte, čím sa nepochybne zvýši efektivita slovenského zdravotníctva. </w:t>
      </w:r>
    </w:p>
    <w:p w:rsidR="00CA3BC3" w:rsidRDefault="00CA3BC3" w:rsidP="00CA3BC3">
      <w:pPr>
        <w:pStyle w:val="Style13"/>
        <w:widowControl/>
        <w:tabs>
          <w:tab w:val="left" w:pos="696"/>
        </w:tabs>
        <w:spacing w:before="60" w:after="60" w:line="240" w:lineRule="auto"/>
        <w:ind w:firstLine="0"/>
        <w:rPr>
          <w:sz w:val="22"/>
          <w:szCs w:val="22"/>
          <w:lang w:eastAsia="en-GB"/>
        </w:rPr>
      </w:pPr>
      <w:r>
        <w:rPr>
          <w:sz w:val="22"/>
          <w:szCs w:val="22"/>
          <w:lang w:eastAsia="en-GB"/>
        </w:rPr>
        <w:t xml:space="preserve">Vytvorením a zavedením jednotných postupov pre výkon prevencie na úrovni primárnej ambulantnej zdravotnej starostlivosti sa umožní skvalitniť výkon prevencie (dostupnosť k rovnako kvalitnej medicínskej prevencii na celom území Slovenska) a zvýšiť počet vykonávaných preventívnych prehliadok. Zvýšenie počtu a skvalitnenie výkonov preventívnych prehliadok zlepší diagnostiku najzávažnejších druhov ochorení v ich skorých štádiách, čím je možné tieto ochorenia liečiť rýchlejšie, účinnejšie a lacnejšie. </w:t>
      </w:r>
    </w:p>
    <w:p w:rsidR="00EF473C" w:rsidRDefault="00CA3BC3" w:rsidP="00CA3BC3">
      <w:pPr>
        <w:pStyle w:val="Style13"/>
        <w:widowControl/>
        <w:tabs>
          <w:tab w:val="left" w:pos="696"/>
        </w:tabs>
        <w:spacing w:before="60" w:after="60" w:line="240" w:lineRule="auto"/>
        <w:ind w:firstLine="0"/>
        <w:rPr>
          <w:sz w:val="22"/>
          <w:szCs w:val="22"/>
          <w:lang w:eastAsia="en-GB"/>
        </w:rPr>
      </w:pPr>
      <w:r>
        <w:rPr>
          <w:sz w:val="22"/>
          <w:szCs w:val="22"/>
        </w:rPr>
        <w:t>Vytvorením a zavedením jednotných klinických postupov pre diagnostiku a liečbu najzávažnejších a najčastejšie sa vyskytujúcich ochorení na všetkých úrovniach poskytovania zdravotnej starostlivosti sa zvýši kvalita a účinnosť liečby a zabezpečí sa dostupnosť k rovnako kvalitnej zdravotnej starostlivosti na celom území Slovenska.</w:t>
      </w:r>
      <w:r w:rsidR="002860CA">
        <w:rPr>
          <w:sz w:val="22"/>
          <w:szCs w:val="22"/>
          <w:lang w:eastAsia="en-GB"/>
        </w:rPr>
        <w:t xml:space="preserve"> </w:t>
      </w:r>
    </w:p>
    <w:p w:rsidR="00EF473C" w:rsidRDefault="00EF473C" w:rsidP="003765E7">
      <w:pPr>
        <w:pStyle w:val="Style13"/>
        <w:widowControl/>
        <w:tabs>
          <w:tab w:val="left" w:pos="696"/>
        </w:tabs>
        <w:spacing w:before="60" w:after="60" w:line="240" w:lineRule="auto"/>
        <w:ind w:firstLine="0"/>
        <w:rPr>
          <w:rStyle w:val="FontStyle96"/>
          <w:szCs w:val="22"/>
          <w:lang w:eastAsia="en-US"/>
        </w:rPr>
      </w:pPr>
    </w:p>
    <w:p w:rsidR="00EF473C" w:rsidRDefault="002860CA" w:rsidP="003765E7">
      <w:pPr>
        <w:pStyle w:val="Style13"/>
        <w:widowControl/>
        <w:tabs>
          <w:tab w:val="left" w:pos="696"/>
        </w:tabs>
        <w:spacing w:before="60" w:after="60" w:line="240" w:lineRule="auto"/>
        <w:ind w:firstLine="0"/>
        <w:rPr>
          <w:i/>
          <w:sz w:val="22"/>
          <w:szCs w:val="22"/>
          <w:lang w:eastAsia="en-US"/>
        </w:rPr>
      </w:pPr>
      <w:r w:rsidRPr="00567DAC">
        <w:rPr>
          <w:rStyle w:val="FontStyle96"/>
          <w:szCs w:val="22"/>
          <w:lang w:eastAsia="en-US"/>
        </w:rPr>
        <w:t>Výsledky</w:t>
      </w:r>
    </w:p>
    <w:p w:rsidR="00EF473C" w:rsidRDefault="002860CA" w:rsidP="00874F49">
      <w:pPr>
        <w:pStyle w:val="Style13"/>
        <w:widowControl/>
        <w:numPr>
          <w:ilvl w:val="0"/>
          <w:numId w:val="86"/>
        </w:numPr>
        <w:tabs>
          <w:tab w:val="left" w:pos="284"/>
        </w:tabs>
        <w:spacing w:before="60" w:after="60" w:line="240" w:lineRule="auto"/>
        <w:ind w:left="284" w:hanging="284"/>
        <w:rPr>
          <w:sz w:val="22"/>
          <w:szCs w:val="22"/>
          <w:lang w:eastAsia="en-US"/>
        </w:rPr>
      </w:pPr>
      <w:r w:rsidRPr="00B5796E">
        <w:rPr>
          <w:i/>
          <w:sz w:val="22"/>
          <w:szCs w:val="22"/>
        </w:rPr>
        <w:t>zníženie podielu pacientov odporučených z úrovne primárnej zdravotnej starostlivosti na vyšetrenie do vyšších úrovní zdravotnej starostlivosti</w:t>
      </w:r>
    </w:p>
    <w:p w:rsidR="00EF473C" w:rsidRDefault="002860CA" w:rsidP="00874F49">
      <w:pPr>
        <w:pStyle w:val="Style13"/>
        <w:widowControl/>
        <w:numPr>
          <w:ilvl w:val="0"/>
          <w:numId w:val="86"/>
        </w:numPr>
        <w:tabs>
          <w:tab w:val="left" w:pos="284"/>
        </w:tabs>
        <w:spacing w:before="60" w:after="60" w:line="240" w:lineRule="auto"/>
        <w:ind w:left="284" w:hanging="284"/>
        <w:rPr>
          <w:rStyle w:val="FontStyle96"/>
          <w:i w:val="0"/>
          <w:szCs w:val="22"/>
          <w:lang w:eastAsia="en-US"/>
        </w:rPr>
      </w:pPr>
      <w:r w:rsidRPr="00B5796E">
        <w:rPr>
          <w:i/>
          <w:sz w:val="22"/>
          <w:szCs w:val="22"/>
        </w:rPr>
        <w:t>zvýšenie podielu pacientov, ktorí absolvovali preventívnu prehliadku u lekára pre dospelých</w:t>
      </w:r>
    </w:p>
    <w:p w:rsidR="00F71FB2" w:rsidRDefault="00F71FB2" w:rsidP="00AD4A71">
      <w:pPr>
        <w:pStyle w:val="Style13"/>
        <w:widowControl/>
        <w:spacing w:before="60" w:after="60" w:line="240" w:lineRule="auto"/>
        <w:ind w:firstLine="0"/>
        <w:rPr>
          <w:szCs w:val="22"/>
        </w:rPr>
      </w:pPr>
    </w:p>
    <w:p w:rsidR="000771E8" w:rsidRPr="002804CD" w:rsidRDefault="000771E8" w:rsidP="00874F49">
      <w:pPr>
        <w:pStyle w:val="Nadpis3"/>
        <w:numPr>
          <w:ilvl w:val="2"/>
          <w:numId w:val="71"/>
        </w:numPr>
        <w:spacing w:before="60" w:after="60"/>
        <w:rPr>
          <w:rStyle w:val="Nadpis3-OP"/>
        </w:rPr>
      </w:pPr>
      <w:bookmarkStart w:id="142" w:name="_Toc387648293"/>
      <w:r w:rsidRPr="002804CD">
        <w:rPr>
          <w:rStyle w:val="Nadpis3-OP"/>
        </w:rPr>
        <w:t>Aktivity, ktoré budú podporené v rámci investičnej priority</w:t>
      </w:r>
      <w:bookmarkEnd w:id="142"/>
    </w:p>
    <w:p w:rsidR="007B62ED" w:rsidRPr="002804CD" w:rsidRDefault="0081553C" w:rsidP="0016489F">
      <w:pPr>
        <w:pStyle w:val="VLASTNY4"/>
      </w:pPr>
      <w:bookmarkStart w:id="143" w:name="_Toc384905882"/>
      <w:bookmarkStart w:id="144" w:name="_Toc384908464"/>
      <w:bookmarkStart w:id="145" w:name="_Toc384970584"/>
      <w:bookmarkStart w:id="146" w:name="_Toc384970742"/>
      <w:bookmarkStart w:id="147" w:name="_Toc384970900"/>
      <w:bookmarkStart w:id="148" w:name="_Toc384971058"/>
      <w:bookmarkStart w:id="149" w:name="_Toc384971216"/>
      <w:bookmarkStart w:id="150" w:name="_Toc387648294"/>
      <w:bookmarkEnd w:id="143"/>
      <w:bookmarkEnd w:id="144"/>
      <w:bookmarkEnd w:id="145"/>
      <w:bookmarkEnd w:id="146"/>
      <w:bookmarkEnd w:id="147"/>
      <w:bookmarkEnd w:id="148"/>
      <w:bookmarkEnd w:id="149"/>
      <w:r w:rsidRPr="002804CD">
        <w:t xml:space="preserve">Opis typu a </w:t>
      </w:r>
      <w:r w:rsidR="000771E8" w:rsidRPr="002804CD">
        <w:t>p</w:t>
      </w:r>
      <w:r w:rsidR="00A0075F" w:rsidRPr="002804CD">
        <w:t>ríklady aktivít</w:t>
      </w:r>
      <w:bookmarkEnd w:id="150"/>
    </w:p>
    <w:p w:rsidR="0016489F" w:rsidRPr="002804CD" w:rsidRDefault="0016489F" w:rsidP="007B62ED">
      <w:pPr>
        <w:pStyle w:val="Style3"/>
        <w:widowControl/>
        <w:tabs>
          <w:tab w:val="left" w:pos="0"/>
        </w:tabs>
        <w:spacing w:line="360" w:lineRule="auto"/>
        <w:rPr>
          <w:rStyle w:val="Nadpis4-OP"/>
          <w:b/>
          <w:iCs/>
          <w:szCs w:val="22"/>
        </w:rPr>
      </w:pPr>
    </w:p>
    <w:p w:rsidR="007B62ED" w:rsidRPr="002804CD" w:rsidRDefault="007B62ED" w:rsidP="007B62ED">
      <w:pPr>
        <w:pStyle w:val="Style48"/>
        <w:widowControl/>
        <w:spacing w:line="240" w:lineRule="exact"/>
        <w:ind w:firstLine="0"/>
        <w:jc w:val="both"/>
        <w:rPr>
          <w:rStyle w:val="FontStyle91"/>
          <w:sz w:val="23"/>
          <w:szCs w:val="23"/>
        </w:rPr>
      </w:pPr>
      <w:r w:rsidRPr="002804CD">
        <w:rPr>
          <w:rStyle w:val="FontStyle96"/>
          <w:b/>
          <w:sz w:val="23"/>
          <w:szCs w:val="23"/>
          <w:lang w:eastAsia="en-US"/>
        </w:rPr>
        <w:t xml:space="preserve">IP </w:t>
      </w:r>
      <w:r w:rsidR="007B38ED" w:rsidRPr="002804CD">
        <w:rPr>
          <w:rStyle w:val="FontStyle96"/>
          <w:b/>
          <w:sz w:val="23"/>
          <w:szCs w:val="23"/>
          <w:lang w:eastAsia="en-US"/>
        </w:rPr>
        <w:t>3</w:t>
      </w:r>
      <w:r w:rsidRPr="002804CD">
        <w:rPr>
          <w:rStyle w:val="FontStyle96"/>
          <w:b/>
          <w:sz w:val="23"/>
          <w:szCs w:val="23"/>
          <w:lang w:eastAsia="en-US"/>
        </w:rPr>
        <w:t>.1</w:t>
      </w:r>
      <w:r w:rsidRPr="002804CD">
        <w:rPr>
          <w:rStyle w:val="FontStyle96"/>
          <w:sz w:val="23"/>
          <w:szCs w:val="23"/>
          <w:lang w:eastAsia="en-US"/>
        </w:rPr>
        <w:t xml:space="preserve"> </w:t>
      </w:r>
      <w:r w:rsidR="006F6169" w:rsidRPr="002804CD">
        <w:rPr>
          <w:rStyle w:val="FontStyle91"/>
          <w:sz w:val="23"/>
          <w:szCs w:val="23"/>
        </w:rPr>
        <w:t>Aktívne začlenenie, a to aj s cieľom podporovať rovnaké príležitosti a aktívnu účasť a zlepšenie zamestnateľnosti</w:t>
      </w:r>
    </w:p>
    <w:p w:rsidR="00C979D2" w:rsidRPr="002804CD" w:rsidRDefault="00C979D2" w:rsidP="007B62ED">
      <w:pPr>
        <w:pStyle w:val="Style48"/>
        <w:widowControl/>
        <w:spacing w:line="240" w:lineRule="exact"/>
        <w:ind w:firstLine="0"/>
        <w:jc w:val="both"/>
        <w:rPr>
          <w:rStyle w:val="FontStyle96"/>
          <w:b/>
          <w:sz w:val="23"/>
          <w:szCs w:val="23"/>
          <w:lang w:eastAsia="en-US"/>
        </w:rPr>
      </w:pPr>
    </w:p>
    <w:p w:rsidR="00380F5F" w:rsidRPr="002804CD" w:rsidRDefault="007D5026" w:rsidP="00AD4A71">
      <w:pPr>
        <w:pStyle w:val="Style48"/>
        <w:widowControl/>
        <w:spacing w:before="60" w:after="60" w:line="240" w:lineRule="auto"/>
        <w:ind w:firstLine="0"/>
        <w:jc w:val="both"/>
        <w:rPr>
          <w:rStyle w:val="FontStyle96"/>
          <w:rFonts w:eastAsia="Calibri"/>
          <w:b/>
          <w:bCs/>
          <w:i w:val="0"/>
          <w:color w:val="FFFFFF"/>
          <w:spacing w:val="4"/>
          <w:szCs w:val="22"/>
          <w:lang w:eastAsia="en-US"/>
        </w:rPr>
      </w:pPr>
      <w:r w:rsidRPr="002804CD">
        <w:rPr>
          <w:sz w:val="22"/>
          <w:szCs w:val="22"/>
        </w:rPr>
        <w:t>V rámci investičnej priority 3.1 bude podporované utváranie podmienok pre</w:t>
      </w:r>
      <w:r w:rsidR="00030DA5" w:rsidRPr="002804CD">
        <w:rPr>
          <w:sz w:val="22"/>
          <w:szCs w:val="22"/>
        </w:rPr>
        <w:t xml:space="preserve"> </w:t>
      </w:r>
      <w:r w:rsidRPr="002804CD">
        <w:rPr>
          <w:sz w:val="22"/>
          <w:szCs w:val="22"/>
        </w:rPr>
        <w:t>aktivizáciu, udržanie alebo zvyšovanie aktivity ľudí ohrozených chudobou, sociálnym vylúčením najmä prostredníctvom podpory systémových a inovačných zmien,</w:t>
      </w:r>
      <w:r w:rsidR="00030DA5" w:rsidRPr="002804CD">
        <w:rPr>
          <w:sz w:val="22"/>
          <w:szCs w:val="22"/>
        </w:rPr>
        <w:t xml:space="preserve"> </w:t>
      </w:r>
      <w:r w:rsidRPr="002804CD">
        <w:rPr>
          <w:sz w:val="22"/>
          <w:szCs w:val="22"/>
        </w:rPr>
        <w:t>realizácie adresných a personalizovaných nástrojov,</w:t>
      </w:r>
      <w:r w:rsidR="00030DA5" w:rsidRPr="002804CD">
        <w:rPr>
          <w:sz w:val="22"/>
          <w:szCs w:val="22"/>
        </w:rPr>
        <w:t xml:space="preserve"> </w:t>
      </w:r>
      <w:r w:rsidRPr="002804CD">
        <w:rPr>
          <w:sz w:val="22"/>
          <w:szCs w:val="22"/>
        </w:rPr>
        <w:t xml:space="preserve">rozvoja a profesionalizácie sociálnej práce v praxi, </w:t>
      </w:r>
      <w:r w:rsidR="0040455C">
        <w:rPr>
          <w:sz w:val="22"/>
        </w:rPr>
        <w:t>predchádzaním</w:t>
      </w:r>
      <w:r w:rsidR="0040455C" w:rsidRPr="009C4C1C">
        <w:rPr>
          <w:sz w:val="22"/>
        </w:rPr>
        <w:t xml:space="preserve"> a elimináciou</w:t>
      </w:r>
      <w:r w:rsidR="0040455C">
        <w:rPr>
          <w:sz w:val="22"/>
        </w:rPr>
        <w:t xml:space="preserve"> všetkých foriem diskriminácie</w:t>
      </w:r>
      <w:r w:rsidRPr="002804CD">
        <w:rPr>
          <w:sz w:val="22"/>
          <w:szCs w:val="22"/>
        </w:rPr>
        <w:t>, zapájaním</w:t>
      </w:r>
      <w:r w:rsidR="00030DA5" w:rsidRPr="002804CD">
        <w:rPr>
          <w:sz w:val="22"/>
          <w:szCs w:val="22"/>
        </w:rPr>
        <w:t xml:space="preserve"> </w:t>
      </w:r>
      <w:r w:rsidRPr="002804CD">
        <w:rPr>
          <w:sz w:val="22"/>
          <w:szCs w:val="22"/>
        </w:rPr>
        <w:t>a podporovaním reprezentatívnych organizácií.</w:t>
      </w:r>
    </w:p>
    <w:p w:rsidR="00C21253" w:rsidRPr="002804CD" w:rsidRDefault="00C21253" w:rsidP="00AD4A71">
      <w:pPr>
        <w:pStyle w:val="Style13"/>
        <w:widowControl/>
        <w:tabs>
          <w:tab w:val="left" w:pos="426"/>
        </w:tabs>
        <w:spacing w:before="60" w:after="60" w:line="240" w:lineRule="auto"/>
        <w:ind w:left="426" w:hanging="426"/>
        <w:rPr>
          <w:rStyle w:val="FontStyle96"/>
          <w:rFonts w:eastAsia="Calibri"/>
          <w:b/>
          <w:bCs/>
          <w:iCs/>
          <w:color w:val="FFFFFF"/>
          <w:spacing w:val="4"/>
          <w:szCs w:val="22"/>
          <w:lang w:eastAsia="en-GB"/>
        </w:rPr>
      </w:pPr>
    </w:p>
    <w:tbl>
      <w:tblPr>
        <w:tblStyle w:val="Mriekatabuky"/>
        <w:tblW w:w="5000" w:type="pct"/>
        <w:tblCellMar>
          <w:left w:w="57" w:type="dxa"/>
          <w:right w:w="57" w:type="dxa"/>
        </w:tblCellMar>
        <w:tblLook w:val="04A0"/>
      </w:tblPr>
      <w:tblGrid>
        <w:gridCol w:w="1948"/>
        <w:gridCol w:w="7237"/>
      </w:tblGrid>
      <w:tr w:rsidR="000771E8" w:rsidRPr="002804CD" w:rsidTr="005D7E7A">
        <w:tc>
          <w:tcPr>
            <w:tcW w:w="1951" w:type="dxa"/>
            <w:shd w:val="clear" w:color="auto" w:fill="8DB3E2" w:themeFill="text2" w:themeFillTint="66"/>
          </w:tcPr>
          <w:p w:rsidR="000771E8" w:rsidRPr="002804CD" w:rsidRDefault="000771E8" w:rsidP="005D7E7A">
            <w:pPr>
              <w:pStyle w:val="Style3"/>
              <w:widowControl/>
              <w:tabs>
                <w:tab w:val="left" w:pos="0"/>
              </w:tabs>
              <w:spacing w:before="60" w:after="60"/>
              <w:rPr>
                <w:b/>
                <w:bCs/>
                <w:i/>
                <w:sz w:val="22"/>
                <w:szCs w:val="22"/>
              </w:rPr>
            </w:pPr>
            <w:r w:rsidRPr="002804CD">
              <w:rPr>
                <w:b/>
                <w:bCs/>
                <w:i/>
                <w:sz w:val="22"/>
                <w:szCs w:val="22"/>
              </w:rPr>
              <w:t>Identifikácia hlavných cieľových skupín</w:t>
            </w:r>
          </w:p>
        </w:tc>
        <w:tc>
          <w:tcPr>
            <w:tcW w:w="7260" w:type="dxa"/>
          </w:tcPr>
          <w:p w:rsidR="000771E8" w:rsidRPr="002804CD" w:rsidRDefault="000771E8" w:rsidP="00874F49">
            <w:pPr>
              <w:pStyle w:val="Style13"/>
              <w:widowControl/>
              <w:numPr>
                <w:ilvl w:val="0"/>
                <w:numId w:val="37"/>
              </w:numPr>
              <w:spacing w:before="60" w:after="60" w:line="240" w:lineRule="auto"/>
              <w:ind w:left="176" w:hanging="142"/>
              <w:rPr>
                <w:rStyle w:val="FontStyle96"/>
                <w:i w:val="0"/>
                <w:iCs/>
                <w:szCs w:val="22"/>
                <w:lang w:eastAsia="en-US"/>
              </w:rPr>
            </w:pPr>
            <w:r w:rsidRPr="002804CD">
              <w:rPr>
                <w:rStyle w:val="FontStyle96"/>
                <w:i w:val="0"/>
                <w:iCs/>
                <w:szCs w:val="22"/>
                <w:lang w:eastAsia="en-US"/>
              </w:rPr>
              <w:t>deti</w:t>
            </w:r>
          </w:p>
          <w:p w:rsidR="000771E8" w:rsidRPr="002804CD" w:rsidRDefault="000771E8" w:rsidP="00874F49">
            <w:pPr>
              <w:pStyle w:val="Style13"/>
              <w:widowControl/>
              <w:numPr>
                <w:ilvl w:val="0"/>
                <w:numId w:val="37"/>
              </w:numPr>
              <w:spacing w:before="60" w:after="60" w:line="240" w:lineRule="auto"/>
              <w:ind w:left="176" w:hanging="142"/>
              <w:rPr>
                <w:iCs/>
                <w:sz w:val="22"/>
                <w:szCs w:val="22"/>
                <w:lang w:eastAsia="en-US"/>
              </w:rPr>
            </w:pPr>
            <w:r w:rsidRPr="002804CD">
              <w:rPr>
                <w:rStyle w:val="FontStyle96"/>
                <w:i w:val="0"/>
                <w:iCs/>
                <w:szCs w:val="22"/>
                <w:lang w:eastAsia="en-US"/>
              </w:rPr>
              <w:t xml:space="preserve">mladí ľudia, osobitne </w:t>
            </w:r>
            <w:r w:rsidRPr="002804CD">
              <w:rPr>
                <w:sz w:val="22"/>
                <w:szCs w:val="22"/>
              </w:rPr>
              <w:t>mladí ľudia do 24 rokov, ktorí nie sú v evidencii uchádzačov o zamestnanie, ani v zamestnaní, ani zapojení do procesu vzdelávania alebo odbornej prípravy – NEET</w:t>
            </w:r>
          </w:p>
          <w:p w:rsidR="000771E8" w:rsidRPr="002804CD" w:rsidRDefault="000771E8" w:rsidP="00874F49">
            <w:pPr>
              <w:pStyle w:val="Style13"/>
              <w:widowControl/>
              <w:numPr>
                <w:ilvl w:val="0"/>
                <w:numId w:val="37"/>
              </w:numPr>
              <w:spacing w:before="60" w:after="60" w:line="240" w:lineRule="auto"/>
              <w:ind w:left="176" w:hanging="142"/>
              <w:rPr>
                <w:rStyle w:val="FontStyle96"/>
                <w:i w:val="0"/>
                <w:iCs/>
                <w:szCs w:val="22"/>
                <w:lang w:eastAsia="en-US"/>
              </w:rPr>
            </w:pPr>
            <w:r w:rsidRPr="002804CD">
              <w:rPr>
                <w:rStyle w:val="FontStyle96"/>
                <w:i w:val="0"/>
                <w:iCs/>
                <w:szCs w:val="22"/>
                <w:lang w:eastAsia="en-US"/>
              </w:rPr>
              <w:t>rodiny s deťmi,</w:t>
            </w:r>
            <w:r w:rsidRPr="002804CD">
              <w:rPr>
                <w:rStyle w:val="FontStyle96"/>
                <w:iCs/>
                <w:szCs w:val="22"/>
                <w:lang w:eastAsia="en-US"/>
              </w:rPr>
              <w:t xml:space="preserve"> </w:t>
            </w:r>
            <w:r w:rsidRPr="002804CD">
              <w:rPr>
                <w:rStyle w:val="FontStyle96"/>
                <w:i w:val="0"/>
                <w:iCs/>
                <w:szCs w:val="22"/>
                <w:lang w:eastAsia="en-US"/>
              </w:rPr>
              <w:t>neúplné rodiny s deťmi, mnohodetné rodiny</w:t>
            </w:r>
          </w:p>
          <w:p w:rsidR="000771E8" w:rsidRPr="002804CD" w:rsidRDefault="000771E8" w:rsidP="00874F49">
            <w:pPr>
              <w:pStyle w:val="Style13"/>
              <w:widowControl/>
              <w:numPr>
                <w:ilvl w:val="0"/>
                <w:numId w:val="37"/>
              </w:numPr>
              <w:spacing w:before="60" w:after="60" w:line="240" w:lineRule="auto"/>
              <w:ind w:left="176" w:hanging="142"/>
              <w:rPr>
                <w:rStyle w:val="FontStyle96"/>
                <w:i w:val="0"/>
                <w:iCs/>
                <w:szCs w:val="22"/>
                <w:lang w:eastAsia="en-US"/>
              </w:rPr>
            </w:pPr>
            <w:r w:rsidRPr="002804CD">
              <w:rPr>
                <w:rStyle w:val="FontStyle96"/>
                <w:i w:val="0"/>
                <w:iCs/>
                <w:szCs w:val="22"/>
                <w:lang w:eastAsia="en-US"/>
              </w:rPr>
              <w:t>nízkopríjmové domácnosti</w:t>
            </w:r>
          </w:p>
          <w:p w:rsidR="000771E8" w:rsidRPr="002804CD" w:rsidRDefault="000771E8" w:rsidP="00874F49">
            <w:pPr>
              <w:pStyle w:val="Style13"/>
              <w:widowControl/>
              <w:numPr>
                <w:ilvl w:val="0"/>
                <w:numId w:val="37"/>
              </w:numPr>
              <w:spacing w:before="60" w:after="60" w:line="240" w:lineRule="auto"/>
              <w:ind w:left="176" w:hanging="142"/>
              <w:rPr>
                <w:rStyle w:val="FontStyle96"/>
                <w:i w:val="0"/>
                <w:iCs/>
                <w:szCs w:val="22"/>
                <w:lang w:eastAsia="en-US"/>
              </w:rPr>
            </w:pPr>
            <w:r w:rsidRPr="002804CD">
              <w:rPr>
                <w:rStyle w:val="FontStyle96"/>
                <w:i w:val="0"/>
                <w:iCs/>
                <w:szCs w:val="22"/>
                <w:lang w:eastAsia="en-US"/>
              </w:rPr>
              <w:t>osoby so zdravotným postihnutím</w:t>
            </w:r>
          </w:p>
          <w:p w:rsidR="000771E8" w:rsidRPr="002804CD" w:rsidRDefault="000771E8" w:rsidP="00874F49">
            <w:pPr>
              <w:pStyle w:val="Style13"/>
              <w:widowControl/>
              <w:numPr>
                <w:ilvl w:val="0"/>
                <w:numId w:val="37"/>
              </w:numPr>
              <w:spacing w:before="60" w:after="60" w:line="240" w:lineRule="auto"/>
              <w:ind w:left="176" w:hanging="142"/>
              <w:rPr>
                <w:rStyle w:val="FontStyle96"/>
                <w:i w:val="0"/>
                <w:iCs/>
                <w:szCs w:val="22"/>
                <w:lang w:eastAsia="en-US"/>
              </w:rPr>
            </w:pPr>
            <w:r w:rsidRPr="002804CD">
              <w:rPr>
                <w:rStyle w:val="FontStyle96"/>
                <w:i w:val="0"/>
                <w:iCs/>
                <w:szCs w:val="22"/>
                <w:lang w:eastAsia="en-US"/>
              </w:rPr>
              <w:t xml:space="preserve">marginalizované skupiny </w:t>
            </w:r>
          </w:p>
          <w:p w:rsidR="000771E8" w:rsidRPr="002804CD" w:rsidRDefault="000771E8" w:rsidP="00874F49">
            <w:pPr>
              <w:pStyle w:val="Style13"/>
              <w:widowControl/>
              <w:numPr>
                <w:ilvl w:val="0"/>
                <w:numId w:val="37"/>
              </w:numPr>
              <w:spacing w:before="60" w:after="60" w:line="240" w:lineRule="auto"/>
              <w:ind w:left="176" w:hanging="142"/>
              <w:rPr>
                <w:rStyle w:val="FontStyle96"/>
                <w:i w:val="0"/>
                <w:iCs/>
                <w:szCs w:val="22"/>
                <w:lang w:eastAsia="en-US"/>
              </w:rPr>
            </w:pPr>
            <w:r w:rsidRPr="002804CD">
              <w:rPr>
                <w:rStyle w:val="FontStyle96"/>
                <w:i w:val="0"/>
                <w:iCs/>
                <w:szCs w:val="22"/>
                <w:lang w:eastAsia="en-US"/>
              </w:rPr>
              <w:t>jednotlivci alebo skupiny ohrozené diskrimináciou,</w:t>
            </w:r>
            <w:r w:rsidR="0034181D">
              <w:rPr>
                <w:rStyle w:val="FontStyle96"/>
                <w:i w:val="0"/>
                <w:iCs/>
                <w:szCs w:val="22"/>
                <w:lang w:eastAsia="en-US"/>
              </w:rPr>
              <w:t xml:space="preserve"> </w:t>
            </w:r>
            <w:r w:rsidRPr="002804CD">
              <w:rPr>
                <w:rStyle w:val="FontStyle96"/>
                <w:i w:val="0"/>
                <w:iCs/>
                <w:szCs w:val="22"/>
                <w:lang w:eastAsia="en-US"/>
              </w:rPr>
              <w:t>chudobou alebo sociálnym vylúčením</w:t>
            </w:r>
          </w:p>
          <w:p w:rsidR="000771E8" w:rsidRPr="002804CD" w:rsidRDefault="000771E8" w:rsidP="00874F49">
            <w:pPr>
              <w:pStyle w:val="Style13"/>
              <w:widowControl/>
              <w:numPr>
                <w:ilvl w:val="0"/>
                <w:numId w:val="37"/>
              </w:numPr>
              <w:spacing w:before="60" w:after="60" w:line="240" w:lineRule="auto"/>
              <w:ind w:left="176" w:hanging="142"/>
              <w:rPr>
                <w:rStyle w:val="FontStyle96"/>
                <w:i w:val="0"/>
                <w:iCs/>
                <w:szCs w:val="22"/>
                <w:lang w:eastAsia="en-US"/>
              </w:rPr>
            </w:pPr>
            <w:r w:rsidRPr="002804CD">
              <w:rPr>
                <w:rStyle w:val="FontStyle96"/>
                <w:i w:val="0"/>
                <w:iCs/>
                <w:szCs w:val="22"/>
                <w:lang w:eastAsia="en-US"/>
              </w:rPr>
              <w:t>zamestnanci vykonávajúci politiky a opatrenia v oblasti prevencie diskriminácie a /alebo sociálneho začlenenia vo verejnom aj v neverejnom sektore</w:t>
            </w:r>
          </w:p>
          <w:p w:rsidR="000771E8" w:rsidRPr="002804CD" w:rsidRDefault="000771E8" w:rsidP="00874F49">
            <w:pPr>
              <w:pStyle w:val="Style13"/>
              <w:widowControl/>
              <w:numPr>
                <w:ilvl w:val="0"/>
                <w:numId w:val="37"/>
              </w:numPr>
              <w:spacing w:before="60" w:after="60" w:line="240" w:lineRule="auto"/>
              <w:ind w:left="176" w:hanging="142"/>
              <w:rPr>
                <w:rStyle w:val="FontStyle96"/>
                <w:i w:val="0"/>
                <w:iCs/>
                <w:szCs w:val="22"/>
                <w:lang w:eastAsia="en-US"/>
              </w:rPr>
            </w:pPr>
            <w:r w:rsidRPr="002804CD">
              <w:rPr>
                <w:rStyle w:val="FontStyle96"/>
                <w:i w:val="0"/>
                <w:iCs/>
                <w:szCs w:val="22"/>
                <w:lang w:eastAsia="en-US"/>
              </w:rPr>
              <w:t>výskumné a vzdelávacie inštitúcie</w:t>
            </w:r>
          </w:p>
          <w:p w:rsidR="000771E8" w:rsidRPr="002804CD" w:rsidRDefault="000771E8" w:rsidP="00874F49">
            <w:pPr>
              <w:pStyle w:val="Style13"/>
              <w:widowControl/>
              <w:numPr>
                <w:ilvl w:val="0"/>
                <w:numId w:val="37"/>
              </w:numPr>
              <w:spacing w:before="60" w:after="60" w:line="240" w:lineRule="auto"/>
              <w:ind w:left="176" w:hanging="142"/>
              <w:rPr>
                <w:sz w:val="22"/>
                <w:szCs w:val="22"/>
              </w:rPr>
            </w:pPr>
            <w:r w:rsidRPr="002804CD">
              <w:rPr>
                <w:sz w:val="22"/>
                <w:szCs w:val="22"/>
              </w:rPr>
              <w:t>deti a plnoleté fyzické osoby, ktorým sa poskytujú sociálne služby</w:t>
            </w:r>
          </w:p>
          <w:p w:rsidR="000771E8" w:rsidRPr="002804CD" w:rsidRDefault="000771E8" w:rsidP="00874F49">
            <w:pPr>
              <w:pStyle w:val="Style13"/>
              <w:widowControl/>
              <w:numPr>
                <w:ilvl w:val="0"/>
                <w:numId w:val="37"/>
              </w:numPr>
              <w:spacing w:before="60" w:after="60" w:line="240" w:lineRule="auto"/>
              <w:ind w:left="176" w:hanging="142"/>
              <w:rPr>
                <w:iCs/>
                <w:sz w:val="22"/>
                <w:szCs w:val="22"/>
                <w:lang w:eastAsia="en-US"/>
              </w:rPr>
            </w:pPr>
            <w:r w:rsidRPr="002804CD">
              <w:rPr>
                <w:sz w:val="22"/>
                <w:szCs w:val="22"/>
              </w:rPr>
              <w:t>znevýhodnený uchádzač o zamestnanie</w:t>
            </w:r>
          </w:p>
          <w:p w:rsidR="000771E8" w:rsidRPr="002804CD" w:rsidRDefault="000771E8" w:rsidP="00874F49">
            <w:pPr>
              <w:pStyle w:val="Style13"/>
              <w:widowControl/>
              <w:numPr>
                <w:ilvl w:val="0"/>
                <w:numId w:val="37"/>
              </w:numPr>
              <w:spacing w:before="60" w:after="60" w:line="240" w:lineRule="auto"/>
              <w:ind w:left="176" w:hanging="142"/>
              <w:rPr>
                <w:iCs/>
                <w:sz w:val="22"/>
                <w:szCs w:val="22"/>
                <w:lang w:eastAsia="en-US"/>
              </w:rPr>
            </w:pPr>
            <w:r w:rsidRPr="002804CD">
              <w:rPr>
                <w:sz w:val="22"/>
                <w:szCs w:val="22"/>
              </w:rPr>
              <w:t>deti, plnoleté fyzické osoby a rodiny, pre ktoré sa vykonávajú opatrenia sociálnoprávnej ochrany detí a sociálnej kurately</w:t>
            </w:r>
          </w:p>
          <w:p w:rsidR="000771E8" w:rsidRPr="002804CD" w:rsidRDefault="000771E8" w:rsidP="00874F49">
            <w:pPr>
              <w:pStyle w:val="Style13"/>
              <w:widowControl/>
              <w:numPr>
                <w:ilvl w:val="0"/>
                <w:numId w:val="37"/>
              </w:numPr>
              <w:spacing w:before="60" w:after="60" w:line="240" w:lineRule="auto"/>
              <w:ind w:left="176" w:hanging="142"/>
              <w:rPr>
                <w:iCs/>
                <w:sz w:val="22"/>
                <w:szCs w:val="22"/>
                <w:lang w:eastAsia="en-US"/>
              </w:rPr>
            </w:pPr>
            <w:r w:rsidRPr="002804CD">
              <w:rPr>
                <w:sz w:val="22"/>
                <w:szCs w:val="22"/>
              </w:rPr>
              <w:t>verejní a neverejní poskytovatelia sociálnych služieb</w:t>
            </w:r>
          </w:p>
          <w:p w:rsidR="000771E8" w:rsidRPr="002804CD" w:rsidRDefault="000771E8" w:rsidP="00874F49">
            <w:pPr>
              <w:numPr>
                <w:ilvl w:val="0"/>
                <w:numId w:val="37"/>
              </w:numPr>
              <w:autoSpaceDE w:val="0"/>
              <w:autoSpaceDN w:val="0"/>
              <w:adjustRightInd w:val="0"/>
              <w:spacing w:before="60" w:after="60"/>
              <w:ind w:left="176" w:hanging="142"/>
              <w:rPr>
                <w:rFonts w:eastAsia="Calibri"/>
                <w:i/>
                <w:sz w:val="22"/>
                <w:szCs w:val="22"/>
              </w:rPr>
            </w:pPr>
            <w:r w:rsidRPr="002804CD">
              <w:rPr>
                <w:sz w:val="22"/>
                <w:szCs w:val="22"/>
              </w:rPr>
              <w:t>subjekty vykonávajúce opatrenia sociálnoprávnej ochrany detí a sociálnej kurately</w:t>
            </w:r>
          </w:p>
        </w:tc>
      </w:tr>
      <w:tr w:rsidR="000771E8" w:rsidRPr="002804CD" w:rsidTr="005D7E7A">
        <w:tc>
          <w:tcPr>
            <w:tcW w:w="1951" w:type="dxa"/>
            <w:shd w:val="clear" w:color="auto" w:fill="8DB3E2" w:themeFill="text2" w:themeFillTint="66"/>
          </w:tcPr>
          <w:p w:rsidR="000771E8" w:rsidRPr="002804CD" w:rsidRDefault="000771E8">
            <w:pPr>
              <w:pStyle w:val="Style3"/>
              <w:widowControl/>
              <w:tabs>
                <w:tab w:val="left" w:pos="0"/>
              </w:tabs>
              <w:spacing w:before="60" w:after="60"/>
              <w:rPr>
                <w:b/>
                <w:bCs/>
                <w:i/>
                <w:sz w:val="22"/>
                <w:szCs w:val="22"/>
              </w:rPr>
            </w:pPr>
            <w:r w:rsidRPr="002804CD">
              <w:rPr>
                <w:b/>
                <w:bCs/>
                <w:i/>
                <w:sz w:val="22"/>
                <w:szCs w:val="22"/>
              </w:rPr>
              <w:t>Cieľové územie</w:t>
            </w:r>
          </w:p>
        </w:tc>
        <w:tc>
          <w:tcPr>
            <w:tcW w:w="7260" w:type="dxa"/>
          </w:tcPr>
          <w:p w:rsidR="000771E8" w:rsidRPr="002804CD" w:rsidRDefault="000771E8" w:rsidP="00874F49">
            <w:pPr>
              <w:pStyle w:val="Style48"/>
              <w:numPr>
                <w:ilvl w:val="0"/>
                <w:numId w:val="72"/>
              </w:numPr>
              <w:spacing w:before="60" w:after="60" w:line="240" w:lineRule="auto"/>
              <w:ind w:left="175" w:hanging="141"/>
              <w:rPr>
                <w:b/>
                <w:sz w:val="22"/>
                <w:szCs w:val="22"/>
              </w:rPr>
            </w:pPr>
            <w:r w:rsidRPr="002804CD">
              <w:rPr>
                <w:sz w:val="22"/>
                <w:szCs w:val="22"/>
              </w:rPr>
              <w:t>NUTS II – Bratislavský kraj</w:t>
            </w:r>
          </w:p>
          <w:p w:rsidR="000771E8" w:rsidRPr="002804CD" w:rsidRDefault="000771E8" w:rsidP="00874F49">
            <w:pPr>
              <w:pStyle w:val="Style48"/>
              <w:numPr>
                <w:ilvl w:val="0"/>
                <w:numId w:val="72"/>
              </w:numPr>
              <w:spacing w:before="60" w:after="60" w:line="240" w:lineRule="auto"/>
              <w:ind w:left="175" w:hanging="141"/>
              <w:rPr>
                <w:b/>
                <w:sz w:val="22"/>
                <w:szCs w:val="22"/>
              </w:rPr>
            </w:pPr>
            <w:r w:rsidRPr="002804CD">
              <w:rPr>
                <w:sz w:val="22"/>
                <w:szCs w:val="22"/>
              </w:rPr>
              <w:t>NUTS II – Západné Slovensko</w:t>
            </w:r>
          </w:p>
          <w:p w:rsidR="000771E8" w:rsidRPr="002804CD" w:rsidRDefault="000771E8" w:rsidP="00874F49">
            <w:pPr>
              <w:pStyle w:val="Style48"/>
              <w:numPr>
                <w:ilvl w:val="0"/>
                <w:numId w:val="72"/>
              </w:numPr>
              <w:spacing w:before="60" w:after="60" w:line="240" w:lineRule="auto"/>
              <w:ind w:left="175" w:hanging="141"/>
              <w:rPr>
                <w:b/>
                <w:sz w:val="22"/>
                <w:szCs w:val="22"/>
              </w:rPr>
            </w:pPr>
            <w:r w:rsidRPr="002804CD">
              <w:rPr>
                <w:sz w:val="22"/>
                <w:szCs w:val="22"/>
              </w:rPr>
              <w:t>NUTS II – Stredné Slovensko</w:t>
            </w:r>
          </w:p>
          <w:p w:rsidR="000771E8" w:rsidRPr="002804CD" w:rsidRDefault="000771E8" w:rsidP="00874F49">
            <w:pPr>
              <w:pStyle w:val="Style48"/>
              <w:numPr>
                <w:ilvl w:val="0"/>
                <w:numId w:val="72"/>
              </w:numPr>
              <w:spacing w:before="60" w:after="60" w:line="240" w:lineRule="auto"/>
              <w:ind w:left="175" w:hanging="141"/>
              <w:rPr>
                <w:b/>
                <w:sz w:val="22"/>
                <w:szCs w:val="22"/>
              </w:rPr>
            </w:pPr>
            <w:r w:rsidRPr="002804CD">
              <w:rPr>
                <w:sz w:val="22"/>
                <w:szCs w:val="22"/>
              </w:rPr>
              <w:t>NUTS II – Východné Slovensko</w:t>
            </w:r>
          </w:p>
        </w:tc>
      </w:tr>
      <w:tr w:rsidR="000771E8" w:rsidRPr="002804CD" w:rsidTr="005D7E7A">
        <w:tc>
          <w:tcPr>
            <w:tcW w:w="1951" w:type="dxa"/>
            <w:shd w:val="clear" w:color="auto" w:fill="8DB3E2" w:themeFill="text2" w:themeFillTint="66"/>
          </w:tcPr>
          <w:p w:rsidR="000771E8" w:rsidRPr="002804CD" w:rsidRDefault="000771E8">
            <w:pPr>
              <w:pStyle w:val="Style3"/>
              <w:widowControl/>
              <w:tabs>
                <w:tab w:val="left" w:pos="0"/>
              </w:tabs>
              <w:spacing w:before="60" w:after="60"/>
              <w:rPr>
                <w:b/>
                <w:bCs/>
                <w:i/>
                <w:sz w:val="22"/>
                <w:szCs w:val="22"/>
              </w:rPr>
            </w:pPr>
            <w:r w:rsidRPr="002804CD">
              <w:rPr>
                <w:b/>
                <w:bCs/>
                <w:i/>
                <w:sz w:val="22"/>
                <w:szCs w:val="22"/>
              </w:rPr>
              <w:t>Typy prijímateľov</w:t>
            </w:r>
          </w:p>
        </w:tc>
        <w:tc>
          <w:tcPr>
            <w:tcW w:w="7260" w:type="dxa"/>
          </w:tcPr>
          <w:p w:rsidR="000771E8" w:rsidRPr="002804CD" w:rsidRDefault="000771E8" w:rsidP="00874F49">
            <w:pPr>
              <w:pStyle w:val="Odsekzoznamu"/>
              <w:numPr>
                <w:ilvl w:val="0"/>
                <w:numId w:val="3"/>
              </w:numPr>
              <w:tabs>
                <w:tab w:val="clear" w:pos="426"/>
              </w:tabs>
              <w:spacing w:before="60" w:after="60"/>
              <w:ind w:left="176" w:hanging="142"/>
              <w:contextualSpacing w:val="0"/>
              <w:rPr>
                <w:sz w:val="22"/>
                <w:szCs w:val="22"/>
              </w:rPr>
            </w:pPr>
            <w:r w:rsidRPr="002804CD">
              <w:rPr>
                <w:sz w:val="22"/>
                <w:szCs w:val="22"/>
              </w:rPr>
              <w:t>Ústredie práce, sociálnych vecí a rodiny</w:t>
            </w:r>
          </w:p>
          <w:p w:rsidR="000771E8" w:rsidRPr="002804CD" w:rsidRDefault="000771E8" w:rsidP="00874F49">
            <w:pPr>
              <w:pStyle w:val="Odsekzoznamu"/>
              <w:numPr>
                <w:ilvl w:val="0"/>
                <w:numId w:val="3"/>
              </w:numPr>
              <w:spacing w:before="60" w:after="60"/>
              <w:ind w:left="176" w:hanging="142"/>
              <w:contextualSpacing w:val="0"/>
              <w:rPr>
                <w:sz w:val="22"/>
                <w:szCs w:val="22"/>
              </w:rPr>
            </w:pPr>
            <w:r w:rsidRPr="002804CD">
              <w:rPr>
                <w:sz w:val="22"/>
                <w:szCs w:val="22"/>
              </w:rPr>
              <w:t>úrady práce, sociálnych vecí a rodiny</w:t>
            </w:r>
          </w:p>
          <w:p w:rsidR="000771E8" w:rsidRPr="002804CD" w:rsidRDefault="000771E8" w:rsidP="00874F49">
            <w:pPr>
              <w:pStyle w:val="Odsekzoznamu"/>
              <w:numPr>
                <w:ilvl w:val="0"/>
                <w:numId w:val="3"/>
              </w:numPr>
              <w:spacing w:before="60" w:after="60"/>
              <w:ind w:left="176" w:hanging="142"/>
              <w:contextualSpacing w:val="0"/>
              <w:rPr>
                <w:sz w:val="22"/>
                <w:szCs w:val="22"/>
              </w:rPr>
            </w:pPr>
            <w:r w:rsidRPr="002804CD">
              <w:rPr>
                <w:sz w:val="22"/>
                <w:szCs w:val="22"/>
              </w:rPr>
              <w:t>štátne rozpočtové, príspevkové organizácie a mimovládne neziskové organizácie</w:t>
            </w:r>
          </w:p>
          <w:p w:rsidR="000771E8" w:rsidRPr="00D53160" w:rsidRDefault="000771E8" w:rsidP="00874F49">
            <w:pPr>
              <w:pStyle w:val="Odsekzoznamu"/>
              <w:numPr>
                <w:ilvl w:val="0"/>
                <w:numId w:val="3"/>
              </w:numPr>
              <w:spacing w:before="60" w:after="60"/>
              <w:ind w:left="176" w:hanging="142"/>
              <w:contextualSpacing w:val="0"/>
              <w:rPr>
                <w:sz w:val="22"/>
                <w:szCs w:val="22"/>
              </w:rPr>
            </w:pPr>
            <w:r w:rsidRPr="002804CD">
              <w:rPr>
                <w:sz w:val="22"/>
                <w:szCs w:val="22"/>
              </w:rPr>
              <w:t xml:space="preserve">obce a mestá a právnická osoba, ktorej zakladateľom alebo zriaďovateľom je obec </w:t>
            </w:r>
            <w:r w:rsidRPr="00D53160">
              <w:rPr>
                <w:sz w:val="22"/>
                <w:szCs w:val="22"/>
              </w:rPr>
              <w:t>alebo mesto</w:t>
            </w:r>
          </w:p>
          <w:p w:rsidR="000771E8" w:rsidRPr="00443DC8" w:rsidRDefault="000771E8" w:rsidP="00874F49">
            <w:pPr>
              <w:pStyle w:val="Odsekzoznamu"/>
              <w:numPr>
                <w:ilvl w:val="0"/>
                <w:numId w:val="3"/>
              </w:numPr>
              <w:spacing w:before="60" w:after="60"/>
              <w:ind w:left="176" w:hanging="142"/>
              <w:contextualSpacing w:val="0"/>
              <w:rPr>
                <w:sz w:val="22"/>
                <w:szCs w:val="22"/>
              </w:rPr>
            </w:pPr>
            <w:r w:rsidRPr="00443DC8">
              <w:rPr>
                <w:sz w:val="22"/>
                <w:szCs w:val="22"/>
              </w:rPr>
              <w:t>združenia miest a obcí</w:t>
            </w:r>
          </w:p>
          <w:p w:rsidR="000771E8" w:rsidRPr="007302BA" w:rsidRDefault="000771E8" w:rsidP="00874F49">
            <w:pPr>
              <w:pStyle w:val="Odsekzoznamu"/>
              <w:numPr>
                <w:ilvl w:val="0"/>
                <w:numId w:val="3"/>
              </w:numPr>
              <w:spacing w:before="60" w:after="60"/>
              <w:ind w:left="176" w:hanging="142"/>
              <w:contextualSpacing w:val="0"/>
              <w:rPr>
                <w:sz w:val="22"/>
                <w:szCs w:val="22"/>
              </w:rPr>
            </w:pPr>
            <w:r w:rsidRPr="007302BA">
              <w:rPr>
                <w:sz w:val="22"/>
                <w:szCs w:val="22"/>
              </w:rPr>
              <w:t>VÚC, úrady samosprávneho kraja a právnická osoba, ktorej zriaďovateľom alebo zakladateľom je VÚC</w:t>
            </w:r>
          </w:p>
          <w:p w:rsidR="000771E8" w:rsidRPr="007302BA" w:rsidRDefault="000771E8" w:rsidP="00874F49">
            <w:pPr>
              <w:pStyle w:val="Odsekzoznamu"/>
              <w:numPr>
                <w:ilvl w:val="0"/>
                <w:numId w:val="3"/>
              </w:numPr>
              <w:spacing w:before="60" w:after="60"/>
              <w:ind w:left="176" w:hanging="142"/>
              <w:contextualSpacing w:val="0"/>
              <w:rPr>
                <w:sz w:val="22"/>
                <w:szCs w:val="22"/>
              </w:rPr>
            </w:pPr>
            <w:r w:rsidRPr="007302BA">
              <w:rPr>
                <w:sz w:val="22"/>
                <w:szCs w:val="22"/>
              </w:rPr>
              <w:t>záujmové združenie právnych osôb</w:t>
            </w:r>
          </w:p>
          <w:p w:rsidR="000771E8" w:rsidRPr="003765E7" w:rsidRDefault="000771E8" w:rsidP="00874F49">
            <w:pPr>
              <w:pStyle w:val="Odsekzoznamu"/>
              <w:numPr>
                <w:ilvl w:val="0"/>
                <w:numId w:val="3"/>
              </w:numPr>
              <w:spacing w:before="60" w:after="60"/>
              <w:ind w:left="176" w:hanging="142"/>
              <w:contextualSpacing w:val="0"/>
              <w:rPr>
                <w:sz w:val="22"/>
                <w:szCs w:val="22"/>
              </w:rPr>
            </w:pPr>
            <w:r w:rsidRPr="00103C32">
              <w:rPr>
                <w:sz w:val="22"/>
                <w:szCs w:val="22"/>
              </w:rPr>
              <w:t>po</w:t>
            </w:r>
            <w:r w:rsidR="00C979D2" w:rsidRPr="003765E7">
              <w:rPr>
                <w:sz w:val="22"/>
                <w:szCs w:val="22"/>
              </w:rPr>
              <w:t>skytovatelia sociálnych služieb</w:t>
            </w:r>
          </w:p>
          <w:p w:rsidR="000771E8" w:rsidRPr="003765E7" w:rsidRDefault="000771E8" w:rsidP="00874F49">
            <w:pPr>
              <w:pStyle w:val="Odsekzoznamu"/>
              <w:numPr>
                <w:ilvl w:val="0"/>
                <w:numId w:val="3"/>
              </w:numPr>
              <w:spacing w:before="60" w:after="60"/>
              <w:ind w:left="176" w:hanging="142"/>
              <w:contextualSpacing w:val="0"/>
              <w:rPr>
                <w:sz w:val="22"/>
                <w:szCs w:val="22"/>
              </w:rPr>
            </w:pPr>
            <w:r w:rsidRPr="003765E7">
              <w:rPr>
                <w:sz w:val="22"/>
                <w:szCs w:val="22"/>
              </w:rPr>
              <w:t>subjekty vykonávajúce opatrenia v oblasti ochrany detí a o sociálnej kurately,</w:t>
            </w:r>
          </w:p>
          <w:p w:rsidR="000771E8" w:rsidRPr="003765E7" w:rsidRDefault="00C979D2" w:rsidP="00874F49">
            <w:pPr>
              <w:pStyle w:val="Odsekzoznamu"/>
              <w:numPr>
                <w:ilvl w:val="0"/>
                <w:numId w:val="3"/>
              </w:numPr>
              <w:spacing w:before="60" w:after="60"/>
              <w:ind w:left="176" w:hanging="142"/>
              <w:contextualSpacing w:val="0"/>
              <w:rPr>
                <w:sz w:val="22"/>
                <w:szCs w:val="22"/>
              </w:rPr>
            </w:pPr>
            <w:r w:rsidRPr="003765E7">
              <w:rPr>
                <w:sz w:val="22"/>
                <w:szCs w:val="22"/>
              </w:rPr>
              <w:t>občianske združenia</w:t>
            </w:r>
          </w:p>
          <w:p w:rsidR="00EF473C" w:rsidRPr="00D53160" w:rsidRDefault="00D030BC" w:rsidP="00874F49">
            <w:pPr>
              <w:pStyle w:val="Bezriadkovania"/>
              <w:numPr>
                <w:ilvl w:val="0"/>
                <w:numId w:val="3"/>
              </w:numPr>
              <w:spacing w:before="60" w:after="60"/>
              <w:ind w:left="176" w:hanging="142"/>
              <w:rPr>
                <w:sz w:val="22"/>
                <w:szCs w:val="22"/>
              </w:rPr>
            </w:pPr>
            <w:r w:rsidRPr="00D53160">
              <w:rPr>
                <w:rFonts w:ascii="Times New Roman" w:hAnsi="Times New Roman"/>
                <w:sz w:val="22"/>
                <w:szCs w:val="22"/>
              </w:rPr>
              <w:t>miestne akčné skupiny</w:t>
            </w:r>
          </w:p>
          <w:p w:rsidR="000771E8" w:rsidRPr="00D53160" w:rsidRDefault="00C979D2" w:rsidP="00874F49">
            <w:pPr>
              <w:pStyle w:val="Odsekzoznamu"/>
              <w:numPr>
                <w:ilvl w:val="0"/>
                <w:numId w:val="3"/>
              </w:numPr>
              <w:spacing w:before="60" w:after="60"/>
              <w:ind w:left="176" w:hanging="142"/>
              <w:contextualSpacing w:val="0"/>
              <w:rPr>
                <w:sz w:val="22"/>
                <w:szCs w:val="22"/>
              </w:rPr>
            </w:pPr>
            <w:r w:rsidRPr="00D53160">
              <w:rPr>
                <w:sz w:val="22"/>
                <w:szCs w:val="22"/>
              </w:rPr>
              <w:t>nadácie</w:t>
            </w:r>
          </w:p>
          <w:p w:rsidR="00C979D2" w:rsidRPr="007302BA" w:rsidRDefault="00C979D2" w:rsidP="00874F49">
            <w:pPr>
              <w:pStyle w:val="Odsekzoznamu"/>
              <w:numPr>
                <w:ilvl w:val="0"/>
                <w:numId w:val="3"/>
              </w:numPr>
              <w:spacing w:before="60" w:after="60"/>
              <w:ind w:left="176" w:hanging="142"/>
              <w:contextualSpacing w:val="0"/>
              <w:rPr>
                <w:sz w:val="22"/>
                <w:szCs w:val="22"/>
              </w:rPr>
            </w:pPr>
            <w:r w:rsidRPr="00443DC8">
              <w:rPr>
                <w:sz w:val="22"/>
                <w:szCs w:val="22"/>
              </w:rPr>
              <w:t>Slovensk</w:t>
            </w:r>
            <w:r w:rsidRPr="007302BA">
              <w:rPr>
                <w:sz w:val="22"/>
                <w:szCs w:val="22"/>
              </w:rPr>
              <w:t>ý Červený kríž</w:t>
            </w:r>
          </w:p>
          <w:p w:rsidR="000771E8" w:rsidRPr="00443DC8" w:rsidRDefault="000771E8" w:rsidP="00874F49">
            <w:pPr>
              <w:pStyle w:val="Odsekzoznamu"/>
              <w:numPr>
                <w:ilvl w:val="0"/>
                <w:numId w:val="3"/>
              </w:numPr>
              <w:spacing w:before="60" w:after="60"/>
              <w:ind w:left="176" w:hanging="142"/>
              <w:contextualSpacing w:val="0"/>
              <w:jc w:val="left"/>
              <w:rPr>
                <w:i/>
                <w:sz w:val="22"/>
                <w:szCs w:val="22"/>
              </w:rPr>
            </w:pPr>
            <w:r w:rsidRPr="007302BA">
              <w:rPr>
                <w:sz w:val="22"/>
                <w:szCs w:val="22"/>
              </w:rPr>
              <w:t xml:space="preserve">zamestnávatelia – </w:t>
            </w:r>
            <w:r w:rsidR="00E32C2E" w:rsidRPr="00D53160">
              <w:rPr>
                <w:rFonts w:cs="Calibri"/>
                <w:sz w:val="22"/>
                <w:szCs w:val="22"/>
              </w:rPr>
              <w:t>podnikateľské subjekty</w:t>
            </w:r>
          </w:p>
          <w:p w:rsidR="000771E8" w:rsidRPr="005D7E7A" w:rsidRDefault="000771E8" w:rsidP="00874F49">
            <w:pPr>
              <w:pStyle w:val="Odsekzoznamu"/>
              <w:numPr>
                <w:ilvl w:val="0"/>
                <w:numId w:val="3"/>
              </w:numPr>
              <w:spacing w:before="60" w:after="60"/>
              <w:ind w:left="176" w:hanging="142"/>
              <w:contextualSpacing w:val="0"/>
              <w:jc w:val="left"/>
              <w:rPr>
                <w:i/>
                <w:sz w:val="22"/>
                <w:lang w:eastAsia="en-US"/>
              </w:rPr>
            </w:pPr>
            <w:r w:rsidRPr="002804CD">
              <w:rPr>
                <w:sz w:val="22"/>
                <w:szCs w:val="22"/>
              </w:rPr>
              <w:t>subjekty sociálnej ekonomiky</w:t>
            </w:r>
          </w:p>
          <w:p w:rsidR="00EF473C" w:rsidRDefault="007A0D18" w:rsidP="00874F49">
            <w:pPr>
              <w:pStyle w:val="Odsekzoznamu"/>
              <w:numPr>
                <w:ilvl w:val="0"/>
                <w:numId w:val="3"/>
              </w:numPr>
              <w:spacing w:before="60" w:after="60"/>
              <w:ind w:left="176" w:hanging="142"/>
              <w:contextualSpacing w:val="0"/>
              <w:jc w:val="left"/>
              <w:rPr>
                <w:i/>
                <w:sz w:val="22"/>
                <w:lang w:eastAsia="en-US"/>
              </w:rPr>
            </w:pPr>
            <w:r>
              <w:rPr>
                <w:sz w:val="22"/>
                <w:szCs w:val="22"/>
              </w:rPr>
              <w:t>MV SR</w:t>
            </w:r>
            <w:r w:rsidR="00433348">
              <w:rPr>
                <w:sz w:val="22"/>
                <w:szCs w:val="22"/>
              </w:rPr>
              <w:t>/</w:t>
            </w:r>
            <w:r>
              <w:rPr>
                <w:sz w:val="22"/>
                <w:szCs w:val="22"/>
              </w:rPr>
              <w:t>Ú</w:t>
            </w:r>
            <w:r w:rsidR="00433348">
              <w:rPr>
                <w:sz w:val="22"/>
                <w:szCs w:val="22"/>
              </w:rPr>
              <w:t>SVRK</w:t>
            </w:r>
            <w:r>
              <w:rPr>
                <w:rStyle w:val="Odkaznapoznmkupodiarou"/>
                <w:sz w:val="22"/>
                <w:szCs w:val="22"/>
              </w:rPr>
              <w:footnoteReference w:id="17"/>
            </w:r>
          </w:p>
        </w:tc>
      </w:tr>
    </w:tbl>
    <w:p w:rsidR="00C21253" w:rsidRPr="002804CD" w:rsidRDefault="00C21253" w:rsidP="00AD4A71">
      <w:pPr>
        <w:pStyle w:val="Odsekzoznamu"/>
        <w:spacing w:before="60" w:after="60" w:line="276" w:lineRule="auto"/>
        <w:ind w:left="709"/>
        <w:jc w:val="left"/>
        <w:rPr>
          <w:rStyle w:val="FontStyle96"/>
          <w:szCs w:val="24"/>
          <w:lang w:eastAsia="en-US"/>
        </w:rPr>
      </w:pPr>
    </w:p>
    <w:p w:rsidR="00DD51E4" w:rsidRPr="002804CD" w:rsidRDefault="00DD51E4" w:rsidP="00DD51E4">
      <w:pPr>
        <w:pStyle w:val="Style48"/>
        <w:widowControl/>
        <w:spacing w:line="240" w:lineRule="exact"/>
        <w:ind w:firstLine="0"/>
        <w:jc w:val="both"/>
        <w:rPr>
          <w:rStyle w:val="FontStyle96"/>
          <w:sz w:val="23"/>
          <w:szCs w:val="23"/>
        </w:rPr>
      </w:pPr>
      <w:r w:rsidRPr="002804CD">
        <w:rPr>
          <w:rStyle w:val="FontStyle96"/>
          <w:b/>
          <w:sz w:val="23"/>
          <w:szCs w:val="23"/>
          <w:lang w:eastAsia="en-US"/>
        </w:rPr>
        <w:t xml:space="preserve">IP </w:t>
      </w:r>
      <w:r w:rsidR="007B38ED" w:rsidRPr="002804CD">
        <w:rPr>
          <w:rStyle w:val="FontStyle96"/>
          <w:b/>
          <w:sz w:val="23"/>
          <w:szCs w:val="23"/>
          <w:lang w:eastAsia="en-US"/>
        </w:rPr>
        <w:t>3</w:t>
      </w:r>
      <w:r w:rsidRPr="002804CD">
        <w:rPr>
          <w:rStyle w:val="FontStyle96"/>
          <w:b/>
          <w:sz w:val="23"/>
          <w:szCs w:val="23"/>
          <w:lang w:eastAsia="en-US"/>
        </w:rPr>
        <w:t xml:space="preserve">.2. Zlepšenie prístupu k cenovo prístupným, trvalo udržateľným a kvalitným službám vrátane zdravotnej starostlivosti a sociálnych služieb všeobecného záujmu </w:t>
      </w:r>
    </w:p>
    <w:p w:rsidR="00C979D2" w:rsidRPr="002804CD" w:rsidRDefault="00C979D2" w:rsidP="00AD4A71">
      <w:pPr>
        <w:pStyle w:val="Style13"/>
        <w:widowControl/>
        <w:tabs>
          <w:tab w:val="left" w:pos="0"/>
        </w:tabs>
        <w:spacing w:before="60" w:after="60" w:line="240" w:lineRule="auto"/>
        <w:ind w:firstLine="0"/>
        <w:rPr>
          <w:sz w:val="22"/>
          <w:szCs w:val="22"/>
        </w:rPr>
      </w:pPr>
    </w:p>
    <w:p w:rsidR="002860CA" w:rsidRDefault="00FA3EFB" w:rsidP="00E81397">
      <w:pPr>
        <w:pStyle w:val="Style13"/>
        <w:widowControl/>
        <w:tabs>
          <w:tab w:val="left" w:pos="0"/>
        </w:tabs>
        <w:spacing w:before="60" w:after="60" w:line="240" w:lineRule="auto"/>
        <w:ind w:firstLine="0"/>
        <w:rPr>
          <w:sz w:val="22"/>
          <w:szCs w:val="22"/>
        </w:rPr>
      </w:pPr>
      <w:r w:rsidRPr="002804CD">
        <w:rPr>
          <w:sz w:val="22"/>
          <w:szCs w:val="22"/>
        </w:rPr>
        <w:t>V rámci investičnej priority 3.2 bude podporované najmä vytváranie a rozširovanie vysoko kvalitných služieb/opatrení poskytovaných v rámci komunity, resp. na úrovni komunity, vrátane služieb/opatrení, ktorých cieľom je predchádzať inštitucionalizácii. Aktivitami bude podporovaný aj postupný prechod</w:t>
      </w:r>
      <w:r w:rsidR="00030DA5" w:rsidRPr="002804CD">
        <w:rPr>
          <w:sz w:val="22"/>
          <w:szCs w:val="22"/>
        </w:rPr>
        <w:t xml:space="preserve"> </w:t>
      </w:r>
      <w:r w:rsidRPr="002804CD">
        <w:rPr>
          <w:sz w:val="22"/>
          <w:szCs w:val="22"/>
        </w:rPr>
        <w:t>na komunitnú starostlivosť postupným</w:t>
      </w:r>
      <w:r w:rsidR="00030DA5" w:rsidRPr="002804CD">
        <w:rPr>
          <w:sz w:val="22"/>
          <w:szCs w:val="22"/>
        </w:rPr>
        <w:t xml:space="preserve"> </w:t>
      </w:r>
      <w:r w:rsidRPr="002804CD">
        <w:rPr>
          <w:sz w:val="22"/>
          <w:szCs w:val="22"/>
        </w:rPr>
        <w:t xml:space="preserve">uzatváraním veľkokapacitných objektov s dlhodobým pobytom, v ktorých žijú deti, osoby so zdravotným postihnutím, starší ľudia, vrátane podpory prípravy zamestnancov a klientov, vzdelávania, prípravy širšieho prostredia, </w:t>
      </w:r>
      <w:r w:rsidR="0040455C" w:rsidRPr="009C4C1C">
        <w:rPr>
          <w:sz w:val="22"/>
        </w:rPr>
        <w:t xml:space="preserve">výskumu v oblasti </w:t>
      </w:r>
      <w:r w:rsidR="0040455C" w:rsidRPr="005D7E7A">
        <w:rPr>
          <w:sz w:val="22"/>
        </w:rPr>
        <w:t>deinštitucionalizácie</w:t>
      </w:r>
      <w:r w:rsidRPr="002804CD">
        <w:rPr>
          <w:sz w:val="22"/>
          <w:szCs w:val="22"/>
        </w:rPr>
        <w:t xml:space="preserve">. </w:t>
      </w:r>
      <w:r w:rsidR="00E45C01" w:rsidRPr="002804CD">
        <w:rPr>
          <w:sz w:val="22"/>
          <w:szCs w:val="22"/>
        </w:rPr>
        <w:t>Vzhľadom na potrebu efektívnejšieho dosiahnutia čo najväčšieho príspevku projektov k naplneniu špecifického cieľa 3.2.1. Prechod z inštitucionálnej na komunitnú starostlivosť budú pripravené v spolupráci s partnermi princípy a kritériá výberu projektov.</w:t>
      </w:r>
      <w:r w:rsidR="00E81397">
        <w:rPr>
          <w:sz w:val="22"/>
          <w:szCs w:val="22"/>
        </w:rPr>
        <w:t xml:space="preserve"> Implementácia bude zabezpečená formou globálnych grantov, národných projektov a dopytovo-orientovaných projektov. Synergia s IROP bude zabezpečená medzirezortnou pracovnou skupinou.</w:t>
      </w:r>
    </w:p>
    <w:p w:rsidR="00EF473C" w:rsidRDefault="002860CA" w:rsidP="003765E7">
      <w:pPr>
        <w:spacing w:before="60" w:after="60"/>
        <w:rPr>
          <w:sz w:val="22"/>
          <w:szCs w:val="22"/>
        </w:rPr>
      </w:pPr>
      <w:r>
        <w:rPr>
          <w:sz w:val="22"/>
          <w:szCs w:val="22"/>
        </w:rPr>
        <w:t>V rámci špecifického cieľa 3.2.2 budú p</w:t>
      </w:r>
      <w:r w:rsidRPr="00CE4939">
        <w:rPr>
          <w:sz w:val="22"/>
          <w:szCs w:val="22"/>
        </w:rPr>
        <w:t xml:space="preserve">odporované </w:t>
      </w:r>
      <w:r>
        <w:rPr>
          <w:sz w:val="22"/>
          <w:szCs w:val="22"/>
        </w:rPr>
        <w:t xml:space="preserve">dva druhy aktivít – tvorba a zavedenie nových a inovovaných postupov pre výkon prevencie a klinických postupov. </w:t>
      </w:r>
    </w:p>
    <w:p w:rsidR="00CA3BC3" w:rsidRDefault="00CA3BC3" w:rsidP="00CA3BC3">
      <w:pPr>
        <w:spacing w:before="60" w:after="60"/>
        <w:rPr>
          <w:sz w:val="22"/>
          <w:szCs w:val="22"/>
        </w:rPr>
      </w:pPr>
      <w:r>
        <w:rPr>
          <w:sz w:val="22"/>
          <w:szCs w:val="22"/>
        </w:rPr>
        <w:t>Postupy pre výkon prevencie budú primárne zamerané na účinnú prevenciu spoločensky najzávažnejších druhov ochorení, ktorými sú kardiovaskulárne ochorenia, onkologické ochorenia, endokrinné a metabolické poruchy a neurodegeneratívne ochorenia. Pre každý druh ochorenia budú vytvorené samostatné postupy, ktoré budú zapracované do postupov pre výkon prevencie na príslušných úrovniach zdravotnej starostlivosti. Aktivitou sa posilní výkon a účinnosť medicínskej prevencie.</w:t>
      </w:r>
    </w:p>
    <w:p w:rsidR="00CA3BC3" w:rsidRDefault="00CA3BC3" w:rsidP="00CA3BC3">
      <w:pPr>
        <w:rPr>
          <w:sz w:val="22"/>
          <w:szCs w:val="22"/>
        </w:rPr>
      </w:pPr>
      <w:r>
        <w:rPr>
          <w:sz w:val="22"/>
          <w:szCs w:val="22"/>
        </w:rPr>
        <w:t>Klinické postupy budú primárne zamerané na diagnostiku a liečbu najzávažnejších a najčastejšie sa vyskytujúcich ochorení na všetkých úrovniach poskytovania zdravotnej starostlivosti (ambulantná aj ústavná zdravotná starostlivosť). Klinické postupy budú vytvorené alebo inovované prierezovo pre všetky relevantné úrovne zdravotnej starostlivosti, pričom špecifický dôraz v tejto oblasti bude kladený na posilnenie kompetencií a výkonov na úrovni primárnej ambulantnej zdravotnej starostlivosti. Štandardizáciou klinických postupov sa prispeje k zlepšeniu regionálnej dostupnosti k bezpečnej a kvalitnej zdravotnej starostlivosti.</w:t>
      </w:r>
    </w:p>
    <w:p w:rsidR="00CA3BC3" w:rsidRDefault="00CA3BC3" w:rsidP="00CA3BC3">
      <w:pPr>
        <w:rPr>
          <w:sz w:val="22"/>
          <w:szCs w:val="22"/>
        </w:rPr>
      </w:pPr>
      <w:r>
        <w:rPr>
          <w:sz w:val="22"/>
          <w:szCs w:val="22"/>
        </w:rPr>
        <w:t xml:space="preserve">Štandardizované postupy budú vo forme odborných usmernení alebo obdobným spôsobom verejne dostupné prostredníctvom Vestníka Ministerstva zdravotníctva SR. </w:t>
      </w:r>
    </w:p>
    <w:p w:rsidR="00CA3BC3" w:rsidRDefault="00CA3BC3" w:rsidP="00CA3BC3">
      <w:pPr>
        <w:rPr>
          <w:sz w:val="22"/>
          <w:szCs w:val="22"/>
        </w:rPr>
      </w:pPr>
      <w:r>
        <w:rPr>
          <w:sz w:val="22"/>
          <w:szCs w:val="22"/>
        </w:rPr>
        <w:t>V relevantných prípadoch budú aktivity doplnené o vzdelávanie zdravotníckych pracovníkov za účelom zabezpečenia správnej aplikácie štandardizovaných postupov v medicínskej praxi.</w:t>
      </w:r>
    </w:p>
    <w:p w:rsidR="00CA3BC3" w:rsidRDefault="00CA3BC3" w:rsidP="00CA3BC3">
      <w:pPr>
        <w:rPr>
          <w:sz w:val="22"/>
          <w:szCs w:val="22"/>
        </w:rPr>
      </w:pPr>
      <w:r>
        <w:rPr>
          <w:sz w:val="22"/>
          <w:szCs w:val="22"/>
        </w:rPr>
        <w:t>Aktivity budú realizované formou národných projektov koordinovaných Ministerstvom zdravotníctva SR.</w:t>
      </w:r>
    </w:p>
    <w:p w:rsidR="00C21253" w:rsidRPr="002804CD" w:rsidRDefault="00C21253" w:rsidP="002860CA">
      <w:pPr>
        <w:pStyle w:val="Style13"/>
        <w:widowControl/>
        <w:tabs>
          <w:tab w:val="left" w:pos="0"/>
          <w:tab w:val="left" w:pos="426"/>
        </w:tabs>
        <w:spacing w:before="60" w:after="60" w:line="240" w:lineRule="auto"/>
        <w:ind w:firstLine="0"/>
        <w:rPr>
          <w:rStyle w:val="FontStyle96"/>
          <w:b/>
          <w:iCs/>
          <w:szCs w:val="22"/>
        </w:rPr>
      </w:pPr>
    </w:p>
    <w:tbl>
      <w:tblPr>
        <w:tblStyle w:val="Mriekatabuky"/>
        <w:tblW w:w="5000" w:type="pct"/>
        <w:tblCellMar>
          <w:left w:w="57" w:type="dxa"/>
          <w:right w:w="57" w:type="dxa"/>
        </w:tblCellMar>
        <w:tblLook w:val="04A0"/>
      </w:tblPr>
      <w:tblGrid>
        <w:gridCol w:w="1948"/>
        <w:gridCol w:w="7237"/>
      </w:tblGrid>
      <w:tr w:rsidR="000771E8" w:rsidRPr="002804CD" w:rsidTr="005D7E7A">
        <w:tc>
          <w:tcPr>
            <w:tcW w:w="1951" w:type="dxa"/>
            <w:shd w:val="clear" w:color="auto" w:fill="8DB3E2" w:themeFill="text2" w:themeFillTint="66"/>
          </w:tcPr>
          <w:p w:rsidR="000771E8" w:rsidRPr="002804CD" w:rsidRDefault="000771E8" w:rsidP="009A7EFE">
            <w:pPr>
              <w:pStyle w:val="Style3"/>
              <w:widowControl/>
              <w:tabs>
                <w:tab w:val="left" w:pos="0"/>
              </w:tabs>
              <w:spacing w:before="60" w:after="60"/>
              <w:rPr>
                <w:b/>
                <w:bCs/>
                <w:i/>
                <w:sz w:val="22"/>
                <w:szCs w:val="22"/>
              </w:rPr>
            </w:pPr>
            <w:r w:rsidRPr="002804CD">
              <w:rPr>
                <w:b/>
                <w:bCs/>
                <w:i/>
                <w:sz w:val="22"/>
                <w:szCs w:val="22"/>
              </w:rPr>
              <w:t>Identifikácia hlavných cieľových skupín</w:t>
            </w:r>
          </w:p>
        </w:tc>
        <w:tc>
          <w:tcPr>
            <w:tcW w:w="7260" w:type="dxa"/>
          </w:tcPr>
          <w:p w:rsidR="000771E8" w:rsidRPr="002804CD" w:rsidRDefault="000771E8" w:rsidP="00874F49">
            <w:pPr>
              <w:pStyle w:val="Style13"/>
              <w:widowControl/>
              <w:numPr>
                <w:ilvl w:val="0"/>
                <w:numId w:val="37"/>
              </w:numPr>
              <w:spacing w:before="60" w:after="60" w:line="240" w:lineRule="auto"/>
              <w:ind w:left="176" w:hanging="142"/>
              <w:rPr>
                <w:sz w:val="22"/>
                <w:szCs w:val="22"/>
              </w:rPr>
            </w:pPr>
            <w:r w:rsidRPr="002804CD">
              <w:rPr>
                <w:sz w:val="22"/>
                <w:szCs w:val="22"/>
              </w:rPr>
              <w:t>deti a plnoleté fyzické osoby, ktorým sa poskytujú sociálne služby</w:t>
            </w:r>
          </w:p>
          <w:p w:rsidR="000771E8" w:rsidRPr="002804CD" w:rsidRDefault="000771E8" w:rsidP="00874F49">
            <w:pPr>
              <w:pStyle w:val="Style13"/>
              <w:widowControl/>
              <w:numPr>
                <w:ilvl w:val="0"/>
                <w:numId w:val="37"/>
              </w:numPr>
              <w:spacing w:before="60" w:after="60" w:line="240" w:lineRule="auto"/>
              <w:ind w:left="176" w:hanging="142"/>
              <w:rPr>
                <w:iCs/>
                <w:sz w:val="22"/>
                <w:szCs w:val="22"/>
                <w:lang w:eastAsia="en-US"/>
              </w:rPr>
            </w:pPr>
            <w:r w:rsidRPr="002804CD">
              <w:rPr>
                <w:sz w:val="22"/>
                <w:szCs w:val="22"/>
              </w:rPr>
              <w:t>deti, plnoleté fyzické osoby a rodiny, pre ktoré sa vykonávajú opatrenia sociálnoprávnej ochrany detí a sociálnej kurately</w:t>
            </w:r>
          </w:p>
          <w:p w:rsidR="000771E8" w:rsidRPr="002804CD" w:rsidRDefault="000771E8" w:rsidP="00874F49">
            <w:pPr>
              <w:pStyle w:val="Style13"/>
              <w:widowControl/>
              <w:numPr>
                <w:ilvl w:val="0"/>
                <w:numId w:val="37"/>
              </w:numPr>
              <w:spacing w:before="60" w:after="60" w:line="240" w:lineRule="auto"/>
              <w:ind w:left="176" w:hanging="142"/>
              <w:rPr>
                <w:iCs/>
                <w:sz w:val="22"/>
                <w:szCs w:val="22"/>
                <w:lang w:eastAsia="en-US"/>
              </w:rPr>
            </w:pPr>
            <w:r w:rsidRPr="002804CD">
              <w:rPr>
                <w:sz w:val="22"/>
                <w:szCs w:val="22"/>
              </w:rPr>
              <w:t>verejní a neverejní poskytovatelia sociálnych služieb</w:t>
            </w:r>
          </w:p>
          <w:p w:rsidR="000771E8" w:rsidRPr="003765E7" w:rsidRDefault="000771E8" w:rsidP="00874F49">
            <w:pPr>
              <w:pStyle w:val="Style13"/>
              <w:widowControl/>
              <w:numPr>
                <w:ilvl w:val="0"/>
                <w:numId w:val="37"/>
              </w:numPr>
              <w:spacing w:before="60" w:after="60" w:line="240" w:lineRule="auto"/>
              <w:ind w:left="176" w:hanging="142"/>
              <w:rPr>
                <w:iCs/>
                <w:sz w:val="22"/>
                <w:szCs w:val="22"/>
                <w:lang w:eastAsia="en-US"/>
              </w:rPr>
            </w:pPr>
            <w:r w:rsidRPr="002804CD">
              <w:rPr>
                <w:sz w:val="22"/>
                <w:szCs w:val="22"/>
              </w:rPr>
              <w:t>subjekty vykonávajúce opatrenia sociálnoprávnej ochrany detí a sociálnej kurately</w:t>
            </w:r>
          </w:p>
          <w:p w:rsidR="002860CA" w:rsidRPr="00B25A0C" w:rsidRDefault="002860CA" w:rsidP="00874F49">
            <w:pPr>
              <w:pStyle w:val="Style13"/>
              <w:widowControl/>
              <w:numPr>
                <w:ilvl w:val="0"/>
                <w:numId w:val="37"/>
              </w:numPr>
              <w:spacing w:before="60" w:after="60" w:line="240" w:lineRule="auto"/>
              <w:ind w:left="176" w:hanging="142"/>
              <w:rPr>
                <w:sz w:val="22"/>
                <w:szCs w:val="22"/>
              </w:rPr>
            </w:pPr>
            <w:r w:rsidRPr="00B25A0C">
              <w:rPr>
                <w:sz w:val="22"/>
                <w:szCs w:val="22"/>
              </w:rPr>
              <w:t>zdravotnícki pracovníci</w:t>
            </w:r>
          </w:p>
          <w:p w:rsidR="002860CA" w:rsidRPr="002804CD" w:rsidRDefault="002860CA" w:rsidP="00874F49">
            <w:pPr>
              <w:pStyle w:val="Style13"/>
              <w:widowControl/>
              <w:numPr>
                <w:ilvl w:val="0"/>
                <w:numId w:val="37"/>
              </w:numPr>
              <w:spacing w:before="60" w:after="60" w:line="240" w:lineRule="auto"/>
              <w:ind w:left="176" w:hanging="142"/>
              <w:rPr>
                <w:iCs/>
                <w:sz w:val="22"/>
                <w:szCs w:val="22"/>
                <w:lang w:eastAsia="en-US"/>
              </w:rPr>
            </w:pPr>
            <w:r w:rsidRPr="00B25A0C">
              <w:rPr>
                <w:sz w:val="22"/>
                <w:szCs w:val="22"/>
              </w:rPr>
              <w:t>poskytovatelia zdravotnej starostlivosti</w:t>
            </w:r>
          </w:p>
        </w:tc>
      </w:tr>
      <w:tr w:rsidR="000771E8" w:rsidRPr="002804CD" w:rsidTr="005D7E7A">
        <w:tc>
          <w:tcPr>
            <w:tcW w:w="1951" w:type="dxa"/>
            <w:shd w:val="clear" w:color="auto" w:fill="8DB3E2" w:themeFill="text2" w:themeFillTint="66"/>
          </w:tcPr>
          <w:p w:rsidR="000771E8" w:rsidRPr="002804CD" w:rsidRDefault="000771E8" w:rsidP="009A7EFE">
            <w:pPr>
              <w:pStyle w:val="Style3"/>
              <w:widowControl/>
              <w:tabs>
                <w:tab w:val="left" w:pos="0"/>
              </w:tabs>
              <w:spacing w:before="60" w:after="60"/>
              <w:rPr>
                <w:b/>
                <w:bCs/>
                <w:i/>
                <w:sz w:val="22"/>
                <w:szCs w:val="22"/>
              </w:rPr>
            </w:pPr>
            <w:r w:rsidRPr="002804CD">
              <w:rPr>
                <w:b/>
                <w:bCs/>
                <w:i/>
                <w:sz w:val="22"/>
                <w:szCs w:val="22"/>
              </w:rPr>
              <w:t>Cieľové územie</w:t>
            </w:r>
          </w:p>
        </w:tc>
        <w:tc>
          <w:tcPr>
            <w:tcW w:w="7260" w:type="dxa"/>
          </w:tcPr>
          <w:p w:rsidR="000771E8" w:rsidRPr="002804CD" w:rsidRDefault="000771E8" w:rsidP="00874F49">
            <w:pPr>
              <w:pStyle w:val="Style48"/>
              <w:numPr>
                <w:ilvl w:val="0"/>
                <w:numId w:val="72"/>
              </w:numPr>
              <w:spacing w:before="60" w:after="60" w:line="240" w:lineRule="auto"/>
              <w:ind w:left="176" w:hanging="142"/>
              <w:rPr>
                <w:b/>
                <w:sz w:val="22"/>
                <w:szCs w:val="22"/>
              </w:rPr>
            </w:pPr>
            <w:r w:rsidRPr="002804CD">
              <w:rPr>
                <w:sz w:val="22"/>
                <w:szCs w:val="22"/>
              </w:rPr>
              <w:t>NUTS II – Bratislavský kraj</w:t>
            </w:r>
          </w:p>
          <w:p w:rsidR="000771E8" w:rsidRPr="002804CD" w:rsidRDefault="000771E8" w:rsidP="00874F49">
            <w:pPr>
              <w:pStyle w:val="Style48"/>
              <w:numPr>
                <w:ilvl w:val="0"/>
                <w:numId w:val="72"/>
              </w:numPr>
              <w:spacing w:before="60" w:after="60" w:line="240" w:lineRule="auto"/>
              <w:ind w:left="176" w:hanging="142"/>
              <w:rPr>
                <w:b/>
                <w:sz w:val="22"/>
                <w:szCs w:val="22"/>
              </w:rPr>
            </w:pPr>
            <w:r w:rsidRPr="002804CD">
              <w:rPr>
                <w:sz w:val="22"/>
                <w:szCs w:val="22"/>
              </w:rPr>
              <w:t>NUTS II – Západné Slovensko</w:t>
            </w:r>
          </w:p>
          <w:p w:rsidR="000771E8" w:rsidRPr="002804CD" w:rsidRDefault="000771E8" w:rsidP="00874F49">
            <w:pPr>
              <w:pStyle w:val="Style48"/>
              <w:numPr>
                <w:ilvl w:val="0"/>
                <w:numId w:val="72"/>
              </w:numPr>
              <w:spacing w:before="60" w:after="60" w:line="240" w:lineRule="auto"/>
              <w:ind w:left="176" w:hanging="142"/>
              <w:rPr>
                <w:b/>
                <w:sz w:val="22"/>
                <w:szCs w:val="22"/>
              </w:rPr>
            </w:pPr>
            <w:r w:rsidRPr="002804CD">
              <w:rPr>
                <w:sz w:val="22"/>
                <w:szCs w:val="22"/>
              </w:rPr>
              <w:t>NUTS II – Stredné Slovensko</w:t>
            </w:r>
          </w:p>
          <w:p w:rsidR="000771E8" w:rsidRPr="002804CD" w:rsidRDefault="000771E8" w:rsidP="00874F49">
            <w:pPr>
              <w:pStyle w:val="Style48"/>
              <w:numPr>
                <w:ilvl w:val="0"/>
                <w:numId w:val="72"/>
              </w:numPr>
              <w:spacing w:before="60" w:after="60" w:line="240" w:lineRule="auto"/>
              <w:ind w:left="176" w:hanging="142"/>
              <w:rPr>
                <w:b/>
                <w:sz w:val="22"/>
                <w:szCs w:val="22"/>
              </w:rPr>
            </w:pPr>
            <w:r w:rsidRPr="002804CD">
              <w:rPr>
                <w:sz w:val="22"/>
                <w:szCs w:val="22"/>
              </w:rPr>
              <w:t>NUTS II – Východné Slovensko</w:t>
            </w:r>
          </w:p>
        </w:tc>
      </w:tr>
      <w:tr w:rsidR="000771E8" w:rsidRPr="002804CD" w:rsidTr="005D7E7A">
        <w:tc>
          <w:tcPr>
            <w:tcW w:w="1951" w:type="dxa"/>
            <w:shd w:val="clear" w:color="auto" w:fill="8DB3E2" w:themeFill="text2" w:themeFillTint="66"/>
          </w:tcPr>
          <w:p w:rsidR="000771E8" w:rsidRPr="002804CD" w:rsidRDefault="000771E8" w:rsidP="009A7EFE">
            <w:pPr>
              <w:pStyle w:val="Style3"/>
              <w:widowControl/>
              <w:tabs>
                <w:tab w:val="left" w:pos="0"/>
              </w:tabs>
              <w:spacing w:before="60" w:after="60"/>
              <w:rPr>
                <w:b/>
                <w:bCs/>
                <w:i/>
                <w:sz w:val="22"/>
                <w:szCs w:val="22"/>
              </w:rPr>
            </w:pPr>
            <w:r w:rsidRPr="002804CD">
              <w:rPr>
                <w:b/>
                <w:bCs/>
                <w:i/>
                <w:sz w:val="22"/>
                <w:szCs w:val="22"/>
              </w:rPr>
              <w:t>Typy prijímateľov</w:t>
            </w:r>
          </w:p>
        </w:tc>
        <w:tc>
          <w:tcPr>
            <w:tcW w:w="7260" w:type="dxa"/>
          </w:tcPr>
          <w:p w:rsidR="000771E8" w:rsidRPr="002804CD" w:rsidRDefault="000771E8" w:rsidP="00874F49">
            <w:pPr>
              <w:pStyle w:val="Odsekzoznamu"/>
              <w:numPr>
                <w:ilvl w:val="0"/>
                <w:numId w:val="3"/>
              </w:numPr>
              <w:tabs>
                <w:tab w:val="clear" w:pos="426"/>
              </w:tabs>
              <w:spacing w:before="60" w:after="60"/>
              <w:ind w:left="176" w:hanging="142"/>
              <w:contextualSpacing w:val="0"/>
              <w:rPr>
                <w:sz w:val="22"/>
                <w:szCs w:val="22"/>
              </w:rPr>
            </w:pPr>
            <w:r w:rsidRPr="002804CD">
              <w:rPr>
                <w:sz w:val="22"/>
                <w:szCs w:val="22"/>
              </w:rPr>
              <w:t>ústredné orgány štátnej správy</w:t>
            </w:r>
          </w:p>
          <w:p w:rsidR="000771E8" w:rsidRPr="002804CD" w:rsidRDefault="000771E8" w:rsidP="00874F49">
            <w:pPr>
              <w:pStyle w:val="Odsekzoznamu"/>
              <w:numPr>
                <w:ilvl w:val="0"/>
                <w:numId w:val="3"/>
              </w:numPr>
              <w:tabs>
                <w:tab w:val="clear" w:pos="426"/>
              </w:tabs>
              <w:spacing w:before="60" w:after="60"/>
              <w:ind w:left="176" w:hanging="142"/>
              <w:contextualSpacing w:val="0"/>
              <w:rPr>
                <w:sz w:val="22"/>
                <w:szCs w:val="22"/>
              </w:rPr>
            </w:pPr>
            <w:r w:rsidRPr="002804CD">
              <w:rPr>
                <w:sz w:val="22"/>
                <w:szCs w:val="22"/>
              </w:rPr>
              <w:t>Ústredie práce, sociálnych vecí a rodiny</w:t>
            </w:r>
          </w:p>
          <w:p w:rsidR="000771E8" w:rsidRPr="002804CD" w:rsidRDefault="000771E8" w:rsidP="00874F49">
            <w:pPr>
              <w:pStyle w:val="Odsekzoznamu"/>
              <w:numPr>
                <w:ilvl w:val="0"/>
                <w:numId w:val="3"/>
              </w:numPr>
              <w:tabs>
                <w:tab w:val="clear" w:pos="426"/>
              </w:tabs>
              <w:spacing w:before="60" w:after="60"/>
              <w:ind w:left="176" w:hanging="142"/>
              <w:contextualSpacing w:val="0"/>
              <w:rPr>
                <w:sz w:val="22"/>
                <w:szCs w:val="22"/>
              </w:rPr>
            </w:pPr>
            <w:r w:rsidRPr="002804CD">
              <w:rPr>
                <w:sz w:val="22"/>
                <w:szCs w:val="22"/>
              </w:rPr>
              <w:t>úrady práce, sociálnych vecí a rodiny</w:t>
            </w:r>
          </w:p>
          <w:p w:rsidR="000771E8" w:rsidRPr="002804CD" w:rsidRDefault="000771E8" w:rsidP="00874F49">
            <w:pPr>
              <w:pStyle w:val="Odsekzoznamu"/>
              <w:numPr>
                <w:ilvl w:val="0"/>
                <w:numId w:val="3"/>
              </w:numPr>
              <w:tabs>
                <w:tab w:val="clear" w:pos="426"/>
              </w:tabs>
              <w:spacing w:before="60" w:after="60"/>
              <w:ind w:left="176" w:hanging="142"/>
              <w:contextualSpacing w:val="0"/>
              <w:rPr>
                <w:sz w:val="22"/>
                <w:szCs w:val="22"/>
              </w:rPr>
            </w:pPr>
            <w:r w:rsidRPr="002804CD">
              <w:rPr>
                <w:sz w:val="22"/>
                <w:szCs w:val="22"/>
              </w:rPr>
              <w:t>štátne rozpočtové, príspevkové organizácie a mimovládne neziskové organizácie</w:t>
            </w:r>
          </w:p>
          <w:p w:rsidR="000771E8" w:rsidRPr="002804CD" w:rsidRDefault="000771E8" w:rsidP="00874F49">
            <w:pPr>
              <w:pStyle w:val="Odsekzoznamu"/>
              <w:numPr>
                <w:ilvl w:val="0"/>
                <w:numId w:val="3"/>
              </w:numPr>
              <w:tabs>
                <w:tab w:val="clear" w:pos="426"/>
              </w:tabs>
              <w:spacing w:before="60" w:after="60"/>
              <w:ind w:left="176" w:hanging="142"/>
              <w:contextualSpacing w:val="0"/>
              <w:rPr>
                <w:sz w:val="22"/>
                <w:szCs w:val="22"/>
              </w:rPr>
            </w:pPr>
            <w:r w:rsidRPr="002804CD">
              <w:rPr>
                <w:sz w:val="22"/>
                <w:szCs w:val="22"/>
              </w:rPr>
              <w:t>obce a mestá a právnická osoba, ktorej zakladateľom alebo zriaďovateľom je obec alebo mesto</w:t>
            </w:r>
          </w:p>
          <w:p w:rsidR="000771E8" w:rsidRPr="002804CD" w:rsidRDefault="000771E8" w:rsidP="00874F49">
            <w:pPr>
              <w:pStyle w:val="Odsekzoznamu"/>
              <w:numPr>
                <w:ilvl w:val="0"/>
                <w:numId w:val="3"/>
              </w:numPr>
              <w:tabs>
                <w:tab w:val="clear" w:pos="426"/>
              </w:tabs>
              <w:spacing w:before="60" w:after="60"/>
              <w:ind w:left="176" w:hanging="142"/>
              <w:contextualSpacing w:val="0"/>
              <w:rPr>
                <w:sz w:val="22"/>
                <w:szCs w:val="22"/>
              </w:rPr>
            </w:pPr>
            <w:r w:rsidRPr="002804CD">
              <w:rPr>
                <w:sz w:val="22"/>
                <w:szCs w:val="22"/>
              </w:rPr>
              <w:t>združenia miest a obcí</w:t>
            </w:r>
          </w:p>
          <w:p w:rsidR="000771E8" w:rsidRPr="002804CD" w:rsidRDefault="000771E8" w:rsidP="00874F49">
            <w:pPr>
              <w:pStyle w:val="Odsekzoznamu"/>
              <w:numPr>
                <w:ilvl w:val="0"/>
                <w:numId w:val="3"/>
              </w:numPr>
              <w:tabs>
                <w:tab w:val="clear" w:pos="426"/>
              </w:tabs>
              <w:spacing w:before="60" w:after="60"/>
              <w:ind w:left="176" w:hanging="142"/>
              <w:contextualSpacing w:val="0"/>
              <w:rPr>
                <w:sz w:val="22"/>
                <w:szCs w:val="22"/>
              </w:rPr>
            </w:pPr>
            <w:r w:rsidRPr="002804CD">
              <w:rPr>
                <w:sz w:val="22"/>
                <w:szCs w:val="22"/>
              </w:rPr>
              <w:t>VÚC, úrady samosprávneho kraja a právnická osoba, ktorej zriaďovateľom alebo zakladateľom je VÚC</w:t>
            </w:r>
          </w:p>
          <w:p w:rsidR="000771E8" w:rsidRPr="002804CD" w:rsidRDefault="000771E8" w:rsidP="00874F49">
            <w:pPr>
              <w:pStyle w:val="Odsekzoznamu"/>
              <w:numPr>
                <w:ilvl w:val="0"/>
                <w:numId w:val="3"/>
              </w:numPr>
              <w:tabs>
                <w:tab w:val="clear" w:pos="426"/>
              </w:tabs>
              <w:spacing w:before="60" w:after="60"/>
              <w:ind w:left="176" w:hanging="142"/>
              <w:contextualSpacing w:val="0"/>
              <w:rPr>
                <w:sz w:val="22"/>
                <w:szCs w:val="22"/>
              </w:rPr>
            </w:pPr>
            <w:r w:rsidRPr="002804CD">
              <w:rPr>
                <w:sz w:val="22"/>
                <w:szCs w:val="22"/>
              </w:rPr>
              <w:t>záujmové združenie právnych osôb</w:t>
            </w:r>
          </w:p>
          <w:p w:rsidR="000771E8" w:rsidRPr="002804CD" w:rsidRDefault="000771E8" w:rsidP="00874F49">
            <w:pPr>
              <w:pStyle w:val="Odsekzoznamu"/>
              <w:numPr>
                <w:ilvl w:val="0"/>
                <w:numId w:val="3"/>
              </w:numPr>
              <w:tabs>
                <w:tab w:val="clear" w:pos="426"/>
              </w:tabs>
              <w:spacing w:before="60" w:after="60"/>
              <w:ind w:left="176" w:hanging="142"/>
              <w:contextualSpacing w:val="0"/>
              <w:rPr>
                <w:sz w:val="22"/>
                <w:szCs w:val="22"/>
              </w:rPr>
            </w:pPr>
            <w:r w:rsidRPr="002804CD">
              <w:rPr>
                <w:sz w:val="22"/>
                <w:szCs w:val="22"/>
              </w:rPr>
              <w:t>poskytovatelia sociálnych služieb</w:t>
            </w:r>
          </w:p>
          <w:p w:rsidR="000771E8" w:rsidRPr="002804CD" w:rsidRDefault="000771E8" w:rsidP="00874F49">
            <w:pPr>
              <w:pStyle w:val="Odsekzoznamu"/>
              <w:numPr>
                <w:ilvl w:val="0"/>
                <w:numId w:val="3"/>
              </w:numPr>
              <w:tabs>
                <w:tab w:val="clear" w:pos="426"/>
              </w:tabs>
              <w:spacing w:before="60" w:after="60"/>
              <w:ind w:left="176" w:hanging="142"/>
              <w:contextualSpacing w:val="0"/>
              <w:rPr>
                <w:sz w:val="22"/>
                <w:szCs w:val="22"/>
              </w:rPr>
            </w:pPr>
            <w:r w:rsidRPr="002804CD">
              <w:rPr>
                <w:sz w:val="22"/>
                <w:szCs w:val="22"/>
              </w:rPr>
              <w:t>subjekty vykonávajúce opatrenia v oblasti ochrany detí a o sociálnej kurately</w:t>
            </w:r>
          </w:p>
          <w:p w:rsidR="000771E8" w:rsidRDefault="000771E8" w:rsidP="00874F49">
            <w:pPr>
              <w:pStyle w:val="Odsekzoznamu"/>
              <w:numPr>
                <w:ilvl w:val="0"/>
                <w:numId w:val="3"/>
              </w:numPr>
              <w:tabs>
                <w:tab w:val="clear" w:pos="426"/>
              </w:tabs>
              <w:spacing w:before="60" w:after="60"/>
              <w:ind w:left="176" w:hanging="142"/>
              <w:contextualSpacing w:val="0"/>
              <w:rPr>
                <w:sz w:val="22"/>
                <w:szCs w:val="22"/>
              </w:rPr>
            </w:pPr>
            <w:r w:rsidRPr="002804CD">
              <w:rPr>
                <w:sz w:val="22"/>
                <w:szCs w:val="22"/>
              </w:rPr>
              <w:t>občianske združenia</w:t>
            </w:r>
          </w:p>
          <w:p w:rsidR="00EF473C" w:rsidRDefault="00D030BC" w:rsidP="00874F49">
            <w:pPr>
              <w:pStyle w:val="Bezriadkovania"/>
              <w:numPr>
                <w:ilvl w:val="0"/>
                <w:numId w:val="3"/>
              </w:numPr>
              <w:spacing w:before="60" w:after="60"/>
              <w:ind w:left="176" w:hanging="142"/>
              <w:rPr>
                <w:sz w:val="22"/>
                <w:szCs w:val="22"/>
              </w:rPr>
            </w:pPr>
            <w:r w:rsidRPr="003765E7">
              <w:rPr>
                <w:rFonts w:ascii="Times New Roman" w:hAnsi="Times New Roman"/>
                <w:sz w:val="22"/>
                <w:szCs w:val="22"/>
              </w:rPr>
              <w:t>miestne akčné skupiny</w:t>
            </w:r>
          </w:p>
          <w:p w:rsidR="000771E8" w:rsidRPr="002804CD" w:rsidRDefault="000771E8" w:rsidP="00874F49">
            <w:pPr>
              <w:pStyle w:val="Odsekzoznamu"/>
              <w:numPr>
                <w:ilvl w:val="0"/>
                <w:numId w:val="3"/>
              </w:numPr>
              <w:tabs>
                <w:tab w:val="clear" w:pos="426"/>
              </w:tabs>
              <w:spacing w:before="60" w:after="60"/>
              <w:ind w:left="176" w:hanging="142"/>
              <w:contextualSpacing w:val="0"/>
              <w:rPr>
                <w:sz w:val="22"/>
                <w:szCs w:val="22"/>
              </w:rPr>
            </w:pPr>
            <w:r w:rsidRPr="002804CD">
              <w:rPr>
                <w:sz w:val="22"/>
                <w:szCs w:val="22"/>
              </w:rPr>
              <w:t>nadácie</w:t>
            </w:r>
          </w:p>
          <w:p w:rsidR="00C979D2" w:rsidRPr="002804CD" w:rsidRDefault="00C979D2" w:rsidP="00874F49">
            <w:pPr>
              <w:pStyle w:val="Odsekzoznamu"/>
              <w:numPr>
                <w:ilvl w:val="0"/>
                <w:numId w:val="3"/>
              </w:numPr>
              <w:spacing w:before="60" w:after="60"/>
              <w:ind w:left="176" w:hanging="142"/>
              <w:contextualSpacing w:val="0"/>
              <w:rPr>
                <w:sz w:val="22"/>
                <w:szCs w:val="22"/>
              </w:rPr>
            </w:pPr>
            <w:r w:rsidRPr="002804CD">
              <w:rPr>
                <w:sz w:val="22"/>
                <w:szCs w:val="22"/>
              </w:rPr>
              <w:t>Slovenský Červený kríž</w:t>
            </w:r>
          </w:p>
          <w:p w:rsidR="000771E8" w:rsidRPr="00196110" w:rsidRDefault="000771E8" w:rsidP="00874F49">
            <w:pPr>
              <w:pStyle w:val="Odsekzoznamu"/>
              <w:numPr>
                <w:ilvl w:val="0"/>
                <w:numId w:val="3"/>
              </w:numPr>
              <w:tabs>
                <w:tab w:val="clear" w:pos="426"/>
              </w:tabs>
              <w:spacing w:before="60" w:after="60"/>
              <w:ind w:left="176" w:hanging="142"/>
              <w:contextualSpacing w:val="0"/>
              <w:jc w:val="left"/>
              <w:rPr>
                <w:i/>
                <w:sz w:val="22"/>
                <w:szCs w:val="22"/>
              </w:rPr>
            </w:pPr>
            <w:r w:rsidRPr="00196110">
              <w:rPr>
                <w:sz w:val="22"/>
                <w:szCs w:val="22"/>
              </w:rPr>
              <w:t xml:space="preserve">zamestnávatelia – </w:t>
            </w:r>
            <w:r w:rsidR="00E32C2E" w:rsidRPr="00D53160">
              <w:rPr>
                <w:rFonts w:cs="Calibri"/>
                <w:sz w:val="22"/>
                <w:szCs w:val="22"/>
              </w:rPr>
              <w:t>podnikateľské subjekty</w:t>
            </w:r>
          </w:p>
          <w:p w:rsidR="00CB2BAC" w:rsidRPr="00433348" w:rsidRDefault="000771E8" w:rsidP="00874F49">
            <w:pPr>
              <w:widowControl w:val="0"/>
              <w:numPr>
                <w:ilvl w:val="0"/>
                <w:numId w:val="3"/>
              </w:numPr>
              <w:autoSpaceDE w:val="0"/>
              <w:autoSpaceDN w:val="0"/>
              <w:adjustRightInd w:val="0"/>
              <w:spacing w:before="60" w:after="60"/>
              <w:ind w:left="176" w:hanging="142"/>
              <w:rPr>
                <w:bCs/>
                <w:sz w:val="22"/>
                <w:szCs w:val="22"/>
                <w:u w:val="single"/>
              </w:rPr>
            </w:pPr>
            <w:r w:rsidRPr="003765E7">
              <w:rPr>
                <w:sz w:val="22"/>
                <w:szCs w:val="22"/>
              </w:rPr>
              <w:t>subjekty sociálnej ekonomiky</w:t>
            </w:r>
          </w:p>
        </w:tc>
      </w:tr>
    </w:tbl>
    <w:p w:rsidR="008C2519" w:rsidRPr="002804CD" w:rsidRDefault="008C2519" w:rsidP="00AD4A71">
      <w:pPr>
        <w:pStyle w:val="Style13"/>
        <w:rPr>
          <w:rStyle w:val="FontStyle96"/>
          <w:i w:val="0"/>
          <w:szCs w:val="22"/>
        </w:rPr>
      </w:pPr>
    </w:p>
    <w:p w:rsidR="007B62ED" w:rsidRPr="002804CD" w:rsidRDefault="00A0075F" w:rsidP="00AD4A71">
      <w:pPr>
        <w:pStyle w:val="Style48"/>
        <w:widowControl/>
        <w:spacing w:before="60" w:after="60" w:line="240" w:lineRule="auto"/>
        <w:ind w:firstLine="0"/>
        <w:rPr>
          <w:rStyle w:val="FontStyle96"/>
          <w:szCs w:val="22"/>
          <w:lang w:eastAsia="en-US"/>
        </w:rPr>
      </w:pPr>
      <w:r w:rsidRPr="002804CD">
        <w:rPr>
          <w:rStyle w:val="FontStyle96"/>
          <w:szCs w:val="22"/>
          <w:lang w:eastAsia="en-US"/>
        </w:rPr>
        <w:t>Príklady aktivít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0A0"/>
      </w:tblPr>
      <w:tblGrid>
        <w:gridCol w:w="9185"/>
      </w:tblGrid>
      <w:tr w:rsidR="007B62ED" w:rsidRPr="002804CD" w:rsidTr="005D7E7A">
        <w:trPr>
          <w:trHeight w:val="687"/>
        </w:trPr>
        <w:tc>
          <w:tcPr>
            <w:tcW w:w="9498" w:type="dxa"/>
            <w:tcBorders>
              <w:top w:val="single" w:sz="12" w:space="0" w:color="000000"/>
              <w:bottom w:val="single" w:sz="12" w:space="0" w:color="000000"/>
            </w:tcBorders>
          </w:tcPr>
          <w:p w:rsidR="007B62ED" w:rsidRPr="002804CD" w:rsidRDefault="007B62ED">
            <w:pPr>
              <w:rPr>
                <w:sz w:val="22"/>
                <w:szCs w:val="22"/>
                <w:u w:val="single"/>
                <w:lang w:eastAsia="sk-SK"/>
              </w:rPr>
            </w:pPr>
            <w:r w:rsidRPr="002804CD">
              <w:rPr>
                <w:sz w:val="22"/>
                <w:szCs w:val="22"/>
                <w:u w:val="single"/>
                <w:lang w:eastAsia="sk-SK"/>
              </w:rPr>
              <w:t xml:space="preserve">Špecifický cieľ </w:t>
            </w:r>
            <w:r w:rsidR="007B38ED" w:rsidRPr="002804CD">
              <w:rPr>
                <w:sz w:val="22"/>
                <w:szCs w:val="22"/>
                <w:u w:val="single"/>
                <w:lang w:eastAsia="sk-SK"/>
              </w:rPr>
              <w:t>3</w:t>
            </w:r>
            <w:r w:rsidRPr="002804CD">
              <w:rPr>
                <w:sz w:val="22"/>
                <w:szCs w:val="22"/>
                <w:u w:val="single"/>
                <w:lang w:eastAsia="sk-SK"/>
              </w:rPr>
              <w:t xml:space="preserve">.1.1: </w:t>
            </w:r>
          </w:p>
          <w:p w:rsidR="00AD56EF" w:rsidRPr="002804CD" w:rsidRDefault="00AD56EF">
            <w:pPr>
              <w:ind w:left="10"/>
              <w:rPr>
                <w:bCs/>
                <w:sz w:val="22"/>
                <w:szCs w:val="22"/>
                <w:lang w:eastAsia="sk-SK"/>
              </w:rPr>
            </w:pPr>
            <w:r w:rsidRPr="002804CD">
              <w:rPr>
                <w:b/>
                <w:sz w:val="22"/>
                <w:szCs w:val="22"/>
                <w:lang w:eastAsia="sk-SK"/>
              </w:rPr>
              <w:t>Zvýšenie účasti najviac znevýhodnených a ohrozených osôb v spoločnosti</w:t>
            </w:r>
          </w:p>
          <w:p w:rsidR="008C2519" w:rsidRPr="00D53160" w:rsidRDefault="00C073AC" w:rsidP="00874F49">
            <w:pPr>
              <w:pStyle w:val="Odsekzoznamu"/>
              <w:numPr>
                <w:ilvl w:val="0"/>
                <w:numId w:val="9"/>
              </w:numPr>
              <w:tabs>
                <w:tab w:val="clear" w:pos="426"/>
              </w:tabs>
              <w:rPr>
                <w:bCs/>
                <w:sz w:val="22"/>
                <w:szCs w:val="22"/>
                <w:lang w:eastAsia="sk-SK"/>
              </w:rPr>
            </w:pPr>
            <w:r w:rsidRPr="002804CD">
              <w:rPr>
                <w:bCs/>
                <w:sz w:val="22"/>
                <w:szCs w:val="22"/>
                <w:lang w:eastAsia="sk-SK"/>
              </w:rPr>
              <w:t>p</w:t>
            </w:r>
            <w:r w:rsidR="008C2519" w:rsidRPr="002804CD">
              <w:rPr>
                <w:bCs/>
                <w:sz w:val="22"/>
                <w:szCs w:val="22"/>
                <w:lang w:eastAsia="sk-SK"/>
              </w:rPr>
              <w:t xml:space="preserve">odpora </w:t>
            </w:r>
            <w:r w:rsidR="008C2519" w:rsidRPr="00D53160">
              <w:rPr>
                <w:bCs/>
                <w:sz w:val="22"/>
                <w:szCs w:val="22"/>
                <w:lang w:eastAsia="sk-SK"/>
              </w:rPr>
              <w:t>zefektívnenia súčasných a zavedenia nových nástrojov za účelom zvýšenia aktivity ľudí ohrozených chudobou a sociálnym vylúčením</w:t>
            </w:r>
          </w:p>
          <w:p w:rsidR="00196110" w:rsidRPr="00D53160" w:rsidRDefault="00196110" w:rsidP="00874F49">
            <w:pPr>
              <w:pStyle w:val="Odsekzoznamu"/>
              <w:numPr>
                <w:ilvl w:val="0"/>
                <w:numId w:val="9"/>
              </w:numPr>
              <w:rPr>
                <w:rFonts w:eastAsia="Times New Roman"/>
                <w:sz w:val="22"/>
                <w:szCs w:val="22"/>
                <w:lang w:eastAsia="sk-SK"/>
              </w:rPr>
            </w:pPr>
            <w:r w:rsidRPr="00443DC8">
              <w:rPr>
                <w:sz w:val="22"/>
                <w:szCs w:val="22"/>
                <w:lang w:eastAsia="sk-SK"/>
              </w:rPr>
              <w:t>podpora zvyšovania profesionality výkonu a rozvoj ľudských zdrojov v oblasti výkonu a služieb sociálnej inklúzie pre štátnu správu, samosprávu a mimovládne organizácie prostredníc</w:t>
            </w:r>
            <w:r w:rsidRPr="007302BA">
              <w:rPr>
                <w:sz w:val="22"/>
                <w:szCs w:val="22"/>
                <w:lang w:eastAsia="sk-SK"/>
              </w:rPr>
              <w:t>tvom vytvorenia systému celoživotného vzdelávania</w:t>
            </w:r>
          </w:p>
          <w:p w:rsidR="008C2519" w:rsidRPr="007302BA" w:rsidRDefault="00C073AC" w:rsidP="00874F49">
            <w:pPr>
              <w:pStyle w:val="Odsekzoznamu"/>
              <w:numPr>
                <w:ilvl w:val="0"/>
                <w:numId w:val="9"/>
              </w:numPr>
              <w:tabs>
                <w:tab w:val="clear" w:pos="426"/>
              </w:tabs>
              <w:rPr>
                <w:bCs/>
                <w:sz w:val="22"/>
                <w:szCs w:val="22"/>
                <w:lang w:eastAsia="sk-SK"/>
              </w:rPr>
            </w:pPr>
            <w:r w:rsidRPr="00D53160">
              <w:rPr>
                <w:bCs/>
                <w:sz w:val="22"/>
                <w:szCs w:val="22"/>
                <w:lang w:eastAsia="sk-SK"/>
              </w:rPr>
              <w:t>p</w:t>
            </w:r>
            <w:r w:rsidR="008C2519" w:rsidRPr="00D53160">
              <w:rPr>
                <w:bCs/>
                <w:sz w:val="22"/>
                <w:szCs w:val="22"/>
                <w:lang w:eastAsia="sk-SK"/>
              </w:rPr>
              <w:t>odpora profesionalizácie sociálnej práce a iných odborných činností v prirodzenom prostredí, otvorenom prostredí, náhradnom prostredí a na komunitnej úrovni, napr. terénna sociálna práca a komunitné centrá</w:t>
            </w:r>
          </w:p>
          <w:p w:rsidR="008C2519" w:rsidRPr="003765E7" w:rsidRDefault="00C073AC" w:rsidP="00874F49">
            <w:pPr>
              <w:pStyle w:val="Odsekzoznamu"/>
              <w:numPr>
                <w:ilvl w:val="0"/>
                <w:numId w:val="9"/>
              </w:numPr>
              <w:tabs>
                <w:tab w:val="clear" w:pos="426"/>
              </w:tabs>
              <w:rPr>
                <w:bCs/>
                <w:sz w:val="22"/>
                <w:szCs w:val="22"/>
                <w:lang w:eastAsia="sk-SK"/>
              </w:rPr>
            </w:pPr>
            <w:r w:rsidRPr="007302BA">
              <w:rPr>
                <w:bCs/>
                <w:sz w:val="22"/>
                <w:szCs w:val="22"/>
                <w:lang w:eastAsia="sk-SK"/>
              </w:rPr>
              <w:t>p</w:t>
            </w:r>
            <w:r w:rsidR="008C2519" w:rsidRPr="007302BA">
              <w:rPr>
                <w:bCs/>
                <w:sz w:val="22"/>
                <w:szCs w:val="22"/>
                <w:lang w:eastAsia="sk-SK"/>
              </w:rPr>
              <w:t xml:space="preserve">odpora výkonu práce v otvorenom prostredí (streetwork) pre vybrané cieľové skupiny, napr. ľudia bez prístrešia, osoby drogovo závislé, </w:t>
            </w:r>
            <w:r w:rsidR="00EE489C" w:rsidRPr="003765E7">
              <w:rPr>
                <w:bCs/>
                <w:sz w:val="22"/>
                <w:szCs w:val="22"/>
                <w:lang w:eastAsia="sk-SK"/>
              </w:rPr>
              <w:t>atď.</w:t>
            </w:r>
          </w:p>
          <w:p w:rsidR="008C2519" w:rsidRPr="003765E7" w:rsidRDefault="00C073AC" w:rsidP="00874F49">
            <w:pPr>
              <w:pStyle w:val="Odsekzoznamu"/>
              <w:numPr>
                <w:ilvl w:val="0"/>
                <w:numId w:val="9"/>
              </w:numPr>
              <w:tabs>
                <w:tab w:val="clear" w:pos="426"/>
              </w:tabs>
              <w:rPr>
                <w:bCs/>
                <w:sz w:val="22"/>
                <w:szCs w:val="22"/>
                <w:lang w:eastAsia="sk-SK"/>
              </w:rPr>
            </w:pPr>
            <w:r w:rsidRPr="003765E7">
              <w:rPr>
                <w:bCs/>
                <w:sz w:val="22"/>
                <w:szCs w:val="22"/>
                <w:lang w:eastAsia="sk-SK"/>
              </w:rPr>
              <w:t>p</w:t>
            </w:r>
            <w:r w:rsidR="008C2519" w:rsidRPr="003765E7">
              <w:rPr>
                <w:bCs/>
                <w:sz w:val="22"/>
                <w:szCs w:val="22"/>
                <w:lang w:eastAsia="sk-SK"/>
              </w:rPr>
              <w:t>osilniť kapacity subjektov pôsobiacich v oblasti sociálneho začlenenia za účelom poskytovania cielených, individuálnych opatrení</w:t>
            </w:r>
          </w:p>
          <w:p w:rsidR="008C2519" w:rsidRPr="00443DC8" w:rsidRDefault="00C073AC" w:rsidP="00874F49">
            <w:pPr>
              <w:pStyle w:val="Odsekzoznamu"/>
              <w:numPr>
                <w:ilvl w:val="0"/>
                <w:numId w:val="9"/>
              </w:numPr>
              <w:tabs>
                <w:tab w:val="clear" w:pos="426"/>
              </w:tabs>
              <w:rPr>
                <w:sz w:val="22"/>
                <w:szCs w:val="22"/>
                <w:lang w:eastAsia="sk-SK"/>
              </w:rPr>
            </w:pPr>
            <w:r w:rsidRPr="003765E7">
              <w:rPr>
                <w:sz w:val="22"/>
                <w:szCs w:val="22"/>
                <w:lang w:eastAsia="sk-SK"/>
              </w:rPr>
              <w:t>p</w:t>
            </w:r>
            <w:r w:rsidR="008C2519" w:rsidRPr="003765E7">
              <w:rPr>
                <w:sz w:val="22"/>
                <w:szCs w:val="22"/>
                <w:lang w:eastAsia="sk-SK"/>
              </w:rPr>
              <w:t xml:space="preserve">odpora zavádzania systémových zmien a inovatívnych riešení (napr. v oblasti poskytovania </w:t>
            </w:r>
            <w:r w:rsidR="008C2519" w:rsidRPr="00D53160">
              <w:rPr>
                <w:sz w:val="22"/>
                <w:szCs w:val="22"/>
                <w:lang w:eastAsia="sk-SK"/>
              </w:rPr>
              <w:t xml:space="preserve">starostlivosti o maloletých bez sprievodu a </w:t>
            </w:r>
            <w:r w:rsidR="002751F2" w:rsidRPr="00D53160">
              <w:rPr>
                <w:rFonts w:cs="Calibri"/>
                <w:sz w:val="22"/>
                <w:szCs w:val="22"/>
              </w:rPr>
              <w:t>obete obchodovania s ľuďmi</w:t>
            </w:r>
            <w:r w:rsidR="008C2519" w:rsidRPr="00D53160">
              <w:rPr>
                <w:sz w:val="22"/>
                <w:szCs w:val="22"/>
                <w:lang w:eastAsia="sk-SK"/>
              </w:rPr>
              <w:t xml:space="preserve"> za účelom zefektív</w:t>
            </w:r>
            <w:r w:rsidR="008C2519" w:rsidRPr="00443DC8">
              <w:rPr>
                <w:sz w:val="22"/>
                <w:szCs w:val="22"/>
                <w:lang w:eastAsia="sk-SK"/>
              </w:rPr>
              <w:t>nenia ich integrácie do spoločnosti a na trh práce)</w:t>
            </w:r>
          </w:p>
          <w:p w:rsidR="008C2519" w:rsidRPr="007302BA" w:rsidRDefault="00C073AC" w:rsidP="00874F49">
            <w:pPr>
              <w:pStyle w:val="Odsekzoznamu"/>
              <w:numPr>
                <w:ilvl w:val="0"/>
                <w:numId w:val="9"/>
              </w:numPr>
              <w:tabs>
                <w:tab w:val="clear" w:pos="426"/>
              </w:tabs>
              <w:rPr>
                <w:sz w:val="22"/>
                <w:szCs w:val="22"/>
                <w:lang w:eastAsia="sk-SK"/>
              </w:rPr>
            </w:pPr>
            <w:r w:rsidRPr="007302BA">
              <w:rPr>
                <w:sz w:val="22"/>
                <w:szCs w:val="22"/>
                <w:lang w:eastAsia="sk-SK"/>
              </w:rPr>
              <w:t>p</w:t>
            </w:r>
            <w:r w:rsidR="008C2519" w:rsidRPr="007302BA">
              <w:rPr>
                <w:sz w:val="22"/>
                <w:szCs w:val="22"/>
                <w:lang w:eastAsia="sk-SK"/>
              </w:rPr>
              <w:t xml:space="preserve">odpora vedy, výskumu a inovácií v oblasti sociálneho začlenenia s dôrazom na aktívne začlenenie. </w:t>
            </w:r>
          </w:p>
          <w:p w:rsidR="008C2519" w:rsidRPr="003765E7" w:rsidRDefault="00C073AC" w:rsidP="00874F49">
            <w:pPr>
              <w:pStyle w:val="Odsekzoznamu"/>
              <w:numPr>
                <w:ilvl w:val="0"/>
                <w:numId w:val="9"/>
              </w:numPr>
              <w:tabs>
                <w:tab w:val="clear" w:pos="426"/>
              </w:tabs>
              <w:rPr>
                <w:sz w:val="22"/>
                <w:szCs w:val="22"/>
                <w:lang w:eastAsia="sk-SK"/>
              </w:rPr>
            </w:pPr>
            <w:r w:rsidRPr="007302BA">
              <w:rPr>
                <w:sz w:val="22"/>
                <w:szCs w:val="22"/>
                <w:lang w:eastAsia="sk-SK"/>
              </w:rPr>
              <w:t>p</w:t>
            </w:r>
            <w:r w:rsidR="008C2519" w:rsidRPr="00103C32">
              <w:rPr>
                <w:sz w:val="22"/>
                <w:szCs w:val="22"/>
                <w:lang w:eastAsia="sk-SK"/>
              </w:rPr>
              <w:t xml:space="preserve">odpora efektivity systému ochrany práv a právom chránených záujmov ohrozených skupín osôb, vrátane jeho </w:t>
            </w:r>
            <w:r w:rsidR="008C2519" w:rsidRPr="003765E7">
              <w:rPr>
                <w:sz w:val="22"/>
                <w:szCs w:val="22"/>
                <w:lang w:eastAsia="sk-SK"/>
              </w:rPr>
              <w:t>inštitucionálneho zabezpečenia</w:t>
            </w:r>
          </w:p>
          <w:p w:rsidR="00E45C01" w:rsidRPr="003765E7" w:rsidRDefault="00C073AC" w:rsidP="00874F49">
            <w:pPr>
              <w:pStyle w:val="Odsekzoznamu"/>
              <w:numPr>
                <w:ilvl w:val="0"/>
                <w:numId w:val="9"/>
              </w:numPr>
              <w:tabs>
                <w:tab w:val="clear" w:pos="426"/>
              </w:tabs>
              <w:rPr>
                <w:sz w:val="22"/>
                <w:szCs w:val="22"/>
                <w:lang w:eastAsia="sk-SK"/>
              </w:rPr>
            </w:pPr>
            <w:r w:rsidRPr="003765E7">
              <w:rPr>
                <w:sz w:val="22"/>
                <w:szCs w:val="22"/>
                <w:lang w:eastAsia="sk-SK"/>
              </w:rPr>
              <w:t>p</w:t>
            </w:r>
            <w:r w:rsidR="00E45C01" w:rsidRPr="003765E7">
              <w:rPr>
                <w:sz w:val="22"/>
                <w:szCs w:val="22"/>
                <w:lang w:eastAsia="sk-SK"/>
              </w:rPr>
              <w:t>odpora komplexného a holistického prístupu k riešeniu situácie ľudí viacnásobne znevýhodnených za účelom ich uplatnenia na trhu práce a soci</w:t>
            </w:r>
            <w:r w:rsidR="00911CF0" w:rsidRPr="003765E7">
              <w:rPr>
                <w:sz w:val="22"/>
                <w:szCs w:val="22"/>
                <w:lang w:eastAsia="sk-SK"/>
              </w:rPr>
              <w:t>álneho začlenia do spoločnosti</w:t>
            </w:r>
          </w:p>
          <w:p w:rsidR="008C2519" w:rsidRPr="003765E7" w:rsidRDefault="00C073AC" w:rsidP="00874F49">
            <w:pPr>
              <w:pStyle w:val="Odsekzoznamu"/>
              <w:numPr>
                <w:ilvl w:val="0"/>
                <w:numId w:val="9"/>
              </w:numPr>
              <w:tabs>
                <w:tab w:val="clear" w:pos="426"/>
              </w:tabs>
              <w:rPr>
                <w:bCs/>
                <w:sz w:val="22"/>
                <w:szCs w:val="22"/>
                <w:lang w:eastAsia="sk-SK"/>
              </w:rPr>
            </w:pPr>
            <w:r w:rsidRPr="003765E7">
              <w:rPr>
                <w:bCs/>
                <w:sz w:val="22"/>
                <w:szCs w:val="22"/>
                <w:lang w:eastAsia="sk-SK"/>
              </w:rPr>
              <w:t>p</w:t>
            </w:r>
            <w:r w:rsidR="00E1359C" w:rsidRPr="003765E7">
              <w:rPr>
                <w:bCs/>
                <w:sz w:val="22"/>
                <w:szCs w:val="22"/>
                <w:lang w:eastAsia="sk-SK"/>
              </w:rPr>
              <w:t xml:space="preserve">odpora účasti znevýhodnených skupín a ich reprezentatívnych organizácií na príprave, monitorovaní, hodnotení a implementácie relevantných politík </w:t>
            </w:r>
          </w:p>
          <w:p w:rsidR="008C2519" w:rsidRPr="003765E7" w:rsidRDefault="00C073AC" w:rsidP="00874F49">
            <w:pPr>
              <w:pStyle w:val="Odsekzoznamu"/>
              <w:numPr>
                <w:ilvl w:val="0"/>
                <w:numId w:val="9"/>
              </w:numPr>
              <w:tabs>
                <w:tab w:val="clear" w:pos="426"/>
                <w:tab w:val="left" w:pos="356"/>
              </w:tabs>
              <w:rPr>
                <w:b/>
                <w:sz w:val="22"/>
                <w:szCs w:val="22"/>
                <w:lang w:eastAsia="sk-SK"/>
              </w:rPr>
            </w:pPr>
            <w:r w:rsidRPr="003765E7">
              <w:rPr>
                <w:sz w:val="22"/>
                <w:szCs w:val="22"/>
                <w:lang w:eastAsia="sk-SK"/>
              </w:rPr>
              <w:t>p</w:t>
            </w:r>
            <w:r w:rsidR="008C2519" w:rsidRPr="003765E7">
              <w:rPr>
                <w:sz w:val="22"/>
                <w:szCs w:val="22"/>
                <w:lang w:eastAsia="sk-SK"/>
              </w:rPr>
              <w:t>odpora rozvoja vybraných druhov sociálnych služieb za účelom zabezpečenia primeraného prístrešia</w:t>
            </w:r>
          </w:p>
          <w:p w:rsidR="0058703F" w:rsidRPr="002804CD" w:rsidRDefault="00C073AC" w:rsidP="00874F49">
            <w:pPr>
              <w:pStyle w:val="Odsekzoznamu"/>
              <w:numPr>
                <w:ilvl w:val="0"/>
                <w:numId w:val="9"/>
              </w:numPr>
              <w:tabs>
                <w:tab w:val="clear" w:pos="426"/>
              </w:tabs>
              <w:rPr>
                <w:sz w:val="22"/>
                <w:szCs w:val="22"/>
              </w:rPr>
            </w:pPr>
            <w:r w:rsidRPr="003765E7">
              <w:rPr>
                <w:sz w:val="22"/>
                <w:szCs w:val="22"/>
              </w:rPr>
              <w:t>p</w:t>
            </w:r>
            <w:r w:rsidR="00E45C01" w:rsidRPr="003765E7">
              <w:rPr>
                <w:sz w:val="22"/>
                <w:szCs w:val="22"/>
              </w:rPr>
              <w:t>odpora zameraná na získanie a udržateľnosť bývania zavedením finančnej</w:t>
            </w:r>
            <w:r w:rsidR="00E45C01" w:rsidRPr="002804CD">
              <w:rPr>
                <w:sz w:val="22"/>
                <w:szCs w:val="22"/>
              </w:rPr>
              <w:t xml:space="preserve"> podpory pre ľudí, ktorí si v dôsledku zlepšenia svojej príjmovej a sociálnej situácie musia hľadať prácu mimo svojho bydliska</w:t>
            </w:r>
          </w:p>
          <w:p w:rsidR="009C4CC2" w:rsidRPr="002804CD" w:rsidRDefault="00C073AC" w:rsidP="00874F49">
            <w:pPr>
              <w:pStyle w:val="Odsekzoznamu"/>
              <w:numPr>
                <w:ilvl w:val="0"/>
                <w:numId w:val="9"/>
              </w:numPr>
              <w:tabs>
                <w:tab w:val="clear" w:pos="426"/>
              </w:tabs>
              <w:rPr>
                <w:sz w:val="22"/>
                <w:szCs w:val="22"/>
              </w:rPr>
            </w:pPr>
            <w:r w:rsidRPr="002804CD">
              <w:rPr>
                <w:sz w:val="22"/>
                <w:szCs w:val="22"/>
              </w:rPr>
              <w:t>p</w:t>
            </w:r>
            <w:r w:rsidR="00E1359C" w:rsidRPr="002804CD">
              <w:rPr>
                <w:sz w:val="22"/>
                <w:szCs w:val="22"/>
              </w:rPr>
              <w:t>odpora programov finančnej</w:t>
            </w:r>
            <w:r w:rsidR="00030DA5" w:rsidRPr="002804CD">
              <w:rPr>
                <w:sz w:val="22"/>
                <w:szCs w:val="22"/>
              </w:rPr>
              <w:t xml:space="preserve"> </w:t>
            </w:r>
            <w:r w:rsidR="00E1359C" w:rsidRPr="002804CD">
              <w:rPr>
                <w:sz w:val="22"/>
                <w:szCs w:val="22"/>
              </w:rPr>
              <w:t>gramotnosti, riadenia dlhu a sporenia ako nástroja pre uľahčenie vstupu na</w:t>
            </w:r>
            <w:r w:rsidR="00030DA5" w:rsidRPr="002804CD">
              <w:rPr>
                <w:sz w:val="22"/>
                <w:szCs w:val="22"/>
              </w:rPr>
              <w:t xml:space="preserve"> </w:t>
            </w:r>
            <w:r w:rsidR="00E1359C" w:rsidRPr="002804CD">
              <w:rPr>
                <w:sz w:val="22"/>
                <w:szCs w:val="22"/>
              </w:rPr>
              <w:t>otvorený TP, s cieľom zvýšiť informovanosť v oblasti finančných služieb,</w:t>
            </w:r>
            <w:r w:rsidR="00030DA5" w:rsidRPr="002804CD">
              <w:rPr>
                <w:sz w:val="22"/>
                <w:szCs w:val="22"/>
              </w:rPr>
              <w:t xml:space="preserve"> </w:t>
            </w:r>
            <w:r w:rsidR="00E1359C" w:rsidRPr="002804CD">
              <w:rPr>
                <w:sz w:val="22"/>
                <w:szCs w:val="22"/>
              </w:rPr>
              <w:t>mikropôžičkových a sporiacich</w:t>
            </w:r>
            <w:r w:rsidR="00030DA5" w:rsidRPr="002804CD">
              <w:rPr>
                <w:sz w:val="22"/>
                <w:szCs w:val="22"/>
              </w:rPr>
              <w:t xml:space="preserve"> </w:t>
            </w:r>
            <w:r w:rsidR="00E1359C" w:rsidRPr="002804CD">
              <w:rPr>
                <w:sz w:val="22"/>
                <w:szCs w:val="22"/>
              </w:rPr>
              <w:t>programov</w:t>
            </w:r>
            <w:r w:rsidR="00030DA5" w:rsidRPr="002804CD">
              <w:rPr>
                <w:sz w:val="22"/>
                <w:szCs w:val="22"/>
              </w:rPr>
              <w:t xml:space="preserve"> </w:t>
            </w:r>
            <w:r w:rsidR="00E1359C" w:rsidRPr="002804CD">
              <w:rPr>
                <w:sz w:val="22"/>
                <w:szCs w:val="22"/>
              </w:rPr>
              <w:t>vrátane podporných činností</w:t>
            </w:r>
          </w:p>
          <w:p w:rsidR="0040455C" w:rsidRDefault="0040455C" w:rsidP="00874F49">
            <w:pPr>
              <w:pStyle w:val="Odsekzoznamu"/>
              <w:numPr>
                <w:ilvl w:val="0"/>
                <w:numId w:val="9"/>
              </w:numPr>
              <w:tabs>
                <w:tab w:val="clear" w:pos="426"/>
              </w:tabs>
              <w:rPr>
                <w:sz w:val="22"/>
                <w:szCs w:val="22"/>
              </w:rPr>
            </w:pPr>
            <w:r w:rsidRPr="005D7E7A">
              <w:rPr>
                <w:sz w:val="22"/>
                <w:szCs w:val="22"/>
              </w:rPr>
              <w:t>podpora integrácie ľudí ohrozených chudobou alebo sociálnym vylúčením na trh práce prostredníctvom subjektov vznikajúcich v rámci sociálnej ekonomiky a sociálnych inovácii</w:t>
            </w:r>
            <w:r w:rsidRPr="002804CD">
              <w:rPr>
                <w:sz w:val="22"/>
                <w:szCs w:val="22"/>
              </w:rPr>
              <w:t xml:space="preserve"> </w:t>
            </w:r>
          </w:p>
          <w:p w:rsidR="00E45C01" w:rsidRDefault="00C073AC" w:rsidP="00874F49">
            <w:pPr>
              <w:pStyle w:val="Odsekzoznamu"/>
              <w:numPr>
                <w:ilvl w:val="0"/>
                <w:numId w:val="9"/>
              </w:numPr>
              <w:tabs>
                <w:tab w:val="clear" w:pos="426"/>
              </w:tabs>
              <w:rPr>
                <w:sz w:val="22"/>
                <w:szCs w:val="22"/>
              </w:rPr>
            </w:pPr>
            <w:r w:rsidRPr="002804CD">
              <w:rPr>
                <w:sz w:val="22"/>
                <w:szCs w:val="22"/>
              </w:rPr>
              <w:t>p</w:t>
            </w:r>
            <w:r w:rsidR="00E45C01" w:rsidRPr="002804CD">
              <w:rPr>
                <w:sz w:val="22"/>
                <w:szCs w:val="22"/>
              </w:rPr>
              <w:t>odpora zavedenia sociálnych aspektov vo verejnom obstarávaní</w:t>
            </w:r>
          </w:p>
          <w:p w:rsidR="0040455C" w:rsidRPr="002804CD" w:rsidRDefault="0040455C" w:rsidP="00874F49">
            <w:pPr>
              <w:pStyle w:val="Odsekzoznamu"/>
              <w:numPr>
                <w:ilvl w:val="0"/>
                <w:numId w:val="9"/>
              </w:numPr>
              <w:tabs>
                <w:tab w:val="clear" w:pos="426"/>
              </w:tabs>
              <w:rPr>
                <w:sz w:val="22"/>
                <w:szCs w:val="22"/>
              </w:rPr>
            </w:pPr>
            <w:r w:rsidRPr="005D7E7A">
              <w:rPr>
                <w:sz w:val="22"/>
                <w:szCs w:val="22"/>
              </w:rPr>
              <w:t>podpora udržateľnosti a dostupnosti pomoci pri odkázanosti na pomoc inej osoby pri sebaobsluhe, vrátane podpory výskumu nových nástrojov pomoci a systémových riešení, a to v nadväznosti na starnutie populácie a z neho vyplývajúce dôsledky</w:t>
            </w:r>
          </w:p>
        </w:tc>
      </w:tr>
      <w:tr w:rsidR="007B62ED" w:rsidRPr="002804CD" w:rsidTr="005D7E7A">
        <w:trPr>
          <w:trHeight w:val="514"/>
        </w:trPr>
        <w:tc>
          <w:tcPr>
            <w:tcW w:w="9498" w:type="dxa"/>
            <w:tcBorders>
              <w:top w:val="single" w:sz="12" w:space="0" w:color="000000"/>
              <w:bottom w:val="single" w:sz="12" w:space="0" w:color="000000"/>
            </w:tcBorders>
          </w:tcPr>
          <w:p w:rsidR="007B62ED" w:rsidRPr="002804CD" w:rsidRDefault="007B62ED" w:rsidP="00FA7726">
            <w:pPr>
              <w:widowControl w:val="0"/>
              <w:autoSpaceDE w:val="0"/>
              <w:autoSpaceDN w:val="0"/>
              <w:adjustRightInd w:val="0"/>
              <w:rPr>
                <w:sz w:val="22"/>
                <w:szCs w:val="22"/>
                <w:u w:val="single"/>
                <w:lang w:eastAsia="sk-SK"/>
              </w:rPr>
            </w:pPr>
            <w:r w:rsidRPr="002804CD">
              <w:rPr>
                <w:sz w:val="22"/>
                <w:szCs w:val="22"/>
                <w:u w:val="single"/>
                <w:lang w:eastAsia="sk-SK"/>
              </w:rPr>
              <w:t xml:space="preserve">Špecifický cieľ </w:t>
            </w:r>
            <w:r w:rsidR="007B38ED" w:rsidRPr="002804CD">
              <w:rPr>
                <w:sz w:val="22"/>
                <w:szCs w:val="22"/>
                <w:u w:val="single"/>
                <w:lang w:eastAsia="sk-SK"/>
              </w:rPr>
              <w:t>3</w:t>
            </w:r>
            <w:r w:rsidRPr="002804CD">
              <w:rPr>
                <w:sz w:val="22"/>
                <w:szCs w:val="22"/>
                <w:u w:val="single"/>
                <w:lang w:eastAsia="sk-SK"/>
              </w:rPr>
              <w:t>.1.</w:t>
            </w:r>
            <w:r w:rsidR="0016489F" w:rsidRPr="002804CD">
              <w:rPr>
                <w:sz w:val="22"/>
                <w:szCs w:val="22"/>
                <w:u w:val="single"/>
                <w:lang w:eastAsia="sk-SK"/>
              </w:rPr>
              <w:t>2</w:t>
            </w:r>
            <w:r w:rsidRPr="002804CD">
              <w:rPr>
                <w:sz w:val="22"/>
                <w:szCs w:val="22"/>
                <w:u w:val="single"/>
                <w:lang w:eastAsia="sk-SK"/>
              </w:rPr>
              <w:t>:</w:t>
            </w:r>
          </w:p>
          <w:p w:rsidR="00E45C01" w:rsidRPr="002804CD" w:rsidRDefault="00E45C01" w:rsidP="001256F7">
            <w:pPr>
              <w:rPr>
                <w:b/>
                <w:sz w:val="22"/>
                <w:szCs w:val="22"/>
                <w:lang w:eastAsia="sk-SK"/>
              </w:rPr>
            </w:pPr>
            <w:r w:rsidRPr="002804CD">
              <w:rPr>
                <w:b/>
                <w:sz w:val="22"/>
                <w:szCs w:val="22"/>
              </w:rPr>
              <w:t>Prevencia a eliminácia všetkých foriem diskriminácie</w:t>
            </w:r>
          </w:p>
          <w:p w:rsidR="00FA7726" w:rsidRPr="009C4C1C" w:rsidRDefault="00FA7726" w:rsidP="00874F49">
            <w:pPr>
              <w:pStyle w:val="Odsekzoznamu"/>
              <w:numPr>
                <w:ilvl w:val="0"/>
                <w:numId w:val="9"/>
              </w:numPr>
              <w:tabs>
                <w:tab w:val="clear" w:pos="426"/>
              </w:tabs>
              <w:autoSpaceDE w:val="0"/>
              <w:autoSpaceDN w:val="0"/>
              <w:contextualSpacing w:val="0"/>
            </w:pPr>
            <w:r w:rsidRPr="009C4C1C">
              <w:rPr>
                <w:sz w:val="22"/>
              </w:rPr>
              <w:t>podpora a propagácia uplatňovania inkluzívnych politík pre príslušníčky a príslušníkov MRK (napr. verejné ocenenie a uznanie obciam a mestám za zavádzanie a rozvíjanie politík, ktoré prispievajú k odstraňovaniu predsudkov a stereotypov a prispievajú k sociálnemu začleneniu; podpora a propagácia pozitívnych príkladov v organizáciách verejnej správy pre ostatných zamestnávateľov zamestnávaním znevýhodnených uchádzačov o zamestnanie)</w:t>
            </w:r>
          </w:p>
          <w:p w:rsidR="00FA7726" w:rsidRPr="009C4C1C" w:rsidRDefault="00FA7726" w:rsidP="00874F49">
            <w:pPr>
              <w:pStyle w:val="Odsekzoznamu"/>
              <w:numPr>
                <w:ilvl w:val="0"/>
                <w:numId w:val="9"/>
              </w:numPr>
              <w:tabs>
                <w:tab w:val="clear" w:pos="426"/>
              </w:tabs>
              <w:autoSpaceDE w:val="0"/>
              <w:autoSpaceDN w:val="0"/>
              <w:contextualSpacing w:val="0"/>
            </w:pPr>
            <w:r w:rsidRPr="009C4C1C">
              <w:rPr>
                <w:sz w:val="22"/>
              </w:rPr>
              <w:t>podpora senzibilizačných aktivít zameraných na znižovanie a predchádzanie viacnásobnej diskriminácii rómskych žien a dievčat</w:t>
            </w:r>
          </w:p>
          <w:p w:rsidR="00FA7726" w:rsidRPr="009C4C1C" w:rsidRDefault="00FA7726" w:rsidP="00874F49">
            <w:pPr>
              <w:pStyle w:val="Odsekzoznamu"/>
              <w:numPr>
                <w:ilvl w:val="0"/>
                <w:numId w:val="9"/>
              </w:numPr>
              <w:tabs>
                <w:tab w:val="clear" w:pos="426"/>
              </w:tabs>
              <w:autoSpaceDE w:val="0"/>
              <w:autoSpaceDN w:val="0"/>
              <w:contextualSpacing w:val="0"/>
            </w:pPr>
            <w:r w:rsidRPr="009C4C1C">
              <w:rPr>
                <w:sz w:val="22"/>
              </w:rPr>
              <w:t>vzdelávanie pracovníkov prvého kontaktu (zamestnancov úradov, zariadení sociálnych služieb a pod.) v oblasti predchádzania a boja so všetkými formami diskriminácie</w:t>
            </w:r>
          </w:p>
          <w:p w:rsidR="00FA7726" w:rsidRPr="009C4C1C" w:rsidRDefault="00FA7726" w:rsidP="00874F49">
            <w:pPr>
              <w:pStyle w:val="Odsekzoznamu"/>
              <w:numPr>
                <w:ilvl w:val="0"/>
                <w:numId w:val="9"/>
              </w:numPr>
              <w:tabs>
                <w:tab w:val="clear" w:pos="426"/>
              </w:tabs>
              <w:autoSpaceDE w:val="0"/>
              <w:autoSpaceDN w:val="0"/>
              <w:contextualSpacing w:val="0"/>
            </w:pPr>
            <w:r w:rsidRPr="009C4C1C">
              <w:rPr>
                <w:sz w:val="22"/>
              </w:rPr>
              <w:t>podpora aktivít zameraných na elimináciu negatívnych stereotypov majority a jej senzibilizácia vo vzťahu k Rómom, šírenie myšlienok tolerancie, akceptácie odlišností a zlepšovanie postojov mladých ľudí voči znevýhodneným skupinám obyvateľstva</w:t>
            </w:r>
          </w:p>
          <w:p w:rsidR="00FA7726" w:rsidRPr="009C4C1C" w:rsidRDefault="00FA7726" w:rsidP="00874F49">
            <w:pPr>
              <w:pStyle w:val="Odsekzoznamu"/>
              <w:numPr>
                <w:ilvl w:val="0"/>
                <w:numId w:val="9"/>
              </w:numPr>
              <w:tabs>
                <w:tab w:val="clear" w:pos="426"/>
              </w:tabs>
              <w:autoSpaceDE w:val="0"/>
              <w:autoSpaceDN w:val="0"/>
              <w:contextualSpacing w:val="0"/>
            </w:pPr>
            <w:r w:rsidRPr="009C4C1C">
              <w:rPr>
                <w:sz w:val="22"/>
              </w:rPr>
              <w:t>aktivity zamerané k zvýšeniu informovanosti o predchádzaní všetkých foriem diskriminácie a spôsobom ochrany pred ňou</w:t>
            </w:r>
          </w:p>
          <w:p w:rsidR="00FA7726" w:rsidRPr="009C4C1C" w:rsidRDefault="00FA7726" w:rsidP="00874F49">
            <w:pPr>
              <w:pStyle w:val="Odsekzoznamu"/>
              <w:numPr>
                <w:ilvl w:val="0"/>
                <w:numId w:val="9"/>
              </w:numPr>
              <w:tabs>
                <w:tab w:val="clear" w:pos="426"/>
              </w:tabs>
              <w:autoSpaceDE w:val="0"/>
              <w:autoSpaceDN w:val="0"/>
              <w:contextualSpacing w:val="0"/>
            </w:pPr>
            <w:r w:rsidRPr="009C4C1C">
              <w:rPr>
                <w:sz w:val="22"/>
              </w:rPr>
              <w:t>podpora vzdelávania a rozširovania vedomostí zamestnancov verejnej správy o všetkých skupinách obyvateľov, ktorí sú, resp. môžu byť ohrození niektorou z foriem diskriminácie, podpora profesionálneho správania zamestnancov VS prostredníctvom školení a vzdelávania</w:t>
            </w:r>
          </w:p>
          <w:p w:rsidR="00FA7726" w:rsidRPr="009C4C1C" w:rsidRDefault="00FA7726" w:rsidP="00874F49">
            <w:pPr>
              <w:pStyle w:val="Odsekzoznamu"/>
              <w:numPr>
                <w:ilvl w:val="0"/>
                <w:numId w:val="9"/>
              </w:numPr>
              <w:tabs>
                <w:tab w:val="clear" w:pos="426"/>
              </w:tabs>
              <w:autoSpaceDE w:val="0"/>
              <w:autoSpaceDN w:val="0"/>
              <w:contextualSpacing w:val="0"/>
            </w:pPr>
            <w:r w:rsidRPr="009C4C1C">
              <w:rPr>
                <w:sz w:val="22"/>
              </w:rPr>
              <w:t>podpora rozvoja politiky rovnosti na celoštátnej úrovni a podpora výmeny dobrej praxe, podporovanie diverzity so zameraním na podnikanie</w:t>
            </w:r>
          </w:p>
          <w:p w:rsidR="00FA7726" w:rsidRPr="009C4C1C" w:rsidRDefault="00FA7726" w:rsidP="00874F49">
            <w:pPr>
              <w:pStyle w:val="Odsekzoznamu"/>
              <w:numPr>
                <w:ilvl w:val="0"/>
                <w:numId w:val="9"/>
              </w:numPr>
              <w:tabs>
                <w:tab w:val="clear" w:pos="426"/>
              </w:tabs>
              <w:autoSpaceDE w:val="0"/>
              <w:autoSpaceDN w:val="0"/>
              <w:contextualSpacing w:val="0"/>
            </w:pPr>
            <w:r w:rsidRPr="009C4C1C">
              <w:rPr>
                <w:sz w:val="22"/>
              </w:rPr>
              <w:t>podpora rozvoja služieb, opatrení pre obete násilia, najmä pre ženy</w:t>
            </w:r>
          </w:p>
          <w:p w:rsidR="00FA7726" w:rsidRPr="009C4C1C" w:rsidRDefault="00FA7726" w:rsidP="00874F49">
            <w:pPr>
              <w:pStyle w:val="Odsekzoznamu"/>
              <w:numPr>
                <w:ilvl w:val="0"/>
                <w:numId w:val="9"/>
              </w:numPr>
              <w:tabs>
                <w:tab w:val="clear" w:pos="426"/>
              </w:tabs>
              <w:autoSpaceDE w:val="0"/>
              <w:autoSpaceDN w:val="0"/>
              <w:contextualSpacing w:val="0"/>
            </w:pPr>
            <w:r w:rsidRPr="009C4C1C">
              <w:rPr>
                <w:sz w:val="22"/>
              </w:rPr>
              <w:t>informačná kampaň zameraná na zvyšovanie povedomia o právach osôb so zdravotným postihnutím (konferencie, odborné prednášky, brožúry)</w:t>
            </w:r>
          </w:p>
          <w:p w:rsidR="00FA7726" w:rsidRPr="009C4C1C" w:rsidRDefault="00FA7726" w:rsidP="00874F49">
            <w:pPr>
              <w:pStyle w:val="Odsekzoznamu"/>
              <w:numPr>
                <w:ilvl w:val="0"/>
                <w:numId w:val="9"/>
              </w:numPr>
              <w:tabs>
                <w:tab w:val="clear" w:pos="426"/>
              </w:tabs>
              <w:contextualSpacing w:val="0"/>
            </w:pPr>
            <w:r w:rsidRPr="009C4C1C">
              <w:rPr>
                <w:sz w:val="22"/>
              </w:rPr>
              <w:t>podpora inštitucionálneho rozvoja špecializovaných poradenských služieb slúžiacich na boj proti všetkým formám diskriminácie</w:t>
            </w:r>
          </w:p>
          <w:p w:rsidR="00FA7726" w:rsidRPr="009C4C1C" w:rsidRDefault="00FA7726" w:rsidP="00874F49">
            <w:pPr>
              <w:pStyle w:val="Odsekzoznamu"/>
              <w:numPr>
                <w:ilvl w:val="0"/>
                <w:numId w:val="9"/>
              </w:numPr>
              <w:tabs>
                <w:tab w:val="clear" w:pos="426"/>
              </w:tabs>
              <w:contextualSpacing w:val="0"/>
            </w:pPr>
            <w:r w:rsidRPr="009C4C1C">
              <w:rPr>
                <w:sz w:val="22"/>
              </w:rPr>
              <w:t>Podpora zamestnávateľov a inštitúcií pri zavádzaní manažmentu rozmanitosti a vzdelávania k nemu vrátane uplatňovania dočasných vyrovnávacích opatrení</w:t>
            </w:r>
          </w:p>
          <w:p w:rsidR="00FA7726" w:rsidRPr="009C4C1C" w:rsidRDefault="00FA7726" w:rsidP="00874F49">
            <w:pPr>
              <w:pStyle w:val="Odsekzoznamu"/>
              <w:numPr>
                <w:ilvl w:val="0"/>
                <w:numId w:val="9"/>
              </w:numPr>
              <w:tabs>
                <w:tab w:val="clear" w:pos="426"/>
              </w:tabs>
              <w:contextualSpacing w:val="0"/>
            </w:pPr>
            <w:r w:rsidRPr="009C4C1C">
              <w:rPr>
                <w:sz w:val="22"/>
              </w:rPr>
              <w:t>Podpora spolupráce sociálnych partnerov s odbornou verejnosťou pri koncipovaní, tvorbe a implementácii antidiskriminačných politík</w:t>
            </w:r>
          </w:p>
          <w:p w:rsidR="00FA7726" w:rsidRPr="009C4C1C" w:rsidRDefault="00FA7726" w:rsidP="00874F49">
            <w:pPr>
              <w:pStyle w:val="Odsekzoznamu"/>
              <w:numPr>
                <w:ilvl w:val="0"/>
                <w:numId w:val="9"/>
              </w:numPr>
              <w:tabs>
                <w:tab w:val="clear" w:pos="426"/>
              </w:tabs>
              <w:contextualSpacing w:val="0"/>
            </w:pPr>
            <w:r w:rsidRPr="009C4C1C">
              <w:rPr>
                <w:sz w:val="22"/>
              </w:rPr>
              <w:t>Podpora výskumu a vývoja univerzálneho navrhovania tovarov a služieb, zariadení a vybavenia v zmysle čl. 2 Dohovoru OSN o právach osôb so zdravotným postihnutím</w:t>
            </w:r>
          </w:p>
          <w:p w:rsidR="00DD0AF3" w:rsidRPr="002804CD" w:rsidRDefault="00FA7726" w:rsidP="00874F49">
            <w:pPr>
              <w:pStyle w:val="Odsekzoznamu"/>
              <w:numPr>
                <w:ilvl w:val="0"/>
                <w:numId w:val="9"/>
              </w:numPr>
              <w:tabs>
                <w:tab w:val="clear" w:pos="426"/>
              </w:tabs>
              <w:contextualSpacing w:val="0"/>
              <w:rPr>
                <w:bCs/>
                <w:sz w:val="22"/>
                <w:szCs w:val="22"/>
                <w:lang w:eastAsia="sk-SK"/>
              </w:rPr>
            </w:pPr>
            <w:r w:rsidRPr="009C4C1C">
              <w:rPr>
                <w:sz w:val="22"/>
              </w:rPr>
              <w:t>Podpora výskumu, vývoja a dostupnosti využívania nových technológií, pomôcok na mobilitu a zariadení vhodných pre osoby so zdravotným postihnutím</w:t>
            </w:r>
          </w:p>
        </w:tc>
      </w:tr>
      <w:tr w:rsidR="00A53CF4" w:rsidRPr="002804CD" w:rsidTr="005D7E7A">
        <w:trPr>
          <w:trHeight w:val="248"/>
        </w:trPr>
        <w:tc>
          <w:tcPr>
            <w:tcW w:w="9498" w:type="dxa"/>
            <w:tcBorders>
              <w:top w:val="single" w:sz="12" w:space="0" w:color="000000"/>
              <w:bottom w:val="single" w:sz="12" w:space="0" w:color="000000"/>
            </w:tcBorders>
          </w:tcPr>
          <w:p w:rsidR="00A53CF4" w:rsidRPr="002804CD" w:rsidRDefault="00A53CF4">
            <w:pPr>
              <w:widowControl w:val="0"/>
              <w:autoSpaceDE w:val="0"/>
              <w:autoSpaceDN w:val="0"/>
              <w:adjustRightInd w:val="0"/>
              <w:rPr>
                <w:sz w:val="22"/>
                <w:szCs w:val="22"/>
                <w:u w:val="single"/>
                <w:lang w:eastAsia="sk-SK"/>
              </w:rPr>
            </w:pPr>
            <w:r w:rsidRPr="002804CD">
              <w:rPr>
                <w:sz w:val="22"/>
                <w:szCs w:val="22"/>
                <w:u w:val="single"/>
                <w:lang w:eastAsia="sk-SK"/>
              </w:rPr>
              <w:t xml:space="preserve">Špecifický cieľ </w:t>
            </w:r>
            <w:r w:rsidR="007B38ED" w:rsidRPr="002804CD">
              <w:rPr>
                <w:sz w:val="22"/>
                <w:szCs w:val="22"/>
                <w:u w:val="single"/>
                <w:lang w:eastAsia="sk-SK"/>
              </w:rPr>
              <w:t>3</w:t>
            </w:r>
            <w:r w:rsidRPr="002804CD">
              <w:rPr>
                <w:sz w:val="22"/>
                <w:szCs w:val="22"/>
                <w:u w:val="single"/>
                <w:lang w:eastAsia="sk-SK"/>
              </w:rPr>
              <w:t>.2.</w:t>
            </w:r>
            <w:r w:rsidR="000E7C36" w:rsidRPr="002804CD">
              <w:rPr>
                <w:sz w:val="22"/>
                <w:szCs w:val="22"/>
                <w:u w:val="single"/>
                <w:lang w:eastAsia="sk-SK"/>
              </w:rPr>
              <w:t>1</w:t>
            </w:r>
            <w:r w:rsidRPr="002804CD">
              <w:rPr>
                <w:sz w:val="22"/>
                <w:szCs w:val="22"/>
                <w:u w:val="single"/>
                <w:lang w:eastAsia="sk-SK"/>
              </w:rPr>
              <w:t xml:space="preserve">: </w:t>
            </w:r>
          </w:p>
          <w:p w:rsidR="00A53CF4" w:rsidRPr="002804CD" w:rsidRDefault="00A53CF4">
            <w:pPr>
              <w:widowControl w:val="0"/>
              <w:autoSpaceDE w:val="0"/>
              <w:autoSpaceDN w:val="0"/>
              <w:adjustRightInd w:val="0"/>
              <w:rPr>
                <w:b/>
                <w:sz w:val="22"/>
                <w:szCs w:val="22"/>
                <w:lang w:eastAsia="sk-SK"/>
              </w:rPr>
            </w:pPr>
            <w:r w:rsidRPr="002804CD">
              <w:rPr>
                <w:b/>
                <w:sz w:val="22"/>
                <w:szCs w:val="22"/>
                <w:lang w:eastAsia="sk-SK"/>
              </w:rPr>
              <w:t>Prechod z inštitucionálnej na komunitnú starostlivosť</w:t>
            </w:r>
          </w:p>
          <w:p w:rsidR="00A53CF4" w:rsidRPr="002804CD" w:rsidRDefault="00C073AC" w:rsidP="00874F49">
            <w:pPr>
              <w:pStyle w:val="Odsekzoznamu"/>
              <w:widowControl w:val="0"/>
              <w:numPr>
                <w:ilvl w:val="0"/>
                <w:numId w:val="9"/>
              </w:numPr>
              <w:tabs>
                <w:tab w:val="clear" w:pos="426"/>
              </w:tabs>
              <w:autoSpaceDE w:val="0"/>
              <w:autoSpaceDN w:val="0"/>
              <w:adjustRightInd w:val="0"/>
              <w:ind w:left="356" w:hanging="356"/>
              <w:contextualSpacing w:val="0"/>
              <w:rPr>
                <w:sz w:val="22"/>
                <w:szCs w:val="22"/>
                <w:lang w:eastAsia="sk-SK"/>
              </w:rPr>
            </w:pPr>
            <w:r w:rsidRPr="002804CD">
              <w:rPr>
                <w:sz w:val="22"/>
                <w:szCs w:val="22"/>
                <w:lang w:eastAsia="sk-SK"/>
              </w:rPr>
              <w:t>p</w:t>
            </w:r>
            <w:r w:rsidR="00A53CF4" w:rsidRPr="002804CD">
              <w:rPr>
                <w:sz w:val="22"/>
                <w:szCs w:val="22"/>
                <w:lang w:eastAsia="sk-SK"/>
              </w:rPr>
              <w:t>odpora deinštitucionalizácie existujúcich zariadení sociálnych služieb</w:t>
            </w:r>
          </w:p>
          <w:p w:rsidR="00A53CF4" w:rsidRPr="002804CD" w:rsidRDefault="00C073AC" w:rsidP="00874F49">
            <w:pPr>
              <w:pStyle w:val="Odsekzoznamu"/>
              <w:widowControl w:val="0"/>
              <w:numPr>
                <w:ilvl w:val="0"/>
                <w:numId w:val="9"/>
              </w:numPr>
              <w:tabs>
                <w:tab w:val="clear" w:pos="426"/>
              </w:tabs>
              <w:autoSpaceDE w:val="0"/>
              <w:autoSpaceDN w:val="0"/>
              <w:adjustRightInd w:val="0"/>
              <w:ind w:left="356" w:hanging="356"/>
              <w:contextualSpacing w:val="0"/>
              <w:rPr>
                <w:sz w:val="22"/>
                <w:szCs w:val="22"/>
                <w:lang w:eastAsia="sk-SK"/>
              </w:rPr>
            </w:pPr>
            <w:r w:rsidRPr="002804CD">
              <w:rPr>
                <w:sz w:val="22"/>
                <w:szCs w:val="22"/>
                <w:lang w:eastAsia="sk-SK"/>
              </w:rPr>
              <w:t>p</w:t>
            </w:r>
            <w:r w:rsidR="00A53CF4" w:rsidRPr="002804CD">
              <w:rPr>
                <w:sz w:val="22"/>
                <w:szCs w:val="22"/>
                <w:lang w:eastAsia="sk-SK"/>
              </w:rPr>
              <w:t>odpora deinštitucionalizácie existujúcich zariadení náhradnej starostlivosti</w:t>
            </w:r>
          </w:p>
          <w:p w:rsidR="00A53CF4" w:rsidRPr="002804CD" w:rsidRDefault="00C073AC" w:rsidP="00874F49">
            <w:pPr>
              <w:pStyle w:val="Odsekzoznamu"/>
              <w:widowControl w:val="0"/>
              <w:numPr>
                <w:ilvl w:val="0"/>
                <w:numId w:val="9"/>
              </w:numPr>
              <w:tabs>
                <w:tab w:val="clear" w:pos="426"/>
              </w:tabs>
              <w:autoSpaceDE w:val="0"/>
              <w:autoSpaceDN w:val="0"/>
              <w:adjustRightInd w:val="0"/>
              <w:ind w:left="356" w:hanging="356"/>
              <w:contextualSpacing w:val="0"/>
              <w:rPr>
                <w:sz w:val="22"/>
                <w:szCs w:val="22"/>
                <w:lang w:eastAsia="sk-SK"/>
              </w:rPr>
            </w:pPr>
            <w:r w:rsidRPr="002804CD">
              <w:rPr>
                <w:sz w:val="22"/>
                <w:szCs w:val="22"/>
                <w:lang w:eastAsia="sk-SK"/>
              </w:rPr>
              <w:t>p</w:t>
            </w:r>
            <w:r w:rsidR="00A53CF4" w:rsidRPr="002804CD">
              <w:rPr>
                <w:sz w:val="22"/>
                <w:szCs w:val="22"/>
                <w:lang w:eastAsia="sk-SK"/>
              </w:rPr>
              <w:t>odpora deinštitucionalizácie v oblasti špecializovanej psychiatrickej zdravotnej starostlivosti</w:t>
            </w:r>
          </w:p>
          <w:p w:rsidR="00A53CF4" w:rsidRPr="002804CD" w:rsidRDefault="00C073AC" w:rsidP="00874F49">
            <w:pPr>
              <w:pStyle w:val="Odsekzoznamu"/>
              <w:widowControl w:val="0"/>
              <w:numPr>
                <w:ilvl w:val="0"/>
                <w:numId w:val="9"/>
              </w:numPr>
              <w:tabs>
                <w:tab w:val="clear" w:pos="426"/>
              </w:tabs>
              <w:autoSpaceDE w:val="0"/>
              <w:autoSpaceDN w:val="0"/>
              <w:adjustRightInd w:val="0"/>
              <w:ind w:left="356" w:hanging="356"/>
              <w:contextualSpacing w:val="0"/>
              <w:rPr>
                <w:sz w:val="22"/>
                <w:szCs w:val="22"/>
                <w:lang w:eastAsia="sk-SK"/>
              </w:rPr>
            </w:pPr>
            <w:r w:rsidRPr="002804CD">
              <w:rPr>
                <w:sz w:val="22"/>
                <w:szCs w:val="22"/>
                <w:lang w:eastAsia="sk-SK"/>
              </w:rPr>
              <w:t>p</w:t>
            </w:r>
            <w:r w:rsidR="00A53CF4" w:rsidRPr="002804CD">
              <w:rPr>
                <w:sz w:val="22"/>
                <w:szCs w:val="22"/>
                <w:lang w:eastAsia="sk-SK"/>
              </w:rPr>
              <w:t>odpora deinštitucionalizácie špeciálnych výchovných zariadení</w:t>
            </w:r>
          </w:p>
          <w:p w:rsidR="00A53CF4" w:rsidRPr="002804CD" w:rsidRDefault="00C073AC" w:rsidP="00874F49">
            <w:pPr>
              <w:pStyle w:val="Odsekzoznamu"/>
              <w:widowControl w:val="0"/>
              <w:numPr>
                <w:ilvl w:val="0"/>
                <w:numId w:val="9"/>
              </w:numPr>
              <w:tabs>
                <w:tab w:val="clear" w:pos="426"/>
              </w:tabs>
              <w:autoSpaceDE w:val="0"/>
              <w:autoSpaceDN w:val="0"/>
              <w:adjustRightInd w:val="0"/>
              <w:ind w:left="356" w:hanging="356"/>
              <w:contextualSpacing w:val="0"/>
              <w:rPr>
                <w:sz w:val="22"/>
                <w:szCs w:val="22"/>
                <w:lang w:eastAsia="sk-SK"/>
              </w:rPr>
            </w:pPr>
            <w:r w:rsidRPr="002804CD">
              <w:rPr>
                <w:sz w:val="22"/>
                <w:szCs w:val="22"/>
                <w:lang w:eastAsia="sk-SK"/>
              </w:rPr>
              <w:t>p</w:t>
            </w:r>
            <w:r w:rsidR="00A53CF4" w:rsidRPr="002804CD">
              <w:rPr>
                <w:sz w:val="22"/>
                <w:szCs w:val="22"/>
                <w:lang w:eastAsia="sk-SK"/>
              </w:rPr>
              <w:t>odpora rozvoja vybraných sociálnych služieb a opatrení sociálnoprávnej ochrany detí a sociálnej kurately za účelom predchádzania umiestňovania klientov do zariadení (napr. služby včasnej intervencie, podpora samostatného bývania, podporované bývanie, podpora sociálnej práce s rodinami v ich prirodzenom prostredí</w:t>
            </w:r>
            <w:r w:rsidR="00353938" w:rsidRPr="002804CD">
              <w:rPr>
                <w:sz w:val="22"/>
                <w:szCs w:val="22"/>
                <w:lang w:eastAsia="sk-SK"/>
              </w:rPr>
              <w:t xml:space="preserve">, podpora opatrovateľskej služby </w:t>
            </w:r>
            <w:r w:rsidR="00A53CF4" w:rsidRPr="002804CD">
              <w:rPr>
                <w:sz w:val="22"/>
                <w:szCs w:val="22"/>
                <w:lang w:eastAsia="sk-SK"/>
              </w:rPr>
              <w:t>a iné)</w:t>
            </w:r>
          </w:p>
          <w:p w:rsidR="00A53CF4" w:rsidRPr="002804CD" w:rsidRDefault="00C073AC" w:rsidP="00874F49">
            <w:pPr>
              <w:pStyle w:val="Odsekzoznamu"/>
              <w:widowControl w:val="0"/>
              <w:numPr>
                <w:ilvl w:val="0"/>
                <w:numId w:val="9"/>
              </w:numPr>
              <w:tabs>
                <w:tab w:val="clear" w:pos="426"/>
              </w:tabs>
              <w:autoSpaceDE w:val="0"/>
              <w:autoSpaceDN w:val="0"/>
              <w:adjustRightInd w:val="0"/>
              <w:ind w:left="356" w:hanging="356"/>
              <w:contextualSpacing w:val="0"/>
              <w:rPr>
                <w:sz w:val="22"/>
                <w:szCs w:val="22"/>
                <w:lang w:eastAsia="sk-SK"/>
              </w:rPr>
            </w:pPr>
            <w:r w:rsidRPr="002804CD">
              <w:rPr>
                <w:sz w:val="22"/>
                <w:szCs w:val="22"/>
                <w:lang w:eastAsia="sk-SK"/>
              </w:rPr>
              <w:t>p</w:t>
            </w:r>
            <w:r w:rsidR="00A53CF4" w:rsidRPr="002804CD">
              <w:rPr>
                <w:sz w:val="22"/>
                <w:szCs w:val="22"/>
                <w:lang w:eastAsia="sk-SK"/>
              </w:rPr>
              <w:t>odpora rozvoja a vzdelávania zamestnancov, ktorí poskytujú služby alebo zabezpečujú starostlivosť o klientov a kľúčových aktérov v procese deinštitucionalizácie</w:t>
            </w:r>
          </w:p>
          <w:p w:rsidR="00A53CF4" w:rsidRPr="002804CD" w:rsidRDefault="00C073AC" w:rsidP="00874F49">
            <w:pPr>
              <w:pStyle w:val="Odsekzoznamu"/>
              <w:widowControl w:val="0"/>
              <w:numPr>
                <w:ilvl w:val="0"/>
                <w:numId w:val="9"/>
              </w:numPr>
              <w:tabs>
                <w:tab w:val="clear" w:pos="426"/>
              </w:tabs>
              <w:autoSpaceDE w:val="0"/>
              <w:autoSpaceDN w:val="0"/>
              <w:adjustRightInd w:val="0"/>
              <w:ind w:left="356" w:hanging="356"/>
              <w:contextualSpacing w:val="0"/>
              <w:rPr>
                <w:sz w:val="22"/>
                <w:szCs w:val="22"/>
                <w:lang w:eastAsia="sk-SK"/>
              </w:rPr>
            </w:pPr>
            <w:r w:rsidRPr="002804CD">
              <w:rPr>
                <w:sz w:val="22"/>
                <w:szCs w:val="22"/>
                <w:lang w:eastAsia="sk-SK"/>
              </w:rPr>
              <w:t>p</w:t>
            </w:r>
            <w:r w:rsidR="00A53CF4" w:rsidRPr="002804CD">
              <w:rPr>
                <w:sz w:val="22"/>
                <w:szCs w:val="22"/>
                <w:lang w:eastAsia="sk-SK"/>
              </w:rPr>
              <w:t>odpora zriaďovateľov pri vytváraní personálnych zdrojov pre manažovanie procesov deinštitucionalizácie a rozvoja komunitnej starostlivosti</w:t>
            </w:r>
          </w:p>
          <w:p w:rsidR="00A53CF4" w:rsidRPr="002804CD" w:rsidRDefault="00C073AC" w:rsidP="00874F49">
            <w:pPr>
              <w:pStyle w:val="Odsekzoznamu"/>
              <w:widowControl w:val="0"/>
              <w:numPr>
                <w:ilvl w:val="0"/>
                <w:numId w:val="9"/>
              </w:numPr>
              <w:tabs>
                <w:tab w:val="clear" w:pos="426"/>
              </w:tabs>
              <w:autoSpaceDE w:val="0"/>
              <w:autoSpaceDN w:val="0"/>
              <w:adjustRightInd w:val="0"/>
              <w:ind w:left="356" w:hanging="356"/>
              <w:contextualSpacing w:val="0"/>
              <w:rPr>
                <w:sz w:val="22"/>
                <w:szCs w:val="22"/>
                <w:u w:val="single"/>
                <w:lang w:eastAsia="sk-SK"/>
              </w:rPr>
            </w:pPr>
            <w:r w:rsidRPr="002804CD">
              <w:rPr>
                <w:sz w:val="22"/>
                <w:szCs w:val="22"/>
                <w:lang w:eastAsia="sk-SK"/>
              </w:rPr>
              <w:t>p</w:t>
            </w:r>
            <w:r w:rsidR="00A53CF4" w:rsidRPr="002804CD">
              <w:rPr>
                <w:sz w:val="22"/>
                <w:szCs w:val="22"/>
                <w:lang w:eastAsia="sk-SK"/>
              </w:rPr>
              <w:t>odpora programov a aktivít zameraných na klientov v procese deinštitucionalizácie a komunitných službách (napr. podpora individuálnych plánov v sociálnych službách, individuálnych plánov rozvoja osobnosti dieťaťa, špecifickej prípravy klientov)</w:t>
            </w:r>
          </w:p>
          <w:p w:rsidR="00A53CF4" w:rsidRPr="002804CD" w:rsidRDefault="00C073AC" w:rsidP="00874F49">
            <w:pPr>
              <w:pStyle w:val="Odsekzoznamu"/>
              <w:widowControl w:val="0"/>
              <w:numPr>
                <w:ilvl w:val="0"/>
                <w:numId w:val="9"/>
              </w:numPr>
              <w:tabs>
                <w:tab w:val="clear" w:pos="426"/>
              </w:tabs>
              <w:autoSpaceDE w:val="0"/>
              <w:autoSpaceDN w:val="0"/>
              <w:adjustRightInd w:val="0"/>
              <w:ind w:left="356" w:hanging="356"/>
              <w:contextualSpacing w:val="0"/>
              <w:rPr>
                <w:sz w:val="22"/>
                <w:szCs w:val="22"/>
                <w:u w:val="single"/>
                <w:lang w:eastAsia="sk-SK"/>
              </w:rPr>
            </w:pPr>
            <w:r w:rsidRPr="002804CD">
              <w:rPr>
                <w:sz w:val="22"/>
                <w:szCs w:val="22"/>
                <w:lang w:eastAsia="sk-SK"/>
              </w:rPr>
              <w:t>p</w:t>
            </w:r>
            <w:r w:rsidR="00A53CF4" w:rsidRPr="002804CD">
              <w:rPr>
                <w:sz w:val="22"/>
                <w:szCs w:val="22"/>
                <w:lang w:eastAsia="sk-SK"/>
              </w:rPr>
              <w:t>odpora hodnotiacich a monitorovacích systémov na sledovanie dosahovania pokroku.</w:t>
            </w:r>
          </w:p>
          <w:p w:rsidR="00A53CF4" w:rsidRPr="002804CD" w:rsidRDefault="00C073AC" w:rsidP="00874F49">
            <w:pPr>
              <w:pStyle w:val="Odsekzoznamu"/>
              <w:widowControl w:val="0"/>
              <w:numPr>
                <w:ilvl w:val="0"/>
                <w:numId w:val="9"/>
              </w:numPr>
              <w:tabs>
                <w:tab w:val="clear" w:pos="426"/>
              </w:tabs>
              <w:autoSpaceDE w:val="0"/>
              <w:autoSpaceDN w:val="0"/>
              <w:adjustRightInd w:val="0"/>
              <w:ind w:left="356" w:hanging="356"/>
              <w:contextualSpacing w:val="0"/>
              <w:rPr>
                <w:sz w:val="22"/>
                <w:szCs w:val="22"/>
                <w:u w:val="single"/>
                <w:lang w:eastAsia="sk-SK"/>
              </w:rPr>
            </w:pPr>
            <w:r w:rsidRPr="002804CD">
              <w:rPr>
                <w:sz w:val="22"/>
                <w:szCs w:val="22"/>
                <w:lang w:eastAsia="sk-SK"/>
              </w:rPr>
              <w:t>p</w:t>
            </w:r>
            <w:r w:rsidR="00A53CF4" w:rsidRPr="002804CD">
              <w:rPr>
                <w:sz w:val="22"/>
                <w:szCs w:val="22"/>
                <w:lang w:eastAsia="sk-SK"/>
              </w:rPr>
              <w:t>odpora inovatívnych prístupov v rámci interdisciplinárnej spolupráce v oblasti inklúzie osôb so zdravotným postihnutím</w:t>
            </w:r>
          </w:p>
          <w:p w:rsidR="00A53CF4" w:rsidRPr="002804CD" w:rsidRDefault="00C073AC" w:rsidP="00874F49">
            <w:pPr>
              <w:pStyle w:val="Odsekzoznamu"/>
              <w:widowControl w:val="0"/>
              <w:numPr>
                <w:ilvl w:val="0"/>
                <w:numId w:val="9"/>
              </w:numPr>
              <w:tabs>
                <w:tab w:val="clear" w:pos="426"/>
              </w:tabs>
              <w:autoSpaceDE w:val="0"/>
              <w:autoSpaceDN w:val="0"/>
              <w:adjustRightInd w:val="0"/>
              <w:ind w:left="356" w:hanging="356"/>
              <w:contextualSpacing w:val="0"/>
              <w:rPr>
                <w:sz w:val="22"/>
                <w:szCs w:val="22"/>
                <w:u w:val="single"/>
                <w:lang w:eastAsia="sk-SK"/>
              </w:rPr>
            </w:pPr>
            <w:r w:rsidRPr="002804CD">
              <w:rPr>
                <w:sz w:val="22"/>
                <w:szCs w:val="22"/>
                <w:lang w:eastAsia="sk-SK"/>
              </w:rPr>
              <w:t>p</w:t>
            </w:r>
            <w:r w:rsidR="00A53CF4" w:rsidRPr="002804CD">
              <w:rPr>
                <w:sz w:val="22"/>
                <w:szCs w:val="22"/>
                <w:lang w:eastAsia="sk-SK"/>
              </w:rPr>
              <w:t>odpora výkonu odborných činností (sociálnej práce, psychológie, pedagogiky a iné) v prirodzenom prostredí klientov a systémových zmien</w:t>
            </w:r>
          </w:p>
          <w:p w:rsidR="00A53CF4" w:rsidRPr="002804CD" w:rsidRDefault="00C073AC" w:rsidP="00874F49">
            <w:pPr>
              <w:pStyle w:val="Odsekzoznamu"/>
              <w:numPr>
                <w:ilvl w:val="0"/>
                <w:numId w:val="9"/>
              </w:numPr>
              <w:tabs>
                <w:tab w:val="clear" w:pos="426"/>
              </w:tabs>
              <w:ind w:left="356" w:hanging="356"/>
              <w:contextualSpacing w:val="0"/>
              <w:rPr>
                <w:sz w:val="22"/>
                <w:szCs w:val="22"/>
                <w:u w:val="single"/>
                <w:lang w:eastAsia="sk-SK"/>
              </w:rPr>
            </w:pPr>
            <w:r w:rsidRPr="002804CD">
              <w:rPr>
                <w:sz w:val="22"/>
                <w:szCs w:val="22"/>
                <w:lang w:eastAsia="sk-SK"/>
              </w:rPr>
              <w:t>p</w:t>
            </w:r>
            <w:r w:rsidR="00A53CF4" w:rsidRPr="002804CD">
              <w:rPr>
                <w:sz w:val="22"/>
                <w:szCs w:val="22"/>
                <w:lang w:eastAsia="sk-SK"/>
              </w:rPr>
              <w:t>odpora osvety a informačných kampaní s cieľom poskytnúť širšej verejnosti informácie o deinštitucionalizácii a príkladov dobrej praxe</w:t>
            </w:r>
          </w:p>
        </w:tc>
      </w:tr>
      <w:tr w:rsidR="002860CA" w:rsidRPr="002804CD" w:rsidTr="005D7E7A">
        <w:trPr>
          <w:trHeight w:val="248"/>
        </w:trPr>
        <w:tc>
          <w:tcPr>
            <w:tcW w:w="9498" w:type="dxa"/>
            <w:tcBorders>
              <w:top w:val="single" w:sz="12" w:space="0" w:color="000000"/>
              <w:bottom w:val="single" w:sz="12" w:space="0" w:color="000000"/>
            </w:tcBorders>
          </w:tcPr>
          <w:p w:rsidR="002860CA" w:rsidRPr="002804CD" w:rsidRDefault="002860CA" w:rsidP="002860CA">
            <w:pPr>
              <w:widowControl w:val="0"/>
              <w:autoSpaceDE w:val="0"/>
              <w:autoSpaceDN w:val="0"/>
              <w:adjustRightInd w:val="0"/>
              <w:rPr>
                <w:sz w:val="22"/>
                <w:szCs w:val="22"/>
                <w:u w:val="single"/>
                <w:lang w:eastAsia="sk-SK"/>
              </w:rPr>
            </w:pPr>
            <w:r w:rsidRPr="002804CD">
              <w:rPr>
                <w:sz w:val="22"/>
                <w:szCs w:val="22"/>
                <w:u w:val="single"/>
                <w:lang w:eastAsia="sk-SK"/>
              </w:rPr>
              <w:t>Špecifický cieľ 3.2.</w:t>
            </w:r>
            <w:r>
              <w:rPr>
                <w:sz w:val="22"/>
                <w:szCs w:val="22"/>
                <w:u w:val="single"/>
                <w:lang w:eastAsia="sk-SK"/>
              </w:rPr>
              <w:t>2</w:t>
            </w:r>
            <w:r w:rsidRPr="002804CD">
              <w:rPr>
                <w:sz w:val="22"/>
                <w:szCs w:val="22"/>
                <w:u w:val="single"/>
                <w:lang w:eastAsia="sk-SK"/>
              </w:rPr>
              <w:t xml:space="preserve">: </w:t>
            </w:r>
          </w:p>
          <w:p w:rsidR="00EF473C" w:rsidRDefault="00764374" w:rsidP="003765E7">
            <w:pPr>
              <w:rPr>
                <w:lang w:eastAsia="sk-SK"/>
              </w:rPr>
            </w:pPr>
            <w:r w:rsidRPr="00567DAC">
              <w:rPr>
                <w:b/>
                <w:sz w:val="22"/>
              </w:rPr>
              <w:t>Z</w:t>
            </w:r>
            <w:r>
              <w:rPr>
                <w:b/>
                <w:sz w:val="22"/>
              </w:rPr>
              <w:t>lepšenie dostupnosti ku kvalitnej zdravotnej starostlivosti prostredníctvom štandardizácie klinických postupov a postupov pre výkon prevencie</w:t>
            </w:r>
          </w:p>
          <w:p w:rsidR="002860CA" w:rsidRPr="002860CA" w:rsidRDefault="002860CA" w:rsidP="00874F49">
            <w:pPr>
              <w:pStyle w:val="Odsekzoznamu"/>
              <w:numPr>
                <w:ilvl w:val="0"/>
                <w:numId w:val="40"/>
              </w:numPr>
              <w:ind w:left="368" w:hanging="357"/>
              <w:contextualSpacing w:val="0"/>
              <w:rPr>
                <w:b/>
                <w:sz w:val="22"/>
                <w:szCs w:val="22"/>
                <w:lang w:eastAsia="sk-SK"/>
              </w:rPr>
            </w:pPr>
            <w:r>
              <w:rPr>
                <w:rFonts w:eastAsia="Times New Roman"/>
                <w:sz w:val="22"/>
                <w:szCs w:val="22"/>
                <w:lang w:eastAsia="sk-SK"/>
              </w:rPr>
              <w:t>t</w:t>
            </w:r>
            <w:r w:rsidRPr="00F40A19">
              <w:rPr>
                <w:rFonts w:eastAsia="Times New Roman"/>
                <w:sz w:val="22"/>
                <w:szCs w:val="22"/>
                <w:lang w:eastAsia="sk-SK"/>
              </w:rPr>
              <w:t>vorba a zavedenie nových a inovovaných postupov pre výkon prevencie</w:t>
            </w:r>
          </w:p>
          <w:p w:rsidR="002860CA" w:rsidRPr="002860CA" w:rsidRDefault="002860CA" w:rsidP="00874F49">
            <w:pPr>
              <w:pStyle w:val="Odsekzoznamu"/>
              <w:numPr>
                <w:ilvl w:val="0"/>
                <w:numId w:val="40"/>
              </w:numPr>
              <w:ind w:left="368" w:hanging="357"/>
              <w:contextualSpacing w:val="0"/>
              <w:rPr>
                <w:b/>
                <w:sz w:val="22"/>
                <w:szCs w:val="22"/>
                <w:lang w:eastAsia="sk-SK"/>
              </w:rPr>
            </w:pPr>
            <w:r>
              <w:rPr>
                <w:sz w:val="22"/>
                <w:szCs w:val="22"/>
                <w:lang w:eastAsia="sk-SK"/>
              </w:rPr>
              <w:t>t</w:t>
            </w:r>
            <w:r w:rsidRPr="002860CA">
              <w:rPr>
                <w:sz w:val="22"/>
                <w:szCs w:val="22"/>
                <w:lang w:eastAsia="sk-SK"/>
              </w:rPr>
              <w:t>vorba a zavedenie nových a inovovaných štandardných klinických postupov s primárnym zameraním</w:t>
            </w:r>
            <w:r w:rsidR="00816273">
              <w:rPr>
                <w:sz w:val="22"/>
                <w:szCs w:val="22"/>
                <w:lang w:eastAsia="sk-SK"/>
              </w:rPr>
              <w:t xml:space="preserve"> </w:t>
            </w:r>
            <w:r w:rsidRPr="002860CA">
              <w:rPr>
                <w:sz w:val="22"/>
                <w:szCs w:val="22"/>
                <w:lang w:eastAsia="sk-SK"/>
              </w:rPr>
              <w:t>na najčastejšie a najzávažnejšie druhy ochorení</w:t>
            </w:r>
          </w:p>
        </w:tc>
      </w:tr>
    </w:tbl>
    <w:p w:rsidR="00A53CF4" w:rsidRPr="002804CD" w:rsidRDefault="00A53CF4" w:rsidP="00A53CF4">
      <w:pPr>
        <w:widowControl w:val="0"/>
        <w:tabs>
          <w:tab w:val="left" w:pos="708"/>
        </w:tabs>
        <w:autoSpaceDE w:val="0"/>
        <w:autoSpaceDN w:val="0"/>
        <w:adjustRightInd w:val="0"/>
        <w:spacing w:line="278" w:lineRule="exact"/>
        <w:ind w:left="10"/>
        <w:rPr>
          <w:sz w:val="22"/>
          <w:szCs w:val="22"/>
          <w:lang w:eastAsia="sk-SK"/>
        </w:rPr>
        <w:sectPr w:rsidR="00A53CF4" w:rsidRPr="002804CD" w:rsidSect="00EF7D1D">
          <w:headerReference w:type="default" r:id="rId28"/>
          <w:footerReference w:type="default" r:id="rId29"/>
          <w:pgSz w:w="11907" w:h="16839" w:code="9"/>
          <w:pgMar w:top="1418" w:right="1418" w:bottom="567" w:left="1418" w:header="709" w:footer="709" w:gutter="0"/>
          <w:cols w:space="708"/>
          <w:noEndnote/>
          <w:rtlGutter/>
          <w:docGrid w:linePitch="326"/>
        </w:sectPr>
      </w:pPr>
    </w:p>
    <w:p w:rsidR="002C3ADE" w:rsidRPr="002804CD" w:rsidRDefault="002C3ADE" w:rsidP="00EC57E4">
      <w:pPr>
        <w:rPr>
          <w:sz w:val="22"/>
          <w:szCs w:val="22"/>
        </w:rPr>
      </w:pPr>
    </w:p>
    <w:p w:rsidR="00DB0C9C" w:rsidRDefault="00264039">
      <w:pPr>
        <w:pStyle w:val="Style25"/>
        <w:spacing w:before="60" w:after="60" w:line="240" w:lineRule="auto"/>
        <w:ind w:left="1276" w:hanging="1276"/>
        <w:rPr>
          <w:sz w:val="20"/>
          <w:szCs w:val="20"/>
        </w:rPr>
      </w:pPr>
      <w:r w:rsidRPr="002804CD">
        <w:rPr>
          <w:b/>
          <w:i/>
          <w:sz w:val="20"/>
          <w:szCs w:val="20"/>
          <w:u w:val="single"/>
        </w:rPr>
        <w:t>Tabuľka č. 5:</w:t>
      </w:r>
      <w:r w:rsidRPr="002804CD">
        <w:rPr>
          <w:sz w:val="20"/>
          <w:szCs w:val="20"/>
        </w:rPr>
        <w:t xml:space="preserve"> </w:t>
      </w:r>
      <w:r w:rsidR="004B656A">
        <w:rPr>
          <w:sz w:val="20"/>
          <w:szCs w:val="20"/>
        </w:rPr>
        <w:tab/>
      </w:r>
      <w:r w:rsidRPr="002804CD">
        <w:rPr>
          <w:sz w:val="20"/>
          <w:szCs w:val="20"/>
        </w:rPr>
        <w:t xml:space="preserve">Spoločné ukazovatele výsledkov, ku ktorým bola stanovená cieľová hodnota a ukazovatele výsledkov špecifické pre program, zodpovedajúce konkrétnemu cieľu pre ESF </w:t>
      </w:r>
      <w:r w:rsidRPr="002804CD">
        <w:rPr>
          <w:b/>
          <w:sz w:val="20"/>
          <w:szCs w:val="20"/>
        </w:rPr>
        <w:t>prioritnú os Sociálne začlenenie</w:t>
      </w:r>
      <w:r w:rsidRPr="002804CD">
        <w:rPr>
          <w:sz w:val="20"/>
          <w:szCs w:val="20"/>
        </w:rPr>
        <w:t xml:space="preserve"> (podľa špecifického cieľa a kategórie regiónu</w:t>
      </w:r>
    </w:p>
    <w:p w:rsidR="00E835FD" w:rsidRPr="002804CD" w:rsidRDefault="00E835FD">
      <w:pPr>
        <w:pStyle w:val="Style25"/>
        <w:spacing w:before="60" w:after="60" w:line="240" w:lineRule="auto"/>
        <w:ind w:left="1276" w:hanging="1276"/>
        <w:sectPr w:rsidR="00E835FD" w:rsidRPr="002804CD" w:rsidSect="00EF7D1D">
          <w:headerReference w:type="default" r:id="rId30"/>
          <w:footerReference w:type="default" r:id="rId31"/>
          <w:pgSz w:w="16839" w:h="11907" w:orient="landscape" w:code="9"/>
          <w:pgMar w:top="992" w:right="567" w:bottom="1418" w:left="567" w:header="709" w:footer="709" w:gutter="0"/>
          <w:cols w:space="60"/>
          <w:noEndnote/>
        </w:sectPr>
      </w:pPr>
    </w:p>
    <w:p w:rsidR="0081553C" w:rsidRPr="002804CD" w:rsidRDefault="0081553C">
      <w:pPr>
        <w:jc w:val="left"/>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62"/>
        <w:gridCol w:w="3045"/>
        <w:gridCol w:w="1121"/>
        <w:gridCol w:w="1110"/>
        <w:gridCol w:w="1490"/>
        <w:gridCol w:w="427"/>
        <w:gridCol w:w="424"/>
        <w:gridCol w:w="993"/>
        <w:gridCol w:w="1110"/>
        <w:gridCol w:w="1110"/>
        <w:gridCol w:w="414"/>
        <w:gridCol w:w="418"/>
        <w:gridCol w:w="968"/>
        <w:gridCol w:w="1110"/>
        <w:gridCol w:w="1417"/>
      </w:tblGrid>
      <w:tr w:rsidR="007721DE" w:rsidRPr="002804CD" w:rsidTr="003765E7">
        <w:trPr>
          <w:trHeight w:val="620"/>
        </w:trPr>
        <w:tc>
          <w:tcPr>
            <w:tcW w:w="209" w:type="pct"/>
            <w:vMerge w:val="restart"/>
            <w:tcBorders>
              <w:top w:val="single" w:sz="4" w:space="0" w:color="auto"/>
              <w:left w:val="single" w:sz="4" w:space="0" w:color="auto"/>
              <w:right w:val="single" w:sz="4" w:space="0" w:color="auto"/>
            </w:tcBorders>
            <w:shd w:val="clear" w:color="auto" w:fill="8DB3E2" w:themeFill="text2" w:themeFillTint="66"/>
            <w:vAlign w:val="center"/>
          </w:tcPr>
          <w:p w:rsidR="007721DE" w:rsidRPr="002804CD" w:rsidRDefault="007721DE">
            <w:pPr>
              <w:pStyle w:val="Zoznamsodrkami"/>
              <w:numPr>
                <w:ilvl w:val="0"/>
                <w:numId w:val="0"/>
              </w:numPr>
              <w:tabs>
                <w:tab w:val="left" w:pos="720"/>
              </w:tabs>
              <w:spacing w:after="0"/>
              <w:jc w:val="center"/>
              <w:rPr>
                <w:b/>
                <w:i/>
                <w:sz w:val="19"/>
                <w:szCs w:val="19"/>
                <w:lang w:val="sk-SK"/>
              </w:rPr>
            </w:pPr>
            <w:r w:rsidRPr="002804CD">
              <w:rPr>
                <w:b/>
                <w:sz w:val="19"/>
                <w:szCs w:val="19"/>
                <w:lang w:val="sk-SK"/>
              </w:rPr>
              <w:t>ID</w:t>
            </w:r>
          </w:p>
        </w:tc>
        <w:tc>
          <w:tcPr>
            <w:tcW w:w="962" w:type="pct"/>
            <w:vMerge w:val="restart"/>
            <w:tcBorders>
              <w:top w:val="single" w:sz="4" w:space="0" w:color="auto"/>
              <w:left w:val="single" w:sz="4" w:space="0" w:color="auto"/>
              <w:right w:val="single" w:sz="4" w:space="0" w:color="auto"/>
            </w:tcBorders>
            <w:shd w:val="clear" w:color="auto" w:fill="8DB3E2" w:themeFill="text2" w:themeFillTint="66"/>
            <w:vAlign w:val="center"/>
            <w:hideMark/>
          </w:tcPr>
          <w:p w:rsidR="007721DE" w:rsidRPr="002804CD" w:rsidRDefault="007721DE">
            <w:pPr>
              <w:pStyle w:val="Zoznamsodrkami"/>
              <w:numPr>
                <w:ilvl w:val="0"/>
                <w:numId w:val="0"/>
              </w:numPr>
              <w:tabs>
                <w:tab w:val="left" w:pos="720"/>
              </w:tabs>
              <w:spacing w:after="0"/>
              <w:jc w:val="center"/>
              <w:rPr>
                <w:b/>
                <w:i/>
                <w:sz w:val="19"/>
                <w:szCs w:val="19"/>
                <w:lang w:val="sk-SK"/>
              </w:rPr>
            </w:pPr>
            <w:r w:rsidRPr="002804CD">
              <w:rPr>
                <w:b/>
                <w:sz w:val="19"/>
                <w:szCs w:val="19"/>
                <w:lang w:val="sk-SK"/>
              </w:rPr>
              <w:t>Ukazovateľ</w:t>
            </w:r>
          </w:p>
        </w:tc>
        <w:tc>
          <w:tcPr>
            <w:tcW w:w="354" w:type="pct"/>
            <w:vMerge w:val="restart"/>
            <w:tcBorders>
              <w:top w:val="single" w:sz="4" w:space="0" w:color="auto"/>
              <w:left w:val="single" w:sz="4" w:space="0" w:color="auto"/>
              <w:right w:val="single" w:sz="4" w:space="0" w:color="auto"/>
            </w:tcBorders>
            <w:shd w:val="clear" w:color="auto" w:fill="8DB3E2" w:themeFill="text2" w:themeFillTint="66"/>
            <w:vAlign w:val="center"/>
          </w:tcPr>
          <w:p w:rsidR="007721DE" w:rsidRPr="002804CD" w:rsidRDefault="007721DE">
            <w:pPr>
              <w:pStyle w:val="Zoznamsodrkami"/>
              <w:numPr>
                <w:ilvl w:val="0"/>
                <w:numId w:val="0"/>
              </w:numPr>
              <w:tabs>
                <w:tab w:val="left" w:pos="720"/>
              </w:tabs>
              <w:spacing w:after="0"/>
              <w:jc w:val="center"/>
              <w:rPr>
                <w:b/>
                <w:sz w:val="19"/>
                <w:szCs w:val="19"/>
                <w:lang w:val="sk-SK"/>
              </w:rPr>
            </w:pPr>
            <w:r w:rsidRPr="002804CD">
              <w:rPr>
                <w:b/>
                <w:sz w:val="19"/>
                <w:szCs w:val="19"/>
                <w:lang w:val="sk-SK"/>
              </w:rPr>
              <w:t>Kategória regiónu</w:t>
            </w:r>
          </w:p>
        </w:tc>
        <w:tc>
          <w:tcPr>
            <w:tcW w:w="351" w:type="pct"/>
            <w:vMerge w:val="restart"/>
            <w:tcBorders>
              <w:top w:val="single" w:sz="4" w:space="0" w:color="auto"/>
              <w:left w:val="single" w:sz="4" w:space="0" w:color="auto"/>
              <w:right w:val="single" w:sz="4" w:space="0" w:color="auto"/>
            </w:tcBorders>
            <w:shd w:val="clear" w:color="auto" w:fill="8DB3E2" w:themeFill="text2" w:themeFillTint="66"/>
            <w:vAlign w:val="center"/>
            <w:hideMark/>
          </w:tcPr>
          <w:p w:rsidR="007721DE" w:rsidRPr="002804CD" w:rsidRDefault="007721DE">
            <w:pPr>
              <w:pStyle w:val="Zoznamsodrkami"/>
              <w:numPr>
                <w:ilvl w:val="0"/>
                <w:numId w:val="0"/>
              </w:numPr>
              <w:tabs>
                <w:tab w:val="left" w:pos="720"/>
              </w:tabs>
              <w:spacing w:after="0"/>
              <w:jc w:val="center"/>
              <w:rPr>
                <w:b/>
                <w:sz w:val="19"/>
                <w:szCs w:val="19"/>
                <w:lang w:val="sk-SK"/>
              </w:rPr>
            </w:pPr>
            <w:r w:rsidRPr="002804CD">
              <w:rPr>
                <w:b/>
                <w:sz w:val="19"/>
                <w:szCs w:val="19"/>
                <w:lang w:val="sk-SK"/>
              </w:rPr>
              <w:t>Merná jednotka ukazovateľa</w:t>
            </w:r>
          </w:p>
        </w:tc>
        <w:tc>
          <w:tcPr>
            <w:tcW w:w="471" w:type="pct"/>
            <w:vMerge w:val="restart"/>
            <w:tcBorders>
              <w:top w:val="single" w:sz="4" w:space="0" w:color="auto"/>
              <w:left w:val="single" w:sz="4" w:space="0" w:color="auto"/>
              <w:right w:val="single" w:sz="4" w:space="0" w:color="auto"/>
            </w:tcBorders>
            <w:shd w:val="clear" w:color="auto" w:fill="8DB3E2" w:themeFill="text2" w:themeFillTint="66"/>
            <w:vAlign w:val="center"/>
            <w:hideMark/>
          </w:tcPr>
          <w:p w:rsidR="007721DE" w:rsidRPr="002804CD" w:rsidRDefault="007721DE">
            <w:pPr>
              <w:snapToGrid w:val="0"/>
              <w:jc w:val="center"/>
              <w:rPr>
                <w:b/>
                <w:sz w:val="19"/>
                <w:szCs w:val="19"/>
              </w:rPr>
            </w:pPr>
            <w:r w:rsidRPr="002804CD">
              <w:rPr>
                <w:b/>
                <w:sz w:val="19"/>
                <w:szCs w:val="19"/>
              </w:rPr>
              <w:t>Spoločný ukazovateľ výstupu použitý ako základ na stanovenie cieľa</w:t>
            </w:r>
          </w:p>
        </w:tc>
        <w:tc>
          <w:tcPr>
            <w:tcW w:w="583" w:type="pct"/>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7721DE" w:rsidRPr="002804CD" w:rsidRDefault="007721DE">
            <w:pPr>
              <w:pStyle w:val="Zoznamsodrkami"/>
              <w:numPr>
                <w:ilvl w:val="0"/>
                <w:numId w:val="0"/>
              </w:numPr>
              <w:tabs>
                <w:tab w:val="left" w:pos="720"/>
              </w:tabs>
              <w:spacing w:after="0"/>
              <w:jc w:val="center"/>
              <w:rPr>
                <w:b/>
                <w:sz w:val="19"/>
                <w:szCs w:val="19"/>
                <w:lang w:val="sk-SK"/>
              </w:rPr>
            </w:pPr>
            <w:r w:rsidRPr="002804CD">
              <w:rPr>
                <w:b/>
                <w:sz w:val="19"/>
                <w:szCs w:val="19"/>
                <w:lang w:val="sk-SK"/>
              </w:rPr>
              <w:t>Základná hodnota</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7721DE" w:rsidRPr="002804CD" w:rsidRDefault="007721DE">
            <w:pPr>
              <w:pStyle w:val="Zoznamsodrkami"/>
              <w:numPr>
                <w:ilvl w:val="0"/>
                <w:numId w:val="0"/>
              </w:numPr>
              <w:tabs>
                <w:tab w:val="left" w:pos="720"/>
              </w:tabs>
              <w:spacing w:after="0"/>
              <w:jc w:val="center"/>
              <w:rPr>
                <w:b/>
                <w:sz w:val="19"/>
                <w:szCs w:val="19"/>
                <w:lang w:val="sk-SK"/>
              </w:rPr>
            </w:pPr>
            <w:r w:rsidRPr="002804CD">
              <w:rPr>
                <w:b/>
                <w:sz w:val="19"/>
                <w:szCs w:val="19"/>
                <w:lang w:val="sk-SK"/>
              </w:rPr>
              <w:t>Merná jednotka základnej a cieľovej hodnoty</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7721DE" w:rsidRPr="002804CD" w:rsidRDefault="007721DE">
            <w:pPr>
              <w:pStyle w:val="Zoznamsodrkami"/>
              <w:numPr>
                <w:ilvl w:val="0"/>
                <w:numId w:val="0"/>
              </w:numPr>
              <w:tabs>
                <w:tab w:val="left" w:pos="720"/>
              </w:tabs>
              <w:spacing w:after="0"/>
              <w:jc w:val="center"/>
              <w:rPr>
                <w:b/>
                <w:sz w:val="19"/>
                <w:szCs w:val="19"/>
                <w:lang w:val="sk-SK"/>
              </w:rPr>
            </w:pPr>
            <w:r w:rsidRPr="002804CD">
              <w:rPr>
                <w:b/>
                <w:sz w:val="19"/>
                <w:szCs w:val="19"/>
                <w:lang w:val="sk-SK"/>
              </w:rPr>
              <w:t>Základný rok</w:t>
            </w:r>
          </w:p>
        </w:tc>
        <w:tc>
          <w:tcPr>
            <w:tcW w:w="569" w:type="pct"/>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7721DE" w:rsidRPr="002804CD" w:rsidRDefault="007721DE">
            <w:pPr>
              <w:snapToGrid w:val="0"/>
              <w:jc w:val="center"/>
              <w:rPr>
                <w:b/>
                <w:sz w:val="19"/>
                <w:szCs w:val="19"/>
              </w:rPr>
            </w:pPr>
            <w:r w:rsidRPr="002804CD">
              <w:rPr>
                <w:b/>
                <w:sz w:val="19"/>
                <w:szCs w:val="19"/>
              </w:rPr>
              <w:t>Cieľová hodnota (2023)</w:t>
            </w:r>
          </w:p>
        </w:tc>
        <w:tc>
          <w:tcPr>
            <w:tcW w:w="351" w:type="pct"/>
            <w:vMerge w:val="restart"/>
            <w:tcBorders>
              <w:top w:val="single" w:sz="4" w:space="0" w:color="auto"/>
              <w:left w:val="single" w:sz="4" w:space="0" w:color="auto"/>
              <w:right w:val="single" w:sz="4" w:space="0" w:color="auto"/>
            </w:tcBorders>
            <w:shd w:val="clear" w:color="auto" w:fill="8DB3E2" w:themeFill="text2" w:themeFillTint="66"/>
            <w:vAlign w:val="center"/>
            <w:hideMark/>
          </w:tcPr>
          <w:p w:rsidR="007721DE" w:rsidRPr="002804CD" w:rsidRDefault="007721DE">
            <w:pPr>
              <w:pStyle w:val="Zoznamsodrkami"/>
              <w:numPr>
                <w:ilvl w:val="0"/>
                <w:numId w:val="0"/>
              </w:numPr>
              <w:tabs>
                <w:tab w:val="left" w:pos="720"/>
              </w:tabs>
              <w:spacing w:after="0"/>
              <w:jc w:val="center"/>
              <w:rPr>
                <w:b/>
                <w:sz w:val="19"/>
                <w:szCs w:val="19"/>
                <w:lang w:val="sk-SK"/>
              </w:rPr>
            </w:pPr>
            <w:r w:rsidRPr="002804CD">
              <w:rPr>
                <w:b/>
                <w:sz w:val="19"/>
                <w:szCs w:val="19"/>
                <w:lang w:val="sk-SK"/>
              </w:rPr>
              <w:t>Zdroj údajov</w:t>
            </w:r>
          </w:p>
        </w:tc>
        <w:tc>
          <w:tcPr>
            <w:tcW w:w="448" w:type="pct"/>
            <w:vMerge w:val="restart"/>
            <w:tcBorders>
              <w:top w:val="single" w:sz="4" w:space="0" w:color="auto"/>
              <w:left w:val="single" w:sz="4" w:space="0" w:color="auto"/>
              <w:right w:val="single" w:sz="4" w:space="0" w:color="auto"/>
            </w:tcBorders>
            <w:shd w:val="clear" w:color="auto" w:fill="8DB3E2" w:themeFill="text2" w:themeFillTint="66"/>
            <w:vAlign w:val="center"/>
            <w:hideMark/>
          </w:tcPr>
          <w:p w:rsidR="007721DE" w:rsidRPr="002804CD" w:rsidRDefault="007721DE">
            <w:pPr>
              <w:pStyle w:val="Zoznamsodrkami"/>
              <w:numPr>
                <w:ilvl w:val="0"/>
                <w:numId w:val="0"/>
              </w:numPr>
              <w:tabs>
                <w:tab w:val="left" w:pos="720"/>
              </w:tabs>
              <w:spacing w:after="0"/>
              <w:jc w:val="center"/>
              <w:rPr>
                <w:b/>
                <w:sz w:val="19"/>
                <w:szCs w:val="19"/>
                <w:lang w:val="sk-SK"/>
              </w:rPr>
            </w:pPr>
            <w:r w:rsidRPr="002804CD">
              <w:rPr>
                <w:b/>
                <w:sz w:val="19"/>
                <w:szCs w:val="19"/>
                <w:lang w:val="sk-SK"/>
              </w:rPr>
              <w:t>Frekvencia podávania správ</w:t>
            </w:r>
          </w:p>
        </w:tc>
      </w:tr>
      <w:tr w:rsidR="00C2036F" w:rsidRPr="002804CD" w:rsidTr="00DB0C9C">
        <w:trPr>
          <w:trHeight w:val="619"/>
        </w:trPr>
        <w:tc>
          <w:tcPr>
            <w:tcW w:w="209" w:type="pct"/>
            <w:vMerge/>
            <w:tcBorders>
              <w:left w:val="single" w:sz="4" w:space="0" w:color="auto"/>
              <w:bottom w:val="single" w:sz="4" w:space="0" w:color="auto"/>
              <w:right w:val="single" w:sz="4" w:space="0" w:color="auto"/>
            </w:tcBorders>
            <w:shd w:val="clear" w:color="auto" w:fill="33CC33"/>
          </w:tcPr>
          <w:p w:rsidR="007721DE" w:rsidRPr="002804CD" w:rsidRDefault="007721DE">
            <w:pPr>
              <w:pStyle w:val="Zoznamsodrkami"/>
              <w:keepNext/>
              <w:keepLines/>
              <w:numPr>
                <w:ilvl w:val="0"/>
                <w:numId w:val="0"/>
              </w:numPr>
              <w:tabs>
                <w:tab w:val="left" w:pos="720"/>
              </w:tabs>
              <w:spacing w:after="0"/>
              <w:outlineLvl w:val="0"/>
              <w:rPr>
                <w:b/>
                <w:i/>
                <w:sz w:val="19"/>
                <w:szCs w:val="19"/>
                <w:lang w:val="sk-SK"/>
              </w:rPr>
            </w:pPr>
          </w:p>
        </w:tc>
        <w:tc>
          <w:tcPr>
            <w:tcW w:w="962" w:type="pct"/>
            <w:vMerge/>
            <w:tcBorders>
              <w:left w:val="single" w:sz="4" w:space="0" w:color="auto"/>
              <w:bottom w:val="single" w:sz="4" w:space="0" w:color="auto"/>
              <w:right w:val="single" w:sz="4" w:space="0" w:color="auto"/>
            </w:tcBorders>
            <w:shd w:val="clear" w:color="auto" w:fill="33CC33"/>
          </w:tcPr>
          <w:p w:rsidR="007721DE" w:rsidRPr="002804CD" w:rsidRDefault="007721DE">
            <w:pPr>
              <w:pStyle w:val="Zoznamsodrkami"/>
              <w:keepNext/>
              <w:keepLines/>
              <w:numPr>
                <w:ilvl w:val="0"/>
                <w:numId w:val="0"/>
              </w:numPr>
              <w:tabs>
                <w:tab w:val="left" w:pos="720"/>
              </w:tabs>
              <w:spacing w:after="0"/>
              <w:outlineLvl w:val="0"/>
              <w:rPr>
                <w:b/>
                <w:i/>
                <w:sz w:val="19"/>
                <w:szCs w:val="19"/>
                <w:lang w:val="sk-SK"/>
              </w:rPr>
            </w:pPr>
          </w:p>
        </w:tc>
        <w:tc>
          <w:tcPr>
            <w:tcW w:w="354" w:type="pct"/>
            <w:vMerge/>
            <w:tcBorders>
              <w:left w:val="single" w:sz="4" w:space="0" w:color="auto"/>
              <w:bottom w:val="single" w:sz="4" w:space="0" w:color="auto"/>
              <w:right w:val="single" w:sz="4" w:space="0" w:color="auto"/>
            </w:tcBorders>
            <w:shd w:val="clear" w:color="auto" w:fill="33CC33"/>
          </w:tcPr>
          <w:p w:rsidR="007721DE" w:rsidRPr="002804CD" w:rsidRDefault="007721DE">
            <w:pPr>
              <w:pStyle w:val="Zoznamsodrkami"/>
              <w:keepNext/>
              <w:keepLines/>
              <w:numPr>
                <w:ilvl w:val="0"/>
                <w:numId w:val="0"/>
              </w:numPr>
              <w:tabs>
                <w:tab w:val="left" w:pos="720"/>
              </w:tabs>
              <w:spacing w:after="0"/>
              <w:outlineLvl w:val="0"/>
              <w:rPr>
                <w:b/>
                <w:i/>
                <w:sz w:val="19"/>
                <w:szCs w:val="19"/>
                <w:lang w:val="sk-SK"/>
              </w:rPr>
            </w:pPr>
          </w:p>
        </w:tc>
        <w:tc>
          <w:tcPr>
            <w:tcW w:w="351" w:type="pct"/>
            <w:vMerge/>
            <w:tcBorders>
              <w:left w:val="single" w:sz="4" w:space="0" w:color="auto"/>
              <w:bottom w:val="single" w:sz="4" w:space="0" w:color="auto"/>
              <w:right w:val="single" w:sz="4" w:space="0" w:color="auto"/>
            </w:tcBorders>
            <w:shd w:val="clear" w:color="auto" w:fill="33CC33"/>
          </w:tcPr>
          <w:p w:rsidR="007721DE" w:rsidRPr="002804CD" w:rsidRDefault="007721DE">
            <w:pPr>
              <w:pStyle w:val="Zoznamsodrkami"/>
              <w:keepNext/>
              <w:keepLines/>
              <w:numPr>
                <w:ilvl w:val="0"/>
                <w:numId w:val="0"/>
              </w:numPr>
              <w:tabs>
                <w:tab w:val="left" w:pos="720"/>
              </w:tabs>
              <w:spacing w:after="0"/>
              <w:outlineLvl w:val="0"/>
              <w:rPr>
                <w:b/>
                <w:i/>
                <w:sz w:val="19"/>
                <w:szCs w:val="19"/>
                <w:lang w:val="sk-SK"/>
              </w:rPr>
            </w:pPr>
          </w:p>
        </w:tc>
        <w:tc>
          <w:tcPr>
            <w:tcW w:w="471" w:type="pct"/>
            <w:vMerge/>
            <w:tcBorders>
              <w:left w:val="single" w:sz="4" w:space="0" w:color="auto"/>
              <w:bottom w:val="single" w:sz="4" w:space="0" w:color="auto"/>
              <w:right w:val="single" w:sz="4" w:space="0" w:color="auto"/>
            </w:tcBorders>
            <w:shd w:val="clear" w:color="auto" w:fill="33CC33"/>
          </w:tcPr>
          <w:p w:rsidR="007721DE" w:rsidRPr="002804CD" w:rsidRDefault="007721DE">
            <w:pPr>
              <w:keepNext/>
              <w:keepLines/>
              <w:snapToGrid w:val="0"/>
              <w:outlineLvl w:val="0"/>
              <w:rPr>
                <w:b/>
                <w:i/>
                <w:sz w:val="19"/>
                <w:szCs w:val="19"/>
              </w:rPr>
            </w:pPr>
          </w:p>
        </w:tc>
        <w:tc>
          <w:tcPr>
            <w:tcW w:w="135" w:type="pct"/>
            <w:tcBorders>
              <w:left w:val="single" w:sz="4" w:space="0" w:color="auto"/>
              <w:bottom w:val="single" w:sz="4" w:space="0" w:color="auto"/>
              <w:right w:val="single" w:sz="4" w:space="0" w:color="auto"/>
            </w:tcBorders>
            <w:shd w:val="clear" w:color="auto" w:fill="8DB3E2" w:themeFill="text2" w:themeFillTint="66"/>
            <w:vAlign w:val="center"/>
          </w:tcPr>
          <w:p w:rsidR="007721DE" w:rsidRPr="002804CD" w:rsidRDefault="007721DE" w:rsidP="005D7E7A">
            <w:pPr>
              <w:pStyle w:val="Zoznamsodrkami"/>
              <w:numPr>
                <w:ilvl w:val="0"/>
                <w:numId w:val="0"/>
              </w:numPr>
              <w:tabs>
                <w:tab w:val="left" w:pos="720"/>
              </w:tabs>
              <w:spacing w:after="0"/>
              <w:jc w:val="center"/>
              <w:rPr>
                <w:b/>
                <w:i/>
                <w:sz w:val="19"/>
                <w:szCs w:val="19"/>
                <w:lang w:val="sk-SK"/>
              </w:rPr>
            </w:pPr>
            <w:r w:rsidRPr="002804CD">
              <w:rPr>
                <w:b/>
                <w:sz w:val="19"/>
                <w:szCs w:val="19"/>
                <w:lang w:val="sk-SK"/>
              </w:rPr>
              <w:t>M</w:t>
            </w:r>
          </w:p>
        </w:tc>
        <w:tc>
          <w:tcPr>
            <w:tcW w:w="134" w:type="pct"/>
            <w:tcBorders>
              <w:left w:val="single" w:sz="4" w:space="0" w:color="auto"/>
              <w:bottom w:val="single" w:sz="4" w:space="0" w:color="auto"/>
              <w:right w:val="single" w:sz="4" w:space="0" w:color="auto"/>
            </w:tcBorders>
            <w:shd w:val="clear" w:color="auto" w:fill="8DB3E2" w:themeFill="text2" w:themeFillTint="66"/>
            <w:vAlign w:val="center"/>
          </w:tcPr>
          <w:p w:rsidR="007721DE" w:rsidRPr="002804CD" w:rsidRDefault="007721DE" w:rsidP="005D7E7A">
            <w:pPr>
              <w:pStyle w:val="Zoznamsodrkami"/>
              <w:numPr>
                <w:ilvl w:val="0"/>
                <w:numId w:val="0"/>
              </w:numPr>
              <w:tabs>
                <w:tab w:val="left" w:pos="720"/>
              </w:tabs>
              <w:spacing w:after="0"/>
              <w:jc w:val="center"/>
              <w:rPr>
                <w:b/>
                <w:i/>
                <w:sz w:val="19"/>
                <w:szCs w:val="19"/>
                <w:lang w:val="sk-SK"/>
              </w:rPr>
            </w:pPr>
            <w:r w:rsidRPr="002804CD">
              <w:rPr>
                <w:b/>
                <w:sz w:val="19"/>
                <w:szCs w:val="19"/>
                <w:lang w:val="sk-SK"/>
              </w:rPr>
              <w:t>Ž</w:t>
            </w:r>
          </w:p>
        </w:tc>
        <w:tc>
          <w:tcPr>
            <w:tcW w:w="314" w:type="pct"/>
            <w:tcBorders>
              <w:left w:val="single" w:sz="4" w:space="0" w:color="auto"/>
              <w:bottom w:val="single" w:sz="4" w:space="0" w:color="auto"/>
              <w:right w:val="single" w:sz="4" w:space="0" w:color="auto"/>
            </w:tcBorders>
            <w:shd w:val="clear" w:color="auto" w:fill="8DB3E2" w:themeFill="text2" w:themeFillTint="66"/>
            <w:vAlign w:val="center"/>
          </w:tcPr>
          <w:p w:rsidR="007721DE" w:rsidRPr="002804CD" w:rsidRDefault="007721DE" w:rsidP="005D7E7A">
            <w:pPr>
              <w:pStyle w:val="Zoznamsodrkami"/>
              <w:numPr>
                <w:ilvl w:val="0"/>
                <w:numId w:val="0"/>
              </w:numPr>
              <w:tabs>
                <w:tab w:val="left" w:pos="720"/>
              </w:tabs>
              <w:spacing w:after="0"/>
              <w:jc w:val="center"/>
              <w:rPr>
                <w:b/>
                <w:i/>
                <w:sz w:val="19"/>
                <w:szCs w:val="19"/>
                <w:lang w:val="sk-SK"/>
              </w:rPr>
            </w:pPr>
            <w:r w:rsidRPr="002804CD">
              <w:rPr>
                <w:b/>
                <w:sz w:val="19"/>
                <w:szCs w:val="19"/>
                <w:lang w:val="sk-SK"/>
              </w:rPr>
              <w:t>S</w:t>
            </w:r>
          </w:p>
        </w:tc>
        <w:tc>
          <w:tcPr>
            <w:tcW w:w="351" w:type="pct"/>
            <w:vMerge/>
            <w:tcBorders>
              <w:left w:val="single" w:sz="4" w:space="0" w:color="auto"/>
              <w:bottom w:val="single" w:sz="4" w:space="0" w:color="auto"/>
              <w:right w:val="single" w:sz="4" w:space="0" w:color="auto"/>
            </w:tcBorders>
            <w:shd w:val="clear" w:color="auto" w:fill="8DB3E2" w:themeFill="text2" w:themeFillTint="66"/>
            <w:vAlign w:val="center"/>
          </w:tcPr>
          <w:p w:rsidR="007721DE" w:rsidRPr="002804CD" w:rsidRDefault="007721DE">
            <w:pPr>
              <w:pStyle w:val="Zoznamsodrkami"/>
              <w:numPr>
                <w:ilvl w:val="0"/>
                <w:numId w:val="0"/>
              </w:numPr>
              <w:tabs>
                <w:tab w:val="left" w:pos="720"/>
              </w:tabs>
              <w:spacing w:after="0"/>
              <w:jc w:val="center"/>
              <w:rPr>
                <w:b/>
                <w:i/>
                <w:sz w:val="19"/>
                <w:szCs w:val="19"/>
                <w:lang w:val="sk-SK"/>
              </w:rPr>
            </w:pPr>
          </w:p>
        </w:tc>
        <w:tc>
          <w:tcPr>
            <w:tcW w:w="351" w:type="pct"/>
            <w:vMerge/>
            <w:tcBorders>
              <w:left w:val="single" w:sz="4" w:space="0" w:color="auto"/>
              <w:bottom w:val="single" w:sz="4" w:space="0" w:color="auto"/>
              <w:right w:val="single" w:sz="4" w:space="0" w:color="auto"/>
            </w:tcBorders>
            <w:shd w:val="clear" w:color="auto" w:fill="8DB3E2" w:themeFill="text2" w:themeFillTint="66"/>
            <w:vAlign w:val="center"/>
          </w:tcPr>
          <w:p w:rsidR="007721DE" w:rsidRPr="002804CD" w:rsidRDefault="007721DE">
            <w:pPr>
              <w:pStyle w:val="Zoznamsodrkami"/>
              <w:numPr>
                <w:ilvl w:val="0"/>
                <w:numId w:val="0"/>
              </w:numPr>
              <w:tabs>
                <w:tab w:val="left" w:pos="720"/>
              </w:tabs>
              <w:spacing w:after="0"/>
              <w:jc w:val="center"/>
              <w:rPr>
                <w:b/>
                <w:i/>
                <w:sz w:val="19"/>
                <w:szCs w:val="19"/>
                <w:lang w:val="sk-SK"/>
              </w:rPr>
            </w:pPr>
          </w:p>
        </w:tc>
        <w:tc>
          <w:tcPr>
            <w:tcW w:w="131" w:type="pct"/>
            <w:tcBorders>
              <w:top w:val="single" w:sz="4" w:space="0" w:color="auto"/>
              <w:left w:val="single" w:sz="4" w:space="0" w:color="auto"/>
              <w:right w:val="single" w:sz="4" w:space="0" w:color="auto"/>
            </w:tcBorders>
            <w:shd w:val="clear" w:color="auto" w:fill="8DB3E2" w:themeFill="text2" w:themeFillTint="66"/>
            <w:vAlign w:val="center"/>
          </w:tcPr>
          <w:p w:rsidR="007721DE" w:rsidRPr="002804CD" w:rsidRDefault="007721DE" w:rsidP="005D7E7A">
            <w:pPr>
              <w:snapToGrid w:val="0"/>
              <w:jc w:val="center"/>
              <w:rPr>
                <w:b/>
                <w:i/>
                <w:sz w:val="19"/>
                <w:szCs w:val="19"/>
              </w:rPr>
            </w:pPr>
            <w:r w:rsidRPr="002804CD">
              <w:rPr>
                <w:b/>
                <w:sz w:val="19"/>
                <w:szCs w:val="19"/>
              </w:rPr>
              <w:t>M</w:t>
            </w:r>
          </w:p>
        </w:tc>
        <w:tc>
          <w:tcPr>
            <w:tcW w:w="132" w:type="pct"/>
            <w:tcBorders>
              <w:top w:val="single" w:sz="4" w:space="0" w:color="auto"/>
              <w:left w:val="single" w:sz="4" w:space="0" w:color="auto"/>
              <w:right w:val="single" w:sz="4" w:space="0" w:color="auto"/>
            </w:tcBorders>
            <w:shd w:val="clear" w:color="auto" w:fill="8DB3E2" w:themeFill="text2" w:themeFillTint="66"/>
            <w:vAlign w:val="center"/>
          </w:tcPr>
          <w:p w:rsidR="007721DE" w:rsidRPr="002804CD" w:rsidRDefault="007721DE" w:rsidP="005D7E7A">
            <w:pPr>
              <w:snapToGrid w:val="0"/>
              <w:jc w:val="center"/>
              <w:rPr>
                <w:b/>
                <w:i/>
                <w:sz w:val="19"/>
                <w:szCs w:val="19"/>
              </w:rPr>
            </w:pPr>
            <w:r w:rsidRPr="002804CD">
              <w:rPr>
                <w:b/>
                <w:sz w:val="19"/>
                <w:szCs w:val="19"/>
              </w:rPr>
              <w:t>Ž</w:t>
            </w:r>
          </w:p>
        </w:tc>
        <w:tc>
          <w:tcPr>
            <w:tcW w:w="306" w:type="pct"/>
            <w:tcBorders>
              <w:top w:val="single" w:sz="4" w:space="0" w:color="auto"/>
              <w:left w:val="single" w:sz="4" w:space="0" w:color="auto"/>
              <w:right w:val="single" w:sz="4" w:space="0" w:color="auto"/>
            </w:tcBorders>
            <w:shd w:val="clear" w:color="auto" w:fill="8DB3E2" w:themeFill="text2" w:themeFillTint="66"/>
            <w:vAlign w:val="center"/>
          </w:tcPr>
          <w:p w:rsidR="007721DE" w:rsidRPr="002804CD" w:rsidRDefault="007721DE">
            <w:pPr>
              <w:snapToGrid w:val="0"/>
              <w:jc w:val="center"/>
              <w:rPr>
                <w:b/>
                <w:i/>
                <w:sz w:val="19"/>
                <w:szCs w:val="19"/>
              </w:rPr>
            </w:pPr>
            <w:r w:rsidRPr="002804CD">
              <w:rPr>
                <w:b/>
                <w:sz w:val="19"/>
                <w:szCs w:val="19"/>
              </w:rPr>
              <w:t>S</w:t>
            </w:r>
          </w:p>
        </w:tc>
        <w:tc>
          <w:tcPr>
            <w:tcW w:w="351" w:type="pct"/>
            <w:vMerge/>
            <w:tcBorders>
              <w:left w:val="single" w:sz="4" w:space="0" w:color="auto"/>
              <w:bottom w:val="single" w:sz="4" w:space="0" w:color="auto"/>
              <w:right w:val="single" w:sz="4" w:space="0" w:color="auto"/>
            </w:tcBorders>
            <w:shd w:val="clear" w:color="auto" w:fill="33CC33"/>
          </w:tcPr>
          <w:p w:rsidR="007721DE" w:rsidRPr="002804CD" w:rsidRDefault="007721DE">
            <w:pPr>
              <w:pStyle w:val="Zoznamsodrkami"/>
              <w:numPr>
                <w:ilvl w:val="0"/>
                <w:numId w:val="0"/>
              </w:numPr>
              <w:tabs>
                <w:tab w:val="left" w:pos="720"/>
              </w:tabs>
              <w:spacing w:after="0"/>
              <w:rPr>
                <w:b/>
                <w:i/>
                <w:sz w:val="19"/>
                <w:szCs w:val="19"/>
                <w:lang w:val="sk-SK"/>
              </w:rPr>
            </w:pPr>
          </w:p>
        </w:tc>
        <w:tc>
          <w:tcPr>
            <w:tcW w:w="448" w:type="pct"/>
            <w:vMerge/>
            <w:tcBorders>
              <w:left w:val="single" w:sz="4" w:space="0" w:color="auto"/>
              <w:bottom w:val="single" w:sz="4" w:space="0" w:color="auto"/>
              <w:right w:val="single" w:sz="4" w:space="0" w:color="auto"/>
            </w:tcBorders>
            <w:shd w:val="clear" w:color="auto" w:fill="33CC33"/>
          </w:tcPr>
          <w:p w:rsidR="007721DE" w:rsidRPr="002804CD" w:rsidRDefault="007721DE">
            <w:pPr>
              <w:pStyle w:val="Zoznamsodrkami"/>
              <w:numPr>
                <w:ilvl w:val="0"/>
                <w:numId w:val="0"/>
              </w:numPr>
              <w:tabs>
                <w:tab w:val="left" w:pos="720"/>
              </w:tabs>
              <w:spacing w:after="0"/>
              <w:rPr>
                <w:b/>
                <w:sz w:val="19"/>
                <w:szCs w:val="19"/>
                <w:lang w:val="sk-SK"/>
              </w:rPr>
            </w:pPr>
          </w:p>
        </w:tc>
      </w:tr>
      <w:tr w:rsidR="00DB0C9C" w:rsidRPr="002804CD" w:rsidTr="003765E7">
        <w:trPr>
          <w:trHeight w:val="1652"/>
        </w:trPr>
        <w:tc>
          <w:tcPr>
            <w:tcW w:w="209"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tabs>
                <w:tab w:val="left" w:pos="720"/>
              </w:tabs>
              <w:spacing w:after="0"/>
              <w:jc w:val="left"/>
              <w:rPr>
                <w:sz w:val="19"/>
                <w:szCs w:val="19"/>
                <w:lang w:val="sk-SK"/>
              </w:rPr>
            </w:pPr>
            <w:r w:rsidRPr="002804CD">
              <w:rPr>
                <w:sz w:val="19"/>
                <w:szCs w:val="19"/>
                <w:lang w:val="sk-SK"/>
              </w:rPr>
              <w:t>3.1.1</w:t>
            </w:r>
          </w:p>
        </w:tc>
        <w:tc>
          <w:tcPr>
            <w:tcW w:w="962" w:type="pct"/>
            <w:tcBorders>
              <w:top w:val="single" w:sz="4" w:space="0" w:color="auto"/>
              <w:left w:val="single" w:sz="4" w:space="0" w:color="auto"/>
              <w:bottom w:val="single" w:sz="4" w:space="0" w:color="auto"/>
              <w:right w:val="single" w:sz="4" w:space="0" w:color="auto"/>
            </w:tcBorders>
          </w:tcPr>
          <w:p w:rsidR="00DB0C9C" w:rsidRDefault="00DB0C9C" w:rsidP="003765E7">
            <w:pPr>
              <w:pStyle w:val="Zoznamsodrkami"/>
              <w:numPr>
                <w:ilvl w:val="0"/>
                <w:numId w:val="0"/>
              </w:numPr>
              <w:tabs>
                <w:tab w:val="left" w:pos="720"/>
              </w:tabs>
              <w:spacing w:after="0"/>
              <w:jc w:val="left"/>
              <w:rPr>
                <w:sz w:val="19"/>
                <w:szCs w:val="19"/>
                <w:lang w:val="sk-SK"/>
              </w:rPr>
            </w:pPr>
            <w:r w:rsidRPr="002804CD">
              <w:rPr>
                <w:sz w:val="19"/>
                <w:szCs w:val="19"/>
                <w:lang w:val="sk-SK"/>
              </w:rPr>
              <w:t>Znevýhodnení účastníci, ktorí sú v čase odchodu zapojení do hľadania práce, vzdelávania/odbornej prípravy, získavania kvalifikácie, sú zamestnaní, a to aj samostatne zárobkovo činní</w:t>
            </w:r>
          </w:p>
        </w:tc>
        <w:tc>
          <w:tcPr>
            <w:tcW w:w="354"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tabs>
                <w:tab w:val="left" w:pos="720"/>
              </w:tabs>
              <w:spacing w:after="0"/>
              <w:jc w:val="center"/>
              <w:rPr>
                <w:sz w:val="19"/>
                <w:szCs w:val="19"/>
                <w:lang w:val="sk-SK"/>
              </w:rPr>
            </w:pPr>
            <w:r w:rsidRPr="002804CD">
              <w:rPr>
                <w:sz w:val="19"/>
                <w:szCs w:val="19"/>
                <w:lang w:val="sk-SK"/>
              </w:rPr>
              <w:t xml:space="preserve">Menej rozvinuté regióny </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tabs>
                <w:tab w:val="left" w:pos="720"/>
              </w:tabs>
              <w:spacing w:after="0"/>
              <w:jc w:val="center"/>
              <w:rPr>
                <w:sz w:val="19"/>
                <w:szCs w:val="19"/>
                <w:lang w:val="sk-SK"/>
              </w:rPr>
            </w:pPr>
            <w:r w:rsidRPr="002804CD">
              <w:rPr>
                <w:sz w:val="19"/>
                <w:szCs w:val="19"/>
                <w:lang w:val="sk-SK"/>
              </w:rPr>
              <w:t>Počet</w:t>
            </w:r>
          </w:p>
        </w:tc>
        <w:tc>
          <w:tcPr>
            <w:tcW w:w="47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snapToGrid w:val="0"/>
              <w:jc w:val="center"/>
              <w:rPr>
                <w:sz w:val="19"/>
                <w:szCs w:val="19"/>
              </w:rPr>
            </w:pPr>
            <w:r w:rsidRPr="002804CD">
              <w:rPr>
                <w:sz w:val="19"/>
                <w:szCs w:val="19"/>
              </w:rPr>
              <w:t>N/A</w:t>
            </w:r>
          </w:p>
        </w:tc>
        <w:tc>
          <w:tcPr>
            <w:tcW w:w="135"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pPr>
              <w:pStyle w:val="Zoznamsodrkami"/>
              <w:numPr>
                <w:ilvl w:val="0"/>
                <w:numId w:val="0"/>
              </w:numPr>
              <w:spacing w:after="0"/>
              <w:jc w:val="center"/>
              <w:rPr>
                <w:color w:val="8DB3E2"/>
                <w:sz w:val="19"/>
                <w:szCs w:val="19"/>
                <w:lang w:val="sk-SK"/>
              </w:rPr>
            </w:pPr>
          </w:p>
        </w:tc>
        <w:tc>
          <w:tcPr>
            <w:tcW w:w="134"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pPr>
              <w:pStyle w:val="Zoznamsodrkami"/>
              <w:numPr>
                <w:ilvl w:val="0"/>
                <w:numId w:val="0"/>
              </w:numPr>
              <w:spacing w:after="0"/>
              <w:jc w:val="center"/>
              <w:rPr>
                <w:color w:val="8DB3E2"/>
                <w:sz w:val="19"/>
                <w:szCs w:val="19"/>
                <w:lang w:val="sk-SK"/>
              </w:rPr>
            </w:pPr>
          </w:p>
        </w:tc>
        <w:tc>
          <w:tcPr>
            <w:tcW w:w="314"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3765E7">
            <w:pPr>
              <w:pStyle w:val="Zoznamsodrkami"/>
              <w:numPr>
                <w:ilvl w:val="0"/>
                <w:numId w:val="0"/>
              </w:numPr>
              <w:spacing w:after="0"/>
              <w:jc w:val="right"/>
              <w:rPr>
                <w:sz w:val="19"/>
                <w:szCs w:val="19"/>
                <w:lang w:val="sk-SK"/>
              </w:rPr>
            </w:pPr>
            <w:r w:rsidRPr="002804CD">
              <w:rPr>
                <w:sz w:val="19"/>
                <w:szCs w:val="19"/>
                <w:lang w:val="sk-SK"/>
              </w:rPr>
              <w:t>0</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spacing w:after="0"/>
              <w:jc w:val="center"/>
              <w:rPr>
                <w:sz w:val="19"/>
                <w:szCs w:val="19"/>
                <w:lang w:val="sk-SK"/>
              </w:rPr>
            </w:pPr>
            <w:r w:rsidRPr="002804CD">
              <w:rPr>
                <w:sz w:val="19"/>
                <w:szCs w:val="19"/>
                <w:lang w:val="sk-SK"/>
              </w:rPr>
              <w:t>Počet</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spacing w:after="0"/>
              <w:jc w:val="center"/>
              <w:rPr>
                <w:sz w:val="19"/>
                <w:szCs w:val="19"/>
                <w:lang w:val="sk-SK"/>
              </w:rPr>
            </w:pPr>
            <w:r w:rsidRPr="002804CD">
              <w:rPr>
                <w:sz w:val="19"/>
                <w:szCs w:val="19"/>
                <w:lang w:val="sk-SK"/>
              </w:rPr>
              <w:t>2014</w:t>
            </w:r>
          </w:p>
        </w:tc>
        <w:tc>
          <w:tcPr>
            <w:tcW w:w="131" w:type="pct"/>
            <w:tcBorders>
              <w:left w:val="single" w:sz="4" w:space="0" w:color="auto"/>
              <w:right w:val="single" w:sz="4" w:space="0" w:color="auto"/>
            </w:tcBorders>
            <w:vAlign w:val="center"/>
          </w:tcPr>
          <w:p w:rsidR="00DB0C9C" w:rsidRPr="002804CD" w:rsidRDefault="00DB0C9C">
            <w:pPr>
              <w:snapToGrid w:val="0"/>
              <w:jc w:val="center"/>
              <w:rPr>
                <w:b/>
                <w:sz w:val="19"/>
                <w:szCs w:val="19"/>
              </w:rPr>
            </w:pPr>
          </w:p>
        </w:tc>
        <w:tc>
          <w:tcPr>
            <w:tcW w:w="132" w:type="pct"/>
            <w:tcBorders>
              <w:left w:val="single" w:sz="4" w:space="0" w:color="auto"/>
              <w:right w:val="single" w:sz="4" w:space="0" w:color="auto"/>
            </w:tcBorders>
            <w:vAlign w:val="center"/>
          </w:tcPr>
          <w:p w:rsidR="00DB0C9C" w:rsidRPr="002804CD" w:rsidRDefault="00DB0C9C">
            <w:pPr>
              <w:snapToGrid w:val="0"/>
              <w:jc w:val="center"/>
              <w:rPr>
                <w:b/>
                <w:sz w:val="19"/>
                <w:szCs w:val="19"/>
              </w:rPr>
            </w:pPr>
          </w:p>
        </w:tc>
        <w:tc>
          <w:tcPr>
            <w:tcW w:w="306" w:type="pct"/>
            <w:tcBorders>
              <w:left w:val="single" w:sz="4" w:space="0" w:color="auto"/>
              <w:right w:val="single" w:sz="4" w:space="0" w:color="auto"/>
            </w:tcBorders>
            <w:vAlign w:val="center"/>
          </w:tcPr>
          <w:p w:rsidR="00DB0C9C" w:rsidRPr="002804CD" w:rsidRDefault="00DB0C9C" w:rsidP="005D7E7A">
            <w:pPr>
              <w:snapToGrid w:val="0"/>
              <w:jc w:val="center"/>
              <w:rPr>
                <w:sz w:val="19"/>
                <w:szCs w:val="19"/>
              </w:rPr>
            </w:pPr>
            <w:r w:rsidRPr="002804CD">
              <w:rPr>
                <w:sz w:val="19"/>
                <w:szCs w:val="19"/>
              </w:rPr>
              <w:t>1 800</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spacing w:after="0"/>
              <w:jc w:val="center"/>
              <w:rPr>
                <w:sz w:val="19"/>
                <w:szCs w:val="19"/>
                <w:lang w:val="sk-SK"/>
              </w:rPr>
            </w:pPr>
            <w:r w:rsidRPr="002804CD">
              <w:rPr>
                <w:sz w:val="19"/>
                <w:szCs w:val="19"/>
                <w:lang w:val="sk-SK"/>
              </w:rPr>
              <w:t>Monitorovacie správy, ITMS</w:t>
            </w:r>
          </w:p>
        </w:tc>
        <w:tc>
          <w:tcPr>
            <w:tcW w:w="448"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spacing w:after="0"/>
              <w:jc w:val="center"/>
              <w:rPr>
                <w:sz w:val="19"/>
                <w:szCs w:val="19"/>
                <w:lang w:val="sk-SK"/>
              </w:rPr>
            </w:pPr>
            <w:r w:rsidRPr="002804CD">
              <w:rPr>
                <w:sz w:val="19"/>
                <w:szCs w:val="19"/>
                <w:lang w:val="sk-SK"/>
              </w:rPr>
              <w:t>Raz</w:t>
            </w:r>
            <w:r w:rsidRPr="002804CD">
              <w:rPr>
                <w:b/>
                <w:sz w:val="19"/>
                <w:szCs w:val="19"/>
                <w:lang w:val="sk-SK"/>
              </w:rPr>
              <w:t xml:space="preserve"> </w:t>
            </w:r>
            <w:r w:rsidRPr="002804CD">
              <w:rPr>
                <w:sz w:val="19"/>
                <w:szCs w:val="19"/>
                <w:lang w:val="sk-SK"/>
              </w:rPr>
              <w:t>za rok</w:t>
            </w:r>
          </w:p>
        </w:tc>
      </w:tr>
      <w:tr w:rsidR="00DB0C9C" w:rsidRPr="002804CD" w:rsidTr="003765E7">
        <w:trPr>
          <w:trHeight w:val="652"/>
        </w:trPr>
        <w:tc>
          <w:tcPr>
            <w:tcW w:w="209"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pPr>
              <w:pStyle w:val="Text1"/>
              <w:spacing w:before="0" w:after="0"/>
              <w:ind w:left="0"/>
              <w:jc w:val="left"/>
              <w:rPr>
                <w:sz w:val="19"/>
                <w:szCs w:val="19"/>
                <w:lang w:eastAsia="en-GB"/>
              </w:rPr>
            </w:pPr>
            <w:r w:rsidRPr="002804CD">
              <w:rPr>
                <w:sz w:val="19"/>
                <w:szCs w:val="19"/>
              </w:rPr>
              <w:t>3.1.1</w:t>
            </w:r>
          </w:p>
        </w:tc>
        <w:tc>
          <w:tcPr>
            <w:tcW w:w="962" w:type="pct"/>
            <w:tcBorders>
              <w:top w:val="single" w:sz="4" w:space="0" w:color="auto"/>
              <w:left w:val="single" w:sz="4" w:space="0" w:color="auto"/>
              <w:bottom w:val="single" w:sz="4" w:space="0" w:color="auto"/>
              <w:right w:val="single" w:sz="4" w:space="0" w:color="auto"/>
            </w:tcBorders>
          </w:tcPr>
          <w:p w:rsidR="00DB0C9C" w:rsidRDefault="00DB0C9C" w:rsidP="003765E7">
            <w:pPr>
              <w:pStyle w:val="Zoznamsodrkami"/>
              <w:numPr>
                <w:ilvl w:val="0"/>
                <w:numId w:val="0"/>
              </w:numPr>
              <w:tabs>
                <w:tab w:val="left" w:pos="720"/>
              </w:tabs>
              <w:spacing w:after="0"/>
              <w:jc w:val="left"/>
              <w:rPr>
                <w:sz w:val="19"/>
                <w:szCs w:val="19"/>
                <w:lang w:val="sk-SK"/>
              </w:rPr>
            </w:pPr>
            <w:r w:rsidRPr="002804CD">
              <w:rPr>
                <w:sz w:val="19"/>
                <w:szCs w:val="19"/>
                <w:lang w:val="sk-SK"/>
              </w:rPr>
              <w:t>Znevýhodnení účastníci, ktorí sú v čase odchodu zapojení do hľadania práce, vzdelávania/odbornej prípravy, získavania kvalifikácie, sú zamestnaní, a to aj samostatne zárobkovo činní</w:t>
            </w:r>
          </w:p>
        </w:tc>
        <w:tc>
          <w:tcPr>
            <w:tcW w:w="354"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tabs>
                <w:tab w:val="left" w:pos="720"/>
              </w:tabs>
              <w:spacing w:after="0"/>
              <w:jc w:val="center"/>
              <w:rPr>
                <w:sz w:val="19"/>
                <w:szCs w:val="19"/>
                <w:lang w:val="sk-SK"/>
              </w:rPr>
            </w:pPr>
            <w:r w:rsidRPr="002804CD">
              <w:rPr>
                <w:sz w:val="19"/>
                <w:szCs w:val="19"/>
                <w:lang w:val="sk-SK"/>
              </w:rPr>
              <w:t xml:space="preserve">Viac rozvinuté regióny </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Text1"/>
              <w:spacing w:before="0" w:after="0"/>
              <w:ind w:left="0"/>
              <w:jc w:val="center"/>
              <w:rPr>
                <w:sz w:val="19"/>
                <w:szCs w:val="19"/>
                <w:lang w:eastAsia="en-GB"/>
              </w:rPr>
            </w:pPr>
            <w:r w:rsidRPr="002804CD">
              <w:rPr>
                <w:sz w:val="19"/>
                <w:szCs w:val="19"/>
                <w:lang w:eastAsia="en-GB"/>
              </w:rPr>
              <w:t>Počet</w:t>
            </w:r>
          </w:p>
        </w:tc>
        <w:tc>
          <w:tcPr>
            <w:tcW w:w="47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Text1"/>
              <w:tabs>
                <w:tab w:val="center" w:pos="731"/>
              </w:tabs>
              <w:spacing w:before="0" w:after="0"/>
              <w:ind w:left="0"/>
              <w:jc w:val="center"/>
              <w:rPr>
                <w:sz w:val="19"/>
                <w:szCs w:val="19"/>
                <w:lang w:eastAsia="en-GB"/>
              </w:rPr>
            </w:pPr>
            <w:r w:rsidRPr="002804CD">
              <w:rPr>
                <w:sz w:val="19"/>
                <w:szCs w:val="19"/>
                <w:lang w:eastAsia="en-GB"/>
              </w:rPr>
              <w:t>N/A</w:t>
            </w:r>
          </w:p>
        </w:tc>
        <w:tc>
          <w:tcPr>
            <w:tcW w:w="135" w:type="pct"/>
            <w:tcBorders>
              <w:top w:val="single" w:sz="4" w:space="0" w:color="auto"/>
              <w:left w:val="single" w:sz="4" w:space="0" w:color="auto"/>
              <w:right w:val="single" w:sz="4" w:space="0" w:color="auto"/>
            </w:tcBorders>
            <w:vAlign w:val="center"/>
          </w:tcPr>
          <w:p w:rsidR="00DB0C9C" w:rsidRPr="002804CD" w:rsidDel="001A523D" w:rsidRDefault="00DB0C9C">
            <w:pPr>
              <w:pStyle w:val="Text1"/>
              <w:spacing w:before="0" w:after="0"/>
              <w:ind w:left="0"/>
              <w:jc w:val="center"/>
              <w:rPr>
                <w:sz w:val="19"/>
                <w:szCs w:val="19"/>
                <w:highlight w:val="yellow"/>
                <w:lang w:eastAsia="en-GB"/>
              </w:rPr>
            </w:pPr>
          </w:p>
        </w:tc>
        <w:tc>
          <w:tcPr>
            <w:tcW w:w="134" w:type="pct"/>
            <w:tcBorders>
              <w:top w:val="single" w:sz="4" w:space="0" w:color="auto"/>
              <w:left w:val="single" w:sz="4" w:space="0" w:color="auto"/>
              <w:right w:val="single" w:sz="4" w:space="0" w:color="auto"/>
            </w:tcBorders>
            <w:vAlign w:val="center"/>
          </w:tcPr>
          <w:p w:rsidR="00DB0C9C" w:rsidRPr="002804CD" w:rsidDel="001A523D" w:rsidRDefault="00DB0C9C">
            <w:pPr>
              <w:pStyle w:val="Text1"/>
              <w:spacing w:before="0" w:after="0"/>
              <w:ind w:left="0"/>
              <w:jc w:val="center"/>
              <w:rPr>
                <w:sz w:val="19"/>
                <w:szCs w:val="19"/>
                <w:highlight w:val="yellow"/>
                <w:lang w:eastAsia="en-GB"/>
              </w:rPr>
            </w:pPr>
          </w:p>
        </w:tc>
        <w:tc>
          <w:tcPr>
            <w:tcW w:w="314" w:type="pct"/>
            <w:tcBorders>
              <w:top w:val="single" w:sz="4" w:space="0" w:color="auto"/>
              <w:left w:val="single" w:sz="4" w:space="0" w:color="auto"/>
              <w:right w:val="single" w:sz="4" w:space="0" w:color="auto"/>
            </w:tcBorders>
            <w:vAlign w:val="center"/>
          </w:tcPr>
          <w:p w:rsidR="00DB0C9C" w:rsidRPr="002804CD" w:rsidRDefault="00DB0C9C" w:rsidP="003765E7">
            <w:pPr>
              <w:widowControl w:val="0"/>
              <w:autoSpaceDE w:val="0"/>
              <w:autoSpaceDN w:val="0"/>
              <w:adjustRightInd w:val="0"/>
              <w:ind w:firstLine="350"/>
              <w:jc w:val="right"/>
              <w:rPr>
                <w:sz w:val="19"/>
                <w:szCs w:val="19"/>
              </w:rPr>
            </w:pPr>
            <w:r>
              <w:rPr>
                <w:sz w:val="19"/>
                <w:szCs w:val="19"/>
              </w:rPr>
              <w:t>0</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Počet</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Text1"/>
              <w:spacing w:before="0" w:after="0"/>
              <w:ind w:left="0"/>
              <w:jc w:val="center"/>
              <w:rPr>
                <w:sz w:val="19"/>
                <w:szCs w:val="19"/>
                <w:lang w:eastAsia="en-GB"/>
              </w:rPr>
            </w:pPr>
            <w:r w:rsidRPr="002804CD">
              <w:rPr>
                <w:sz w:val="19"/>
                <w:szCs w:val="19"/>
                <w:lang w:eastAsia="en-GB"/>
              </w:rPr>
              <w:t>2014</w:t>
            </w:r>
          </w:p>
        </w:tc>
        <w:tc>
          <w:tcPr>
            <w:tcW w:w="131" w:type="pct"/>
            <w:tcBorders>
              <w:left w:val="single" w:sz="4" w:space="0" w:color="auto"/>
              <w:right w:val="single" w:sz="4" w:space="0" w:color="auto"/>
            </w:tcBorders>
            <w:vAlign w:val="center"/>
          </w:tcPr>
          <w:p w:rsidR="00DB0C9C" w:rsidRPr="002804CD" w:rsidDel="001A523D" w:rsidRDefault="00DB0C9C">
            <w:pPr>
              <w:snapToGrid w:val="0"/>
              <w:jc w:val="center"/>
              <w:rPr>
                <w:sz w:val="19"/>
                <w:szCs w:val="19"/>
              </w:rPr>
            </w:pPr>
          </w:p>
        </w:tc>
        <w:tc>
          <w:tcPr>
            <w:tcW w:w="132" w:type="pct"/>
            <w:tcBorders>
              <w:left w:val="single" w:sz="4" w:space="0" w:color="auto"/>
              <w:right w:val="single" w:sz="4" w:space="0" w:color="auto"/>
            </w:tcBorders>
            <w:vAlign w:val="center"/>
          </w:tcPr>
          <w:p w:rsidR="00DB0C9C" w:rsidRPr="002804CD" w:rsidDel="001A523D" w:rsidRDefault="00DB0C9C">
            <w:pPr>
              <w:snapToGrid w:val="0"/>
              <w:jc w:val="center"/>
              <w:rPr>
                <w:sz w:val="19"/>
                <w:szCs w:val="19"/>
              </w:rPr>
            </w:pPr>
          </w:p>
        </w:tc>
        <w:tc>
          <w:tcPr>
            <w:tcW w:w="306" w:type="pct"/>
            <w:tcBorders>
              <w:left w:val="single" w:sz="4" w:space="0" w:color="auto"/>
              <w:right w:val="single" w:sz="4" w:space="0" w:color="auto"/>
            </w:tcBorders>
            <w:vAlign w:val="center"/>
          </w:tcPr>
          <w:p w:rsidR="00DB0C9C" w:rsidRPr="002804CD" w:rsidDel="001A523D" w:rsidRDefault="0003182D" w:rsidP="005D7E7A">
            <w:pPr>
              <w:snapToGrid w:val="0"/>
              <w:jc w:val="center"/>
              <w:rPr>
                <w:sz w:val="19"/>
                <w:szCs w:val="19"/>
              </w:rPr>
            </w:pPr>
            <w:r>
              <w:rPr>
                <w:sz w:val="19"/>
                <w:szCs w:val="19"/>
              </w:rPr>
              <w:t>145</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Monitorovacie správy, ITMS</w:t>
            </w:r>
          </w:p>
        </w:tc>
        <w:tc>
          <w:tcPr>
            <w:tcW w:w="448"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Raz</w:t>
            </w:r>
            <w:r w:rsidRPr="002804CD">
              <w:rPr>
                <w:b/>
                <w:sz w:val="19"/>
                <w:szCs w:val="19"/>
              </w:rPr>
              <w:t xml:space="preserve"> </w:t>
            </w:r>
            <w:r w:rsidRPr="002804CD">
              <w:rPr>
                <w:sz w:val="19"/>
                <w:szCs w:val="19"/>
              </w:rPr>
              <w:t>za rok</w:t>
            </w:r>
          </w:p>
        </w:tc>
      </w:tr>
      <w:tr w:rsidR="00DB0C9C" w:rsidRPr="002804CD" w:rsidTr="003765E7">
        <w:trPr>
          <w:trHeight w:val="665"/>
        </w:trPr>
        <w:tc>
          <w:tcPr>
            <w:tcW w:w="209"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pPr>
              <w:pStyle w:val="Text1"/>
              <w:spacing w:before="0" w:after="0"/>
              <w:ind w:left="0"/>
              <w:jc w:val="left"/>
              <w:rPr>
                <w:sz w:val="19"/>
                <w:szCs w:val="19"/>
                <w:lang w:eastAsia="en-GB"/>
              </w:rPr>
            </w:pPr>
            <w:r w:rsidRPr="002804CD">
              <w:rPr>
                <w:sz w:val="19"/>
                <w:szCs w:val="19"/>
                <w:lang w:eastAsia="en-GB"/>
              </w:rPr>
              <w:t>3.1.1</w:t>
            </w:r>
          </w:p>
        </w:tc>
        <w:tc>
          <w:tcPr>
            <w:tcW w:w="962" w:type="pct"/>
            <w:tcBorders>
              <w:top w:val="single" w:sz="4" w:space="0" w:color="auto"/>
              <w:left w:val="single" w:sz="4" w:space="0" w:color="auto"/>
              <w:bottom w:val="single" w:sz="4" w:space="0" w:color="auto"/>
              <w:right w:val="single" w:sz="4" w:space="0" w:color="auto"/>
            </w:tcBorders>
          </w:tcPr>
          <w:p w:rsidR="00DB0C9C" w:rsidRPr="002804CD" w:rsidRDefault="00DB0C9C" w:rsidP="005D7E7A">
            <w:pPr>
              <w:pStyle w:val="Text1"/>
              <w:spacing w:before="0" w:after="0"/>
              <w:ind w:left="0"/>
              <w:jc w:val="left"/>
              <w:rPr>
                <w:i/>
                <w:sz w:val="19"/>
                <w:szCs w:val="19"/>
                <w:lang w:eastAsia="en-GB"/>
              </w:rPr>
            </w:pPr>
            <w:r w:rsidRPr="002804CD">
              <w:rPr>
                <w:i/>
                <w:sz w:val="19"/>
                <w:szCs w:val="19"/>
                <w:lang w:eastAsia="en-GB"/>
              </w:rPr>
              <w:t>Počet osôb, ktorým sú poskytované služby/vykonávané opatrenia v prirodzenom prostredí, otvorenom prostredí, náhradnom prostredí alebo na komunitnej úrovni</w:t>
            </w:r>
          </w:p>
        </w:tc>
        <w:tc>
          <w:tcPr>
            <w:tcW w:w="354"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Menej rozvinuté regióny</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Text1"/>
              <w:spacing w:before="0" w:after="0"/>
              <w:ind w:left="0"/>
              <w:jc w:val="center"/>
              <w:rPr>
                <w:sz w:val="19"/>
                <w:szCs w:val="19"/>
                <w:lang w:eastAsia="en-GB"/>
              </w:rPr>
            </w:pPr>
            <w:r w:rsidRPr="002804CD">
              <w:rPr>
                <w:sz w:val="19"/>
                <w:szCs w:val="19"/>
                <w:lang w:eastAsia="en-GB"/>
              </w:rPr>
              <w:t>Počet</w:t>
            </w:r>
          </w:p>
        </w:tc>
        <w:tc>
          <w:tcPr>
            <w:tcW w:w="47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Text1"/>
              <w:tabs>
                <w:tab w:val="center" w:pos="731"/>
              </w:tabs>
              <w:spacing w:before="0" w:after="0"/>
              <w:ind w:left="0"/>
              <w:jc w:val="center"/>
              <w:rPr>
                <w:sz w:val="19"/>
                <w:szCs w:val="19"/>
                <w:lang w:eastAsia="en-GB"/>
              </w:rPr>
            </w:pPr>
            <w:r w:rsidRPr="002804CD">
              <w:rPr>
                <w:sz w:val="19"/>
                <w:szCs w:val="19"/>
              </w:rPr>
              <w:t>N/A</w:t>
            </w:r>
          </w:p>
        </w:tc>
        <w:tc>
          <w:tcPr>
            <w:tcW w:w="135" w:type="pct"/>
            <w:tcBorders>
              <w:left w:val="single" w:sz="4" w:space="0" w:color="auto"/>
              <w:right w:val="single" w:sz="4" w:space="0" w:color="auto"/>
            </w:tcBorders>
            <w:vAlign w:val="center"/>
          </w:tcPr>
          <w:p w:rsidR="00DB0C9C" w:rsidRPr="002804CD" w:rsidDel="001A523D" w:rsidRDefault="00DB0C9C">
            <w:pPr>
              <w:pStyle w:val="Text1"/>
              <w:spacing w:before="0" w:after="0"/>
              <w:ind w:left="0"/>
              <w:jc w:val="center"/>
              <w:rPr>
                <w:sz w:val="19"/>
                <w:szCs w:val="19"/>
                <w:highlight w:val="yellow"/>
                <w:lang w:eastAsia="en-GB"/>
              </w:rPr>
            </w:pPr>
          </w:p>
        </w:tc>
        <w:tc>
          <w:tcPr>
            <w:tcW w:w="134" w:type="pct"/>
            <w:tcBorders>
              <w:left w:val="single" w:sz="4" w:space="0" w:color="auto"/>
              <w:right w:val="single" w:sz="4" w:space="0" w:color="auto"/>
            </w:tcBorders>
            <w:vAlign w:val="center"/>
          </w:tcPr>
          <w:p w:rsidR="00DB0C9C" w:rsidRPr="002804CD" w:rsidDel="001A523D" w:rsidRDefault="00DB0C9C">
            <w:pPr>
              <w:pStyle w:val="Text1"/>
              <w:spacing w:before="0" w:after="0"/>
              <w:ind w:left="0"/>
              <w:jc w:val="center"/>
              <w:rPr>
                <w:sz w:val="19"/>
                <w:szCs w:val="19"/>
                <w:highlight w:val="yellow"/>
                <w:lang w:eastAsia="en-GB"/>
              </w:rPr>
            </w:pPr>
          </w:p>
        </w:tc>
        <w:tc>
          <w:tcPr>
            <w:tcW w:w="314" w:type="pct"/>
            <w:tcBorders>
              <w:left w:val="single" w:sz="4" w:space="0" w:color="auto"/>
              <w:right w:val="single" w:sz="4" w:space="0" w:color="auto"/>
            </w:tcBorders>
            <w:vAlign w:val="center"/>
          </w:tcPr>
          <w:p w:rsidR="00DB0C9C" w:rsidRDefault="00DB0C9C" w:rsidP="003765E7">
            <w:pPr>
              <w:jc w:val="right"/>
              <w:rPr>
                <w:sz w:val="19"/>
                <w:szCs w:val="19"/>
              </w:rPr>
            </w:pPr>
            <w:r>
              <w:rPr>
                <w:sz w:val="19"/>
                <w:szCs w:val="19"/>
              </w:rPr>
              <w:t>204 540</w:t>
            </w:r>
          </w:p>
          <w:p w:rsidR="00DB0C9C" w:rsidRPr="002804CD" w:rsidRDefault="00DB0C9C" w:rsidP="003765E7">
            <w:pPr>
              <w:widowControl w:val="0"/>
              <w:autoSpaceDE w:val="0"/>
              <w:autoSpaceDN w:val="0"/>
              <w:adjustRightInd w:val="0"/>
              <w:ind w:firstLine="350"/>
              <w:jc w:val="right"/>
              <w:rPr>
                <w:sz w:val="19"/>
                <w:szCs w:val="19"/>
              </w:rPr>
            </w:pP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Počet</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Text1"/>
              <w:spacing w:before="0" w:after="0"/>
              <w:ind w:left="0"/>
              <w:jc w:val="center"/>
              <w:rPr>
                <w:sz w:val="19"/>
                <w:szCs w:val="19"/>
                <w:lang w:eastAsia="en-GB"/>
              </w:rPr>
            </w:pPr>
            <w:r w:rsidRPr="002804CD">
              <w:rPr>
                <w:sz w:val="19"/>
                <w:szCs w:val="19"/>
              </w:rPr>
              <w:t>2014</w:t>
            </w:r>
          </w:p>
        </w:tc>
        <w:tc>
          <w:tcPr>
            <w:tcW w:w="131" w:type="pct"/>
            <w:tcBorders>
              <w:left w:val="single" w:sz="4" w:space="0" w:color="auto"/>
              <w:right w:val="single" w:sz="4" w:space="0" w:color="auto"/>
            </w:tcBorders>
            <w:vAlign w:val="center"/>
          </w:tcPr>
          <w:p w:rsidR="00DB0C9C" w:rsidRPr="002804CD" w:rsidDel="001A523D" w:rsidRDefault="00DB0C9C">
            <w:pPr>
              <w:snapToGrid w:val="0"/>
              <w:jc w:val="center"/>
              <w:rPr>
                <w:sz w:val="19"/>
                <w:szCs w:val="19"/>
              </w:rPr>
            </w:pPr>
          </w:p>
        </w:tc>
        <w:tc>
          <w:tcPr>
            <w:tcW w:w="132" w:type="pct"/>
            <w:tcBorders>
              <w:left w:val="single" w:sz="4" w:space="0" w:color="auto"/>
              <w:right w:val="single" w:sz="4" w:space="0" w:color="auto"/>
            </w:tcBorders>
            <w:vAlign w:val="center"/>
          </w:tcPr>
          <w:p w:rsidR="00DB0C9C" w:rsidRPr="002804CD" w:rsidDel="001A523D" w:rsidRDefault="00DB0C9C">
            <w:pPr>
              <w:snapToGrid w:val="0"/>
              <w:jc w:val="center"/>
              <w:rPr>
                <w:sz w:val="19"/>
                <w:szCs w:val="19"/>
              </w:rPr>
            </w:pPr>
          </w:p>
        </w:tc>
        <w:tc>
          <w:tcPr>
            <w:tcW w:w="306" w:type="pct"/>
            <w:tcBorders>
              <w:left w:val="single" w:sz="4" w:space="0" w:color="auto"/>
              <w:right w:val="single" w:sz="4" w:space="0" w:color="auto"/>
            </w:tcBorders>
            <w:vAlign w:val="center"/>
          </w:tcPr>
          <w:p w:rsidR="00DB0C9C" w:rsidRPr="002804CD" w:rsidDel="001A523D" w:rsidRDefault="0003182D" w:rsidP="005D7E7A">
            <w:pPr>
              <w:snapToGrid w:val="0"/>
              <w:jc w:val="center"/>
              <w:rPr>
                <w:sz w:val="19"/>
                <w:szCs w:val="19"/>
              </w:rPr>
            </w:pPr>
            <w:r>
              <w:rPr>
                <w:sz w:val="19"/>
                <w:szCs w:val="19"/>
              </w:rPr>
              <w:t>212 300</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Monitorovacie správy, ITMS</w:t>
            </w:r>
          </w:p>
        </w:tc>
        <w:tc>
          <w:tcPr>
            <w:tcW w:w="448"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Raz</w:t>
            </w:r>
            <w:r w:rsidRPr="002804CD">
              <w:rPr>
                <w:b/>
                <w:sz w:val="19"/>
                <w:szCs w:val="19"/>
              </w:rPr>
              <w:t xml:space="preserve"> </w:t>
            </w:r>
            <w:r w:rsidRPr="002804CD">
              <w:rPr>
                <w:sz w:val="19"/>
                <w:szCs w:val="19"/>
              </w:rPr>
              <w:t>za rok</w:t>
            </w:r>
          </w:p>
        </w:tc>
      </w:tr>
      <w:tr w:rsidR="00DB0C9C" w:rsidRPr="002804CD" w:rsidTr="003765E7">
        <w:trPr>
          <w:trHeight w:val="665"/>
        </w:trPr>
        <w:tc>
          <w:tcPr>
            <w:tcW w:w="209"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pPr>
              <w:pStyle w:val="Text1"/>
              <w:spacing w:before="0" w:after="0"/>
              <w:ind w:left="0"/>
              <w:jc w:val="left"/>
              <w:rPr>
                <w:sz w:val="19"/>
                <w:szCs w:val="19"/>
                <w:lang w:eastAsia="en-GB"/>
              </w:rPr>
            </w:pPr>
            <w:r w:rsidRPr="002804CD">
              <w:rPr>
                <w:sz w:val="19"/>
                <w:szCs w:val="19"/>
                <w:lang w:eastAsia="en-GB"/>
              </w:rPr>
              <w:t>3.1.1</w:t>
            </w:r>
          </w:p>
        </w:tc>
        <w:tc>
          <w:tcPr>
            <w:tcW w:w="962" w:type="pct"/>
            <w:tcBorders>
              <w:top w:val="single" w:sz="4" w:space="0" w:color="auto"/>
              <w:left w:val="single" w:sz="4" w:space="0" w:color="auto"/>
              <w:bottom w:val="single" w:sz="4" w:space="0" w:color="auto"/>
              <w:right w:val="single" w:sz="4" w:space="0" w:color="auto"/>
            </w:tcBorders>
          </w:tcPr>
          <w:p w:rsidR="00DB0C9C" w:rsidRPr="002804CD" w:rsidRDefault="00DB0C9C" w:rsidP="005D7E7A">
            <w:pPr>
              <w:pStyle w:val="Text1"/>
              <w:spacing w:before="0" w:after="0"/>
              <w:ind w:left="0"/>
              <w:jc w:val="left"/>
              <w:rPr>
                <w:i/>
                <w:sz w:val="19"/>
                <w:szCs w:val="19"/>
                <w:lang w:eastAsia="en-GB"/>
              </w:rPr>
            </w:pPr>
            <w:r w:rsidRPr="002804CD">
              <w:rPr>
                <w:i/>
                <w:sz w:val="19"/>
                <w:szCs w:val="19"/>
                <w:lang w:eastAsia="en-GB"/>
              </w:rPr>
              <w:t>Počet osôb, ktorým sú poskytované služby/vykonávané opatrenia v prirodzenom prostredí, otvorenom prostredí, náhradnom prostredí alebo na komunitnej úrovni</w:t>
            </w:r>
          </w:p>
        </w:tc>
        <w:tc>
          <w:tcPr>
            <w:tcW w:w="354"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Viac rozvinuté regióny</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tabs>
                <w:tab w:val="left" w:pos="720"/>
              </w:tabs>
              <w:spacing w:after="0"/>
              <w:jc w:val="center"/>
              <w:rPr>
                <w:sz w:val="19"/>
                <w:szCs w:val="19"/>
                <w:lang w:val="sk-SK"/>
              </w:rPr>
            </w:pPr>
            <w:r w:rsidRPr="002804CD">
              <w:rPr>
                <w:sz w:val="19"/>
                <w:szCs w:val="19"/>
                <w:lang w:val="sk-SK" w:eastAsia="en-GB"/>
              </w:rPr>
              <w:t>Počet</w:t>
            </w:r>
          </w:p>
        </w:tc>
        <w:tc>
          <w:tcPr>
            <w:tcW w:w="47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snapToGrid w:val="0"/>
              <w:jc w:val="center"/>
              <w:rPr>
                <w:sz w:val="19"/>
                <w:szCs w:val="19"/>
              </w:rPr>
            </w:pPr>
            <w:r w:rsidRPr="002804CD">
              <w:rPr>
                <w:sz w:val="19"/>
                <w:szCs w:val="19"/>
              </w:rPr>
              <w:t>N/A</w:t>
            </w:r>
          </w:p>
        </w:tc>
        <w:tc>
          <w:tcPr>
            <w:tcW w:w="135" w:type="pct"/>
            <w:tcBorders>
              <w:left w:val="single" w:sz="4" w:space="0" w:color="auto"/>
              <w:right w:val="single" w:sz="4" w:space="0" w:color="auto"/>
            </w:tcBorders>
            <w:vAlign w:val="center"/>
          </w:tcPr>
          <w:p w:rsidR="00DB0C9C" w:rsidRPr="002804CD" w:rsidRDefault="00DB0C9C">
            <w:pPr>
              <w:pStyle w:val="Zoznamsodrkami"/>
              <w:numPr>
                <w:ilvl w:val="0"/>
                <w:numId w:val="0"/>
              </w:numPr>
              <w:tabs>
                <w:tab w:val="left" w:pos="720"/>
              </w:tabs>
              <w:spacing w:after="0"/>
              <w:jc w:val="center"/>
              <w:rPr>
                <w:sz w:val="19"/>
                <w:szCs w:val="19"/>
                <w:highlight w:val="yellow"/>
                <w:lang w:val="sk-SK"/>
              </w:rPr>
            </w:pPr>
          </w:p>
        </w:tc>
        <w:tc>
          <w:tcPr>
            <w:tcW w:w="134" w:type="pct"/>
            <w:tcBorders>
              <w:left w:val="single" w:sz="4" w:space="0" w:color="auto"/>
              <w:right w:val="single" w:sz="4" w:space="0" w:color="auto"/>
            </w:tcBorders>
            <w:vAlign w:val="center"/>
          </w:tcPr>
          <w:p w:rsidR="00DB0C9C" w:rsidRPr="002804CD" w:rsidRDefault="00DB0C9C">
            <w:pPr>
              <w:pStyle w:val="Zoznamsodrkami"/>
              <w:numPr>
                <w:ilvl w:val="0"/>
                <w:numId w:val="0"/>
              </w:numPr>
              <w:tabs>
                <w:tab w:val="left" w:pos="720"/>
              </w:tabs>
              <w:spacing w:after="0"/>
              <w:jc w:val="center"/>
              <w:rPr>
                <w:sz w:val="19"/>
                <w:szCs w:val="19"/>
                <w:highlight w:val="yellow"/>
                <w:lang w:val="sk-SK"/>
              </w:rPr>
            </w:pPr>
          </w:p>
        </w:tc>
        <w:tc>
          <w:tcPr>
            <w:tcW w:w="314" w:type="pct"/>
            <w:tcBorders>
              <w:left w:val="single" w:sz="4" w:space="0" w:color="auto"/>
              <w:right w:val="single" w:sz="4" w:space="0" w:color="auto"/>
            </w:tcBorders>
            <w:vAlign w:val="center"/>
          </w:tcPr>
          <w:p w:rsidR="00DB0C9C" w:rsidRPr="002804CD" w:rsidRDefault="00DB0C9C" w:rsidP="00370B23">
            <w:pPr>
              <w:widowControl w:val="0"/>
              <w:autoSpaceDE w:val="0"/>
              <w:autoSpaceDN w:val="0"/>
              <w:adjustRightInd w:val="0"/>
              <w:ind w:firstLine="350"/>
              <w:jc w:val="right"/>
              <w:rPr>
                <w:sz w:val="19"/>
                <w:szCs w:val="19"/>
              </w:rPr>
            </w:pPr>
            <w:r>
              <w:rPr>
                <w:sz w:val="19"/>
                <w:szCs w:val="19"/>
              </w:rPr>
              <w:t>1 863</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Počet</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tabs>
                <w:tab w:val="left" w:pos="720"/>
              </w:tabs>
              <w:spacing w:after="0"/>
              <w:jc w:val="center"/>
              <w:rPr>
                <w:sz w:val="19"/>
                <w:szCs w:val="19"/>
                <w:lang w:val="sk-SK"/>
              </w:rPr>
            </w:pPr>
            <w:r w:rsidRPr="002804CD">
              <w:rPr>
                <w:sz w:val="19"/>
                <w:szCs w:val="19"/>
                <w:lang w:val="sk-SK"/>
              </w:rPr>
              <w:t>2014</w:t>
            </w:r>
          </w:p>
        </w:tc>
        <w:tc>
          <w:tcPr>
            <w:tcW w:w="131" w:type="pct"/>
            <w:tcBorders>
              <w:left w:val="single" w:sz="4" w:space="0" w:color="auto"/>
              <w:right w:val="single" w:sz="4" w:space="0" w:color="auto"/>
            </w:tcBorders>
            <w:vAlign w:val="center"/>
          </w:tcPr>
          <w:p w:rsidR="00DB0C9C" w:rsidRPr="002804CD" w:rsidRDefault="00DB0C9C">
            <w:pPr>
              <w:snapToGrid w:val="0"/>
              <w:jc w:val="center"/>
              <w:rPr>
                <w:sz w:val="19"/>
                <w:szCs w:val="19"/>
              </w:rPr>
            </w:pPr>
          </w:p>
        </w:tc>
        <w:tc>
          <w:tcPr>
            <w:tcW w:w="132" w:type="pct"/>
            <w:tcBorders>
              <w:left w:val="single" w:sz="4" w:space="0" w:color="auto"/>
              <w:right w:val="single" w:sz="4" w:space="0" w:color="auto"/>
            </w:tcBorders>
            <w:vAlign w:val="center"/>
          </w:tcPr>
          <w:p w:rsidR="00DB0C9C" w:rsidRPr="002804CD" w:rsidRDefault="00DB0C9C">
            <w:pPr>
              <w:snapToGrid w:val="0"/>
              <w:jc w:val="center"/>
              <w:rPr>
                <w:sz w:val="19"/>
                <w:szCs w:val="19"/>
              </w:rPr>
            </w:pPr>
          </w:p>
        </w:tc>
        <w:tc>
          <w:tcPr>
            <w:tcW w:w="306" w:type="pct"/>
            <w:tcBorders>
              <w:left w:val="single" w:sz="4" w:space="0" w:color="auto"/>
              <w:right w:val="single" w:sz="4" w:space="0" w:color="auto"/>
            </w:tcBorders>
            <w:vAlign w:val="center"/>
          </w:tcPr>
          <w:p w:rsidR="00DB0C9C" w:rsidRPr="002804CD" w:rsidRDefault="0003182D" w:rsidP="005D7E7A">
            <w:pPr>
              <w:snapToGrid w:val="0"/>
              <w:jc w:val="center"/>
              <w:rPr>
                <w:sz w:val="19"/>
                <w:szCs w:val="19"/>
              </w:rPr>
            </w:pPr>
            <w:r>
              <w:rPr>
                <w:sz w:val="19"/>
                <w:szCs w:val="19"/>
              </w:rPr>
              <w:t>18 150</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Monitorovacie správy, ITMS</w:t>
            </w:r>
          </w:p>
        </w:tc>
        <w:tc>
          <w:tcPr>
            <w:tcW w:w="448"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Raz</w:t>
            </w:r>
            <w:r w:rsidRPr="002804CD">
              <w:rPr>
                <w:b/>
                <w:sz w:val="19"/>
                <w:szCs w:val="19"/>
              </w:rPr>
              <w:t xml:space="preserve"> </w:t>
            </w:r>
            <w:r w:rsidRPr="002804CD">
              <w:rPr>
                <w:sz w:val="19"/>
                <w:szCs w:val="19"/>
              </w:rPr>
              <w:t>za rok</w:t>
            </w:r>
          </w:p>
        </w:tc>
      </w:tr>
      <w:tr w:rsidR="00DB0C9C" w:rsidRPr="002804CD" w:rsidTr="003765E7">
        <w:trPr>
          <w:trHeight w:val="665"/>
        </w:trPr>
        <w:tc>
          <w:tcPr>
            <w:tcW w:w="209"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pPr>
              <w:pStyle w:val="Text1"/>
              <w:spacing w:before="0" w:after="0"/>
              <w:ind w:left="0"/>
              <w:jc w:val="left"/>
              <w:rPr>
                <w:sz w:val="19"/>
                <w:szCs w:val="19"/>
                <w:lang w:eastAsia="en-GB"/>
              </w:rPr>
            </w:pPr>
            <w:r w:rsidRPr="002804CD">
              <w:rPr>
                <w:sz w:val="19"/>
                <w:szCs w:val="19"/>
                <w:lang w:eastAsia="en-GB"/>
              </w:rPr>
              <w:t>3.1.1</w:t>
            </w:r>
          </w:p>
        </w:tc>
        <w:tc>
          <w:tcPr>
            <w:tcW w:w="962" w:type="pct"/>
            <w:tcBorders>
              <w:top w:val="single" w:sz="4" w:space="0" w:color="auto"/>
              <w:left w:val="single" w:sz="4" w:space="0" w:color="auto"/>
              <w:bottom w:val="single" w:sz="4" w:space="0" w:color="auto"/>
              <w:right w:val="single" w:sz="4" w:space="0" w:color="auto"/>
            </w:tcBorders>
          </w:tcPr>
          <w:p w:rsidR="00DB0C9C" w:rsidRPr="002804CD" w:rsidRDefault="00DB0C9C" w:rsidP="005D7E7A">
            <w:pPr>
              <w:pStyle w:val="Text1"/>
              <w:spacing w:before="0" w:after="0"/>
              <w:ind w:left="0"/>
              <w:jc w:val="left"/>
              <w:rPr>
                <w:i/>
                <w:sz w:val="19"/>
                <w:szCs w:val="19"/>
                <w:lang w:eastAsia="en-GB"/>
              </w:rPr>
            </w:pPr>
            <w:r w:rsidRPr="002804CD">
              <w:rPr>
                <w:i/>
                <w:sz w:val="19"/>
                <w:szCs w:val="19"/>
                <w:lang w:eastAsia="en-GB"/>
              </w:rPr>
              <w:t>Počet vypracovaných/ realizovaných nových/efektívnejších opatrení, nástrojov, systémových zmien a inovatívnych riešení aktívneho začlenenia</w:t>
            </w:r>
          </w:p>
        </w:tc>
        <w:tc>
          <w:tcPr>
            <w:tcW w:w="354"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Menej rozvinuté regióny</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tabs>
                <w:tab w:val="left" w:pos="720"/>
              </w:tabs>
              <w:spacing w:after="0"/>
              <w:jc w:val="center"/>
              <w:rPr>
                <w:sz w:val="19"/>
                <w:szCs w:val="19"/>
                <w:lang w:val="sk-SK"/>
              </w:rPr>
            </w:pPr>
            <w:r w:rsidRPr="002804CD">
              <w:rPr>
                <w:sz w:val="19"/>
                <w:szCs w:val="19"/>
                <w:lang w:val="sk-SK"/>
              </w:rPr>
              <w:t>Počet</w:t>
            </w:r>
          </w:p>
        </w:tc>
        <w:tc>
          <w:tcPr>
            <w:tcW w:w="47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snapToGrid w:val="0"/>
              <w:jc w:val="center"/>
              <w:rPr>
                <w:sz w:val="19"/>
                <w:szCs w:val="19"/>
              </w:rPr>
            </w:pPr>
            <w:r w:rsidRPr="002804CD">
              <w:rPr>
                <w:sz w:val="19"/>
                <w:szCs w:val="19"/>
              </w:rPr>
              <w:t>N/A</w:t>
            </w:r>
          </w:p>
        </w:tc>
        <w:tc>
          <w:tcPr>
            <w:tcW w:w="135" w:type="pct"/>
            <w:tcBorders>
              <w:left w:val="single" w:sz="4" w:space="0" w:color="auto"/>
              <w:right w:val="single" w:sz="4" w:space="0" w:color="auto"/>
            </w:tcBorders>
            <w:vAlign w:val="center"/>
          </w:tcPr>
          <w:p w:rsidR="00DB0C9C" w:rsidRPr="002804CD" w:rsidRDefault="00DB0C9C">
            <w:pPr>
              <w:pStyle w:val="Zoznamsodrkami"/>
              <w:numPr>
                <w:ilvl w:val="0"/>
                <w:numId w:val="0"/>
              </w:numPr>
              <w:tabs>
                <w:tab w:val="left" w:pos="720"/>
              </w:tabs>
              <w:spacing w:after="0"/>
              <w:jc w:val="center"/>
              <w:rPr>
                <w:sz w:val="19"/>
                <w:szCs w:val="19"/>
                <w:highlight w:val="yellow"/>
                <w:lang w:val="sk-SK"/>
              </w:rPr>
            </w:pPr>
          </w:p>
        </w:tc>
        <w:tc>
          <w:tcPr>
            <w:tcW w:w="134" w:type="pct"/>
            <w:tcBorders>
              <w:left w:val="single" w:sz="4" w:space="0" w:color="auto"/>
              <w:right w:val="single" w:sz="4" w:space="0" w:color="auto"/>
            </w:tcBorders>
            <w:vAlign w:val="center"/>
          </w:tcPr>
          <w:p w:rsidR="00DB0C9C" w:rsidRPr="002804CD" w:rsidRDefault="00DB0C9C">
            <w:pPr>
              <w:pStyle w:val="Zoznamsodrkami"/>
              <w:numPr>
                <w:ilvl w:val="0"/>
                <w:numId w:val="0"/>
              </w:numPr>
              <w:tabs>
                <w:tab w:val="left" w:pos="720"/>
              </w:tabs>
              <w:spacing w:after="0"/>
              <w:jc w:val="center"/>
              <w:rPr>
                <w:sz w:val="19"/>
                <w:szCs w:val="19"/>
                <w:highlight w:val="yellow"/>
                <w:lang w:val="sk-SK"/>
              </w:rPr>
            </w:pPr>
          </w:p>
        </w:tc>
        <w:tc>
          <w:tcPr>
            <w:tcW w:w="314" w:type="pct"/>
            <w:tcBorders>
              <w:left w:val="single" w:sz="4" w:space="0" w:color="auto"/>
              <w:right w:val="single" w:sz="4" w:space="0" w:color="auto"/>
            </w:tcBorders>
            <w:vAlign w:val="center"/>
          </w:tcPr>
          <w:p w:rsidR="00DB0C9C" w:rsidRPr="002804CD" w:rsidRDefault="00DB0C9C" w:rsidP="003765E7">
            <w:pPr>
              <w:widowControl w:val="0"/>
              <w:autoSpaceDE w:val="0"/>
              <w:autoSpaceDN w:val="0"/>
              <w:adjustRightInd w:val="0"/>
              <w:ind w:firstLine="350"/>
              <w:jc w:val="right"/>
              <w:rPr>
                <w:sz w:val="19"/>
                <w:szCs w:val="19"/>
              </w:rPr>
            </w:pPr>
            <w:r>
              <w:rPr>
                <w:sz w:val="19"/>
                <w:szCs w:val="19"/>
              </w:rPr>
              <w:t>0</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Počet</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tabs>
                <w:tab w:val="left" w:pos="720"/>
              </w:tabs>
              <w:spacing w:after="0"/>
              <w:jc w:val="center"/>
              <w:rPr>
                <w:sz w:val="19"/>
                <w:szCs w:val="19"/>
                <w:lang w:val="sk-SK"/>
              </w:rPr>
            </w:pPr>
            <w:r w:rsidRPr="002804CD">
              <w:rPr>
                <w:sz w:val="19"/>
                <w:szCs w:val="19"/>
                <w:lang w:val="sk-SK"/>
              </w:rPr>
              <w:t>2014</w:t>
            </w:r>
          </w:p>
        </w:tc>
        <w:tc>
          <w:tcPr>
            <w:tcW w:w="131" w:type="pct"/>
            <w:tcBorders>
              <w:left w:val="single" w:sz="4" w:space="0" w:color="auto"/>
              <w:right w:val="single" w:sz="4" w:space="0" w:color="auto"/>
            </w:tcBorders>
            <w:vAlign w:val="center"/>
          </w:tcPr>
          <w:p w:rsidR="00DB0C9C" w:rsidRPr="002804CD" w:rsidRDefault="00DB0C9C">
            <w:pPr>
              <w:snapToGrid w:val="0"/>
              <w:jc w:val="center"/>
              <w:rPr>
                <w:sz w:val="19"/>
                <w:szCs w:val="19"/>
              </w:rPr>
            </w:pPr>
          </w:p>
        </w:tc>
        <w:tc>
          <w:tcPr>
            <w:tcW w:w="132" w:type="pct"/>
            <w:tcBorders>
              <w:left w:val="single" w:sz="4" w:space="0" w:color="auto"/>
              <w:right w:val="single" w:sz="4" w:space="0" w:color="auto"/>
            </w:tcBorders>
            <w:vAlign w:val="center"/>
          </w:tcPr>
          <w:p w:rsidR="00DB0C9C" w:rsidRPr="002804CD" w:rsidRDefault="00DB0C9C">
            <w:pPr>
              <w:snapToGrid w:val="0"/>
              <w:jc w:val="center"/>
              <w:rPr>
                <w:sz w:val="19"/>
                <w:szCs w:val="19"/>
              </w:rPr>
            </w:pPr>
          </w:p>
        </w:tc>
        <w:tc>
          <w:tcPr>
            <w:tcW w:w="306" w:type="pct"/>
            <w:tcBorders>
              <w:left w:val="single" w:sz="4" w:space="0" w:color="auto"/>
              <w:right w:val="single" w:sz="4" w:space="0" w:color="auto"/>
            </w:tcBorders>
            <w:vAlign w:val="center"/>
          </w:tcPr>
          <w:p w:rsidR="00DB0C9C" w:rsidRPr="002804CD" w:rsidRDefault="00DB0C9C" w:rsidP="005D7E7A">
            <w:pPr>
              <w:snapToGrid w:val="0"/>
              <w:jc w:val="center"/>
              <w:rPr>
                <w:sz w:val="19"/>
                <w:szCs w:val="19"/>
              </w:rPr>
            </w:pPr>
            <w:r w:rsidRPr="002804CD">
              <w:rPr>
                <w:sz w:val="19"/>
                <w:szCs w:val="19"/>
              </w:rPr>
              <w:t>7</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Monitorovacie správy, ITMS</w:t>
            </w:r>
          </w:p>
        </w:tc>
        <w:tc>
          <w:tcPr>
            <w:tcW w:w="448"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Raz</w:t>
            </w:r>
            <w:r w:rsidRPr="002804CD">
              <w:rPr>
                <w:b/>
                <w:sz w:val="19"/>
                <w:szCs w:val="19"/>
              </w:rPr>
              <w:t xml:space="preserve"> </w:t>
            </w:r>
            <w:r w:rsidRPr="002804CD">
              <w:rPr>
                <w:sz w:val="19"/>
                <w:szCs w:val="19"/>
              </w:rPr>
              <w:t>za rok</w:t>
            </w:r>
          </w:p>
        </w:tc>
      </w:tr>
      <w:tr w:rsidR="00DB0C9C" w:rsidRPr="002804CD" w:rsidTr="003765E7">
        <w:trPr>
          <w:trHeight w:val="665"/>
        </w:trPr>
        <w:tc>
          <w:tcPr>
            <w:tcW w:w="209"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pPr>
              <w:pStyle w:val="Text1"/>
              <w:spacing w:before="0" w:after="0"/>
              <w:ind w:left="0"/>
              <w:jc w:val="left"/>
              <w:rPr>
                <w:sz w:val="19"/>
                <w:szCs w:val="19"/>
                <w:lang w:eastAsia="en-GB"/>
              </w:rPr>
            </w:pPr>
            <w:r w:rsidRPr="002804CD">
              <w:rPr>
                <w:sz w:val="19"/>
                <w:szCs w:val="19"/>
                <w:lang w:eastAsia="en-GB"/>
              </w:rPr>
              <w:t>3.1.1</w:t>
            </w:r>
          </w:p>
        </w:tc>
        <w:tc>
          <w:tcPr>
            <w:tcW w:w="962" w:type="pct"/>
            <w:tcBorders>
              <w:top w:val="single" w:sz="4" w:space="0" w:color="auto"/>
              <w:left w:val="single" w:sz="4" w:space="0" w:color="auto"/>
              <w:bottom w:val="single" w:sz="4" w:space="0" w:color="auto"/>
              <w:right w:val="single" w:sz="4" w:space="0" w:color="auto"/>
            </w:tcBorders>
          </w:tcPr>
          <w:p w:rsidR="00DB0C9C" w:rsidRPr="002804CD" w:rsidRDefault="00DB0C9C" w:rsidP="005D7E7A">
            <w:pPr>
              <w:pStyle w:val="Text1"/>
              <w:spacing w:before="0" w:after="0"/>
              <w:ind w:left="0"/>
              <w:jc w:val="left"/>
              <w:rPr>
                <w:sz w:val="19"/>
                <w:szCs w:val="19"/>
                <w:lang w:eastAsia="en-GB"/>
              </w:rPr>
            </w:pPr>
            <w:r w:rsidRPr="002804CD">
              <w:rPr>
                <w:i/>
                <w:sz w:val="19"/>
                <w:szCs w:val="19"/>
                <w:lang w:eastAsia="en-GB"/>
              </w:rPr>
              <w:t>Počet vypracovaných/ realizovaných nových/efektívnejších opatrení, nástrojov, systémových zmien a inovatívnych riešení aktívneho začlenenia</w:t>
            </w:r>
            <w:r w:rsidRPr="002804CD" w:rsidDel="00A954A8">
              <w:rPr>
                <w:sz w:val="19"/>
                <w:szCs w:val="19"/>
                <w:lang w:eastAsia="en-GB"/>
              </w:rPr>
              <w:t xml:space="preserve"> </w:t>
            </w:r>
          </w:p>
        </w:tc>
        <w:tc>
          <w:tcPr>
            <w:tcW w:w="354"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Viac rozvinuté regióny</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tabs>
                <w:tab w:val="left" w:pos="720"/>
              </w:tabs>
              <w:spacing w:after="0"/>
              <w:jc w:val="center"/>
              <w:rPr>
                <w:sz w:val="19"/>
                <w:szCs w:val="19"/>
                <w:lang w:val="sk-SK"/>
              </w:rPr>
            </w:pPr>
            <w:r w:rsidRPr="002804CD">
              <w:rPr>
                <w:sz w:val="19"/>
                <w:szCs w:val="19"/>
                <w:lang w:val="sk-SK"/>
              </w:rPr>
              <w:t>Počet</w:t>
            </w:r>
          </w:p>
        </w:tc>
        <w:tc>
          <w:tcPr>
            <w:tcW w:w="47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snapToGrid w:val="0"/>
              <w:jc w:val="center"/>
              <w:rPr>
                <w:sz w:val="19"/>
                <w:szCs w:val="19"/>
              </w:rPr>
            </w:pPr>
            <w:r w:rsidRPr="002804CD">
              <w:rPr>
                <w:sz w:val="19"/>
                <w:szCs w:val="19"/>
              </w:rPr>
              <w:t>N/A</w:t>
            </w:r>
          </w:p>
        </w:tc>
        <w:tc>
          <w:tcPr>
            <w:tcW w:w="135" w:type="pct"/>
            <w:tcBorders>
              <w:left w:val="single" w:sz="4" w:space="0" w:color="auto"/>
              <w:right w:val="single" w:sz="4" w:space="0" w:color="auto"/>
            </w:tcBorders>
            <w:vAlign w:val="center"/>
          </w:tcPr>
          <w:p w:rsidR="00DB0C9C" w:rsidRPr="002804CD" w:rsidRDefault="00DB0C9C">
            <w:pPr>
              <w:pStyle w:val="Zoznamsodrkami"/>
              <w:numPr>
                <w:ilvl w:val="0"/>
                <w:numId w:val="0"/>
              </w:numPr>
              <w:tabs>
                <w:tab w:val="left" w:pos="720"/>
              </w:tabs>
              <w:spacing w:after="0"/>
              <w:jc w:val="center"/>
              <w:rPr>
                <w:sz w:val="19"/>
                <w:szCs w:val="19"/>
                <w:highlight w:val="yellow"/>
                <w:lang w:val="sk-SK"/>
              </w:rPr>
            </w:pPr>
          </w:p>
        </w:tc>
        <w:tc>
          <w:tcPr>
            <w:tcW w:w="134" w:type="pct"/>
            <w:tcBorders>
              <w:left w:val="single" w:sz="4" w:space="0" w:color="auto"/>
              <w:right w:val="single" w:sz="4" w:space="0" w:color="auto"/>
            </w:tcBorders>
            <w:vAlign w:val="center"/>
          </w:tcPr>
          <w:p w:rsidR="00DB0C9C" w:rsidRPr="002804CD" w:rsidRDefault="00DB0C9C">
            <w:pPr>
              <w:pStyle w:val="Zoznamsodrkami"/>
              <w:numPr>
                <w:ilvl w:val="0"/>
                <w:numId w:val="0"/>
              </w:numPr>
              <w:tabs>
                <w:tab w:val="left" w:pos="720"/>
              </w:tabs>
              <w:spacing w:after="0"/>
              <w:jc w:val="center"/>
              <w:rPr>
                <w:sz w:val="19"/>
                <w:szCs w:val="19"/>
                <w:highlight w:val="yellow"/>
                <w:lang w:val="sk-SK"/>
              </w:rPr>
            </w:pPr>
          </w:p>
        </w:tc>
        <w:tc>
          <w:tcPr>
            <w:tcW w:w="314" w:type="pct"/>
            <w:tcBorders>
              <w:left w:val="single" w:sz="4" w:space="0" w:color="auto"/>
              <w:right w:val="single" w:sz="4" w:space="0" w:color="auto"/>
            </w:tcBorders>
            <w:vAlign w:val="center"/>
          </w:tcPr>
          <w:p w:rsidR="00DB0C9C" w:rsidRPr="002804CD" w:rsidRDefault="00DB0C9C" w:rsidP="003765E7">
            <w:pPr>
              <w:widowControl w:val="0"/>
              <w:autoSpaceDE w:val="0"/>
              <w:autoSpaceDN w:val="0"/>
              <w:adjustRightInd w:val="0"/>
              <w:ind w:firstLine="350"/>
              <w:jc w:val="right"/>
              <w:rPr>
                <w:sz w:val="19"/>
                <w:szCs w:val="19"/>
              </w:rPr>
            </w:pPr>
            <w:r>
              <w:rPr>
                <w:sz w:val="19"/>
                <w:szCs w:val="19"/>
              </w:rPr>
              <w:t>0</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Počet</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tabs>
                <w:tab w:val="left" w:pos="720"/>
              </w:tabs>
              <w:spacing w:after="0"/>
              <w:jc w:val="center"/>
              <w:rPr>
                <w:sz w:val="19"/>
                <w:szCs w:val="19"/>
                <w:lang w:val="sk-SK"/>
              </w:rPr>
            </w:pPr>
            <w:r w:rsidRPr="002804CD">
              <w:rPr>
                <w:sz w:val="19"/>
                <w:szCs w:val="19"/>
                <w:lang w:val="sk-SK"/>
              </w:rPr>
              <w:t>2014</w:t>
            </w:r>
          </w:p>
        </w:tc>
        <w:tc>
          <w:tcPr>
            <w:tcW w:w="131" w:type="pct"/>
            <w:tcBorders>
              <w:left w:val="single" w:sz="4" w:space="0" w:color="auto"/>
              <w:right w:val="single" w:sz="4" w:space="0" w:color="auto"/>
            </w:tcBorders>
            <w:vAlign w:val="center"/>
          </w:tcPr>
          <w:p w:rsidR="00DB0C9C" w:rsidRPr="002804CD" w:rsidRDefault="00DB0C9C">
            <w:pPr>
              <w:snapToGrid w:val="0"/>
              <w:jc w:val="center"/>
              <w:rPr>
                <w:sz w:val="19"/>
                <w:szCs w:val="19"/>
              </w:rPr>
            </w:pPr>
          </w:p>
        </w:tc>
        <w:tc>
          <w:tcPr>
            <w:tcW w:w="132" w:type="pct"/>
            <w:tcBorders>
              <w:left w:val="single" w:sz="4" w:space="0" w:color="auto"/>
              <w:right w:val="single" w:sz="4" w:space="0" w:color="auto"/>
            </w:tcBorders>
            <w:vAlign w:val="center"/>
          </w:tcPr>
          <w:p w:rsidR="00DB0C9C" w:rsidRPr="002804CD" w:rsidRDefault="00DB0C9C">
            <w:pPr>
              <w:snapToGrid w:val="0"/>
              <w:jc w:val="center"/>
              <w:rPr>
                <w:sz w:val="19"/>
                <w:szCs w:val="19"/>
              </w:rPr>
            </w:pPr>
          </w:p>
        </w:tc>
        <w:tc>
          <w:tcPr>
            <w:tcW w:w="306" w:type="pct"/>
            <w:tcBorders>
              <w:left w:val="single" w:sz="4" w:space="0" w:color="auto"/>
              <w:right w:val="single" w:sz="4" w:space="0" w:color="auto"/>
            </w:tcBorders>
            <w:vAlign w:val="center"/>
          </w:tcPr>
          <w:p w:rsidR="00DB0C9C" w:rsidRPr="002804CD" w:rsidRDefault="00DB0C9C" w:rsidP="005D7E7A">
            <w:pPr>
              <w:snapToGrid w:val="0"/>
              <w:jc w:val="center"/>
              <w:rPr>
                <w:sz w:val="19"/>
                <w:szCs w:val="19"/>
              </w:rPr>
            </w:pPr>
            <w:r w:rsidRPr="002804CD">
              <w:rPr>
                <w:sz w:val="19"/>
                <w:szCs w:val="19"/>
              </w:rPr>
              <w:t>7</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Monitorovacie správy, ITMS</w:t>
            </w:r>
          </w:p>
        </w:tc>
        <w:tc>
          <w:tcPr>
            <w:tcW w:w="448"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Raz</w:t>
            </w:r>
            <w:r w:rsidRPr="002804CD">
              <w:rPr>
                <w:b/>
                <w:sz w:val="19"/>
                <w:szCs w:val="19"/>
              </w:rPr>
              <w:t xml:space="preserve"> </w:t>
            </w:r>
            <w:r w:rsidRPr="002804CD">
              <w:rPr>
                <w:sz w:val="19"/>
                <w:szCs w:val="19"/>
              </w:rPr>
              <w:t>za rok</w:t>
            </w:r>
          </w:p>
        </w:tc>
      </w:tr>
      <w:tr w:rsidR="00DB0C9C" w:rsidRPr="002804CD" w:rsidTr="003765E7">
        <w:trPr>
          <w:trHeight w:val="665"/>
        </w:trPr>
        <w:tc>
          <w:tcPr>
            <w:tcW w:w="209"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pPr>
              <w:pStyle w:val="Text1"/>
              <w:spacing w:before="0" w:after="0"/>
              <w:ind w:left="0"/>
              <w:jc w:val="left"/>
              <w:rPr>
                <w:sz w:val="19"/>
                <w:szCs w:val="19"/>
                <w:lang w:eastAsia="en-GB"/>
              </w:rPr>
            </w:pPr>
            <w:r w:rsidRPr="002804CD">
              <w:rPr>
                <w:sz w:val="19"/>
                <w:szCs w:val="19"/>
                <w:lang w:eastAsia="en-GB"/>
              </w:rPr>
              <w:t>3.1.2</w:t>
            </w:r>
          </w:p>
        </w:tc>
        <w:tc>
          <w:tcPr>
            <w:tcW w:w="962" w:type="pct"/>
            <w:tcBorders>
              <w:top w:val="single" w:sz="4" w:space="0" w:color="auto"/>
              <w:left w:val="single" w:sz="4" w:space="0" w:color="auto"/>
              <w:bottom w:val="single" w:sz="4" w:space="0" w:color="auto"/>
              <w:right w:val="single" w:sz="4" w:space="0" w:color="auto"/>
            </w:tcBorders>
          </w:tcPr>
          <w:p w:rsidR="00DB0C9C" w:rsidRPr="002804CD" w:rsidRDefault="00DB0C9C" w:rsidP="005D7E7A">
            <w:pPr>
              <w:pStyle w:val="Text1"/>
              <w:spacing w:before="0" w:after="0"/>
              <w:ind w:left="0"/>
              <w:jc w:val="left"/>
              <w:rPr>
                <w:i/>
                <w:sz w:val="19"/>
                <w:szCs w:val="19"/>
              </w:rPr>
            </w:pPr>
            <w:r w:rsidRPr="002804CD">
              <w:rPr>
                <w:i/>
                <w:sz w:val="19"/>
                <w:szCs w:val="19"/>
              </w:rPr>
              <w:t>Počet zrealizovaných aktivít zameraných na prevenciu/elimináciu diskriminácie</w:t>
            </w:r>
          </w:p>
        </w:tc>
        <w:tc>
          <w:tcPr>
            <w:tcW w:w="354"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Menej rozvinuté regióny</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tabs>
                <w:tab w:val="left" w:pos="720"/>
              </w:tabs>
              <w:spacing w:after="0"/>
              <w:jc w:val="center"/>
              <w:rPr>
                <w:sz w:val="19"/>
                <w:szCs w:val="19"/>
                <w:lang w:val="sk-SK"/>
              </w:rPr>
            </w:pPr>
            <w:r w:rsidRPr="002804CD">
              <w:rPr>
                <w:sz w:val="19"/>
                <w:szCs w:val="19"/>
                <w:lang w:val="sk-SK"/>
              </w:rPr>
              <w:t>Počet</w:t>
            </w:r>
          </w:p>
        </w:tc>
        <w:tc>
          <w:tcPr>
            <w:tcW w:w="47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snapToGrid w:val="0"/>
              <w:jc w:val="center"/>
              <w:rPr>
                <w:sz w:val="19"/>
                <w:szCs w:val="19"/>
              </w:rPr>
            </w:pPr>
            <w:r w:rsidRPr="002804CD">
              <w:rPr>
                <w:sz w:val="19"/>
                <w:szCs w:val="19"/>
              </w:rPr>
              <w:t>N/A</w:t>
            </w:r>
          </w:p>
        </w:tc>
        <w:tc>
          <w:tcPr>
            <w:tcW w:w="135" w:type="pct"/>
            <w:tcBorders>
              <w:left w:val="single" w:sz="4" w:space="0" w:color="auto"/>
              <w:right w:val="single" w:sz="4" w:space="0" w:color="auto"/>
            </w:tcBorders>
            <w:vAlign w:val="center"/>
          </w:tcPr>
          <w:p w:rsidR="00DB0C9C" w:rsidRPr="002804CD" w:rsidRDefault="00DB0C9C">
            <w:pPr>
              <w:pStyle w:val="Zoznamsodrkami"/>
              <w:numPr>
                <w:ilvl w:val="0"/>
                <w:numId w:val="0"/>
              </w:numPr>
              <w:tabs>
                <w:tab w:val="left" w:pos="720"/>
              </w:tabs>
              <w:spacing w:after="0"/>
              <w:jc w:val="center"/>
              <w:rPr>
                <w:sz w:val="19"/>
                <w:szCs w:val="19"/>
                <w:highlight w:val="yellow"/>
                <w:lang w:val="sk-SK"/>
              </w:rPr>
            </w:pPr>
          </w:p>
        </w:tc>
        <w:tc>
          <w:tcPr>
            <w:tcW w:w="134" w:type="pct"/>
            <w:tcBorders>
              <w:left w:val="single" w:sz="4" w:space="0" w:color="auto"/>
              <w:right w:val="single" w:sz="4" w:space="0" w:color="auto"/>
            </w:tcBorders>
            <w:vAlign w:val="center"/>
          </w:tcPr>
          <w:p w:rsidR="00DB0C9C" w:rsidRPr="002804CD" w:rsidRDefault="00DB0C9C">
            <w:pPr>
              <w:pStyle w:val="Zoznamsodrkami"/>
              <w:numPr>
                <w:ilvl w:val="0"/>
                <w:numId w:val="0"/>
              </w:numPr>
              <w:tabs>
                <w:tab w:val="left" w:pos="720"/>
              </w:tabs>
              <w:spacing w:after="0"/>
              <w:jc w:val="center"/>
              <w:rPr>
                <w:sz w:val="19"/>
                <w:szCs w:val="19"/>
                <w:highlight w:val="yellow"/>
                <w:lang w:val="sk-SK"/>
              </w:rPr>
            </w:pPr>
          </w:p>
        </w:tc>
        <w:tc>
          <w:tcPr>
            <w:tcW w:w="314" w:type="pct"/>
            <w:tcBorders>
              <w:left w:val="single" w:sz="4" w:space="0" w:color="auto"/>
              <w:right w:val="single" w:sz="4" w:space="0" w:color="auto"/>
            </w:tcBorders>
            <w:vAlign w:val="center"/>
          </w:tcPr>
          <w:p w:rsidR="00DB0C9C" w:rsidRPr="002804CD" w:rsidRDefault="00DB0C9C" w:rsidP="003765E7">
            <w:pPr>
              <w:widowControl w:val="0"/>
              <w:autoSpaceDE w:val="0"/>
              <w:autoSpaceDN w:val="0"/>
              <w:adjustRightInd w:val="0"/>
              <w:ind w:firstLine="350"/>
              <w:jc w:val="right"/>
              <w:rPr>
                <w:sz w:val="19"/>
                <w:szCs w:val="19"/>
              </w:rPr>
            </w:pPr>
            <w:r>
              <w:rPr>
                <w:sz w:val="19"/>
                <w:szCs w:val="19"/>
              </w:rPr>
              <w:t>15</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Počet</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tabs>
                <w:tab w:val="left" w:pos="720"/>
              </w:tabs>
              <w:spacing w:after="0"/>
              <w:jc w:val="center"/>
              <w:rPr>
                <w:sz w:val="19"/>
                <w:szCs w:val="19"/>
                <w:lang w:val="sk-SK"/>
              </w:rPr>
            </w:pPr>
            <w:r w:rsidRPr="002804CD">
              <w:rPr>
                <w:sz w:val="19"/>
                <w:szCs w:val="19"/>
                <w:lang w:val="sk-SK"/>
              </w:rPr>
              <w:t>2014</w:t>
            </w:r>
          </w:p>
        </w:tc>
        <w:tc>
          <w:tcPr>
            <w:tcW w:w="131" w:type="pct"/>
            <w:tcBorders>
              <w:left w:val="single" w:sz="4" w:space="0" w:color="auto"/>
              <w:right w:val="single" w:sz="4" w:space="0" w:color="auto"/>
            </w:tcBorders>
            <w:vAlign w:val="center"/>
          </w:tcPr>
          <w:p w:rsidR="00DB0C9C" w:rsidRPr="002804CD" w:rsidRDefault="00DB0C9C">
            <w:pPr>
              <w:snapToGrid w:val="0"/>
              <w:jc w:val="center"/>
              <w:rPr>
                <w:sz w:val="19"/>
                <w:szCs w:val="19"/>
              </w:rPr>
            </w:pPr>
          </w:p>
        </w:tc>
        <w:tc>
          <w:tcPr>
            <w:tcW w:w="132" w:type="pct"/>
            <w:tcBorders>
              <w:left w:val="single" w:sz="4" w:space="0" w:color="auto"/>
              <w:right w:val="single" w:sz="4" w:space="0" w:color="auto"/>
            </w:tcBorders>
            <w:vAlign w:val="center"/>
          </w:tcPr>
          <w:p w:rsidR="00DB0C9C" w:rsidRPr="002804CD" w:rsidRDefault="00DB0C9C">
            <w:pPr>
              <w:snapToGrid w:val="0"/>
              <w:jc w:val="center"/>
              <w:rPr>
                <w:sz w:val="19"/>
                <w:szCs w:val="19"/>
              </w:rPr>
            </w:pPr>
          </w:p>
        </w:tc>
        <w:tc>
          <w:tcPr>
            <w:tcW w:w="306" w:type="pct"/>
            <w:tcBorders>
              <w:left w:val="single" w:sz="4" w:space="0" w:color="auto"/>
              <w:right w:val="single" w:sz="4" w:space="0" w:color="auto"/>
            </w:tcBorders>
            <w:vAlign w:val="center"/>
          </w:tcPr>
          <w:p w:rsidR="00DB0C9C" w:rsidRPr="002804CD" w:rsidRDefault="00DB0C9C" w:rsidP="005D7E7A">
            <w:pPr>
              <w:snapToGrid w:val="0"/>
              <w:jc w:val="center"/>
              <w:rPr>
                <w:sz w:val="19"/>
                <w:szCs w:val="19"/>
              </w:rPr>
            </w:pPr>
            <w:r w:rsidRPr="002804CD">
              <w:rPr>
                <w:sz w:val="19"/>
                <w:szCs w:val="19"/>
              </w:rPr>
              <w:t>100</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Monitorovacie správy, ITMS</w:t>
            </w:r>
          </w:p>
        </w:tc>
        <w:tc>
          <w:tcPr>
            <w:tcW w:w="448"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Raz</w:t>
            </w:r>
            <w:r w:rsidRPr="002804CD">
              <w:rPr>
                <w:b/>
                <w:sz w:val="19"/>
                <w:szCs w:val="19"/>
              </w:rPr>
              <w:t xml:space="preserve"> </w:t>
            </w:r>
            <w:r w:rsidRPr="002804CD">
              <w:rPr>
                <w:sz w:val="19"/>
                <w:szCs w:val="19"/>
              </w:rPr>
              <w:t>za rok</w:t>
            </w:r>
          </w:p>
        </w:tc>
      </w:tr>
      <w:tr w:rsidR="00DB0C9C" w:rsidRPr="002804CD" w:rsidTr="003765E7">
        <w:trPr>
          <w:trHeight w:val="665"/>
        </w:trPr>
        <w:tc>
          <w:tcPr>
            <w:tcW w:w="209"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pPr>
              <w:pStyle w:val="Text1"/>
              <w:spacing w:before="0" w:after="0"/>
              <w:ind w:left="0"/>
              <w:jc w:val="left"/>
              <w:rPr>
                <w:sz w:val="19"/>
                <w:szCs w:val="19"/>
                <w:lang w:eastAsia="en-GB"/>
              </w:rPr>
            </w:pPr>
            <w:r w:rsidRPr="002804CD">
              <w:rPr>
                <w:sz w:val="19"/>
                <w:szCs w:val="19"/>
                <w:lang w:eastAsia="en-GB"/>
              </w:rPr>
              <w:t>3.1.2</w:t>
            </w:r>
          </w:p>
        </w:tc>
        <w:tc>
          <w:tcPr>
            <w:tcW w:w="962" w:type="pct"/>
            <w:tcBorders>
              <w:top w:val="single" w:sz="4" w:space="0" w:color="auto"/>
              <w:left w:val="single" w:sz="4" w:space="0" w:color="auto"/>
              <w:bottom w:val="single" w:sz="4" w:space="0" w:color="auto"/>
              <w:right w:val="single" w:sz="4" w:space="0" w:color="auto"/>
            </w:tcBorders>
          </w:tcPr>
          <w:p w:rsidR="00DB0C9C" w:rsidRPr="002804CD" w:rsidRDefault="00DB0C9C" w:rsidP="005D7E7A">
            <w:pPr>
              <w:pStyle w:val="Text1"/>
              <w:spacing w:before="0" w:after="0"/>
              <w:ind w:left="0"/>
              <w:jc w:val="left"/>
              <w:rPr>
                <w:i/>
                <w:sz w:val="19"/>
                <w:szCs w:val="19"/>
              </w:rPr>
            </w:pPr>
            <w:r w:rsidRPr="002804CD">
              <w:rPr>
                <w:i/>
                <w:sz w:val="19"/>
                <w:szCs w:val="19"/>
              </w:rPr>
              <w:t>Počet zrealizovaných aktivít zameraných na prevenciu/elimináciu diskriminácie</w:t>
            </w:r>
          </w:p>
        </w:tc>
        <w:tc>
          <w:tcPr>
            <w:tcW w:w="354"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Viac rozvinuté regióny</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tabs>
                <w:tab w:val="left" w:pos="720"/>
              </w:tabs>
              <w:spacing w:after="0"/>
              <w:jc w:val="center"/>
              <w:rPr>
                <w:sz w:val="19"/>
                <w:szCs w:val="19"/>
                <w:lang w:val="sk-SK"/>
              </w:rPr>
            </w:pPr>
            <w:r w:rsidRPr="002804CD">
              <w:rPr>
                <w:sz w:val="19"/>
                <w:szCs w:val="19"/>
                <w:lang w:val="sk-SK"/>
              </w:rPr>
              <w:t>Počet</w:t>
            </w:r>
          </w:p>
        </w:tc>
        <w:tc>
          <w:tcPr>
            <w:tcW w:w="47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snapToGrid w:val="0"/>
              <w:jc w:val="center"/>
              <w:rPr>
                <w:sz w:val="19"/>
                <w:szCs w:val="19"/>
              </w:rPr>
            </w:pPr>
            <w:r w:rsidRPr="002804CD">
              <w:rPr>
                <w:sz w:val="19"/>
                <w:szCs w:val="19"/>
              </w:rPr>
              <w:t>N/A</w:t>
            </w:r>
          </w:p>
        </w:tc>
        <w:tc>
          <w:tcPr>
            <w:tcW w:w="135" w:type="pct"/>
            <w:tcBorders>
              <w:left w:val="single" w:sz="4" w:space="0" w:color="auto"/>
              <w:right w:val="single" w:sz="4" w:space="0" w:color="auto"/>
            </w:tcBorders>
            <w:vAlign w:val="center"/>
          </w:tcPr>
          <w:p w:rsidR="00DB0C9C" w:rsidRPr="002804CD" w:rsidRDefault="00DB0C9C">
            <w:pPr>
              <w:pStyle w:val="Zoznamsodrkami"/>
              <w:numPr>
                <w:ilvl w:val="0"/>
                <w:numId w:val="0"/>
              </w:numPr>
              <w:tabs>
                <w:tab w:val="left" w:pos="720"/>
              </w:tabs>
              <w:spacing w:after="0"/>
              <w:jc w:val="center"/>
              <w:rPr>
                <w:sz w:val="19"/>
                <w:szCs w:val="19"/>
                <w:highlight w:val="yellow"/>
                <w:lang w:val="sk-SK"/>
              </w:rPr>
            </w:pPr>
          </w:p>
        </w:tc>
        <w:tc>
          <w:tcPr>
            <w:tcW w:w="134" w:type="pct"/>
            <w:tcBorders>
              <w:left w:val="single" w:sz="4" w:space="0" w:color="auto"/>
              <w:right w:val="single" w:sz="4" w:space="0" w:color="auto"/>
            </w:tcBorders>
            <w:vAlign w:val="center"/>
          </w:tcPr>
          <w:p w:rsidR="00DB0C9C" w:rsidRPr="002804CD" w:rsidRDefault="00DB0C9C">
            <w:pPr>
              <w:pStyle w:val="Zoznamsodrkami"/>
              <w:numPr>
                <w:ilvl w:val="0"/>
                <w:numId w:val="0"/>
              </w:numPr>
              <w:tabs>
                <w:tab w:val="left" w:pos="720"/>
              </w:tabs>
              <w:spacing w:after="0"/>
              <w:jc w:val="center"/>
              <w:rPr>
                <w:sz w:val="19"/>
                <w:szCs w:val="19"/>
                <w:highlight w:val="yellow"/>
                <w:lang w:val="sk-SK"/>
              </w:rPr>
            </w:pPr>
          </w:p>
        </w:tc>
        <w:tc>
          <w:tcPr>
            <w:tcW w:w="314" w:type="pct"/>
            <w:tcBorders>
              <w:left w:val="single" w:sz="4" w:space="0" w:color="auto"/>
              <w:right w:val="single" w:sz="4" w:space="0" w:color="auto"/>
            </w:tcBorders>
            <w:vAlign w:val="center"/>
          </w:tcPr>
          <w:p w:rsidR="00DB0C9C" w:rsidRPr="002804CD" w:rsidRDefault="00DB0C9C" w:rsidP="003765E7">
            <w:pPr>
              <w:widowControl w:val="0"/>
              <w:autoSpaceDE w:val="0"/>
              <w:autoSpaceDN w:val="0"/>
              <w:adjustRightInd w:val="0"/>
              <w:ind w:firstLine="350"/>
              <w:jc w:val="right"/>
              <w:rPr>
                <w:sz w:val="19"/>
                <w:szCs w:val="19"/>
              </w:rPr>
            </w:pPr>
            <w:r>
              <w:rPr>
                <w:sz w:val="19"/>
                <w:szCs w:val="19"/>
              </w:rPr>
              <w:t>4</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Počet</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tabs>
                <w:tab w:val="left" w:pos="720"/>
              </w:tabs>
              <w:spacing w:after="0"/>
              <w:jc w:val="center"/>
              <w:rPr>
                <w:sz w:val="19"/>
                <w:szCs w:val="19"/>
                <w:lang w:val="sk-SK"/>
              </w:rPr>
            </w:pPr>
            <w:r w:rsidRPr="002804CD">
              <w:rPr>
                <w:sz w:val="19"/>
                <w:szCs w:val="19"/>
                <w:lang w:val="sk-SK"/>
              </w:rPr>
              <w:t>2014</w:t>
            </w:r>
          </w:p>
        </w:tc>
        <w:tc>
          <w:tcPr>
            <w:tcW w:w="131" w:type="pct"/>
            <w:tcBorders>
              <w:left w:val="single" w:sz="4" w:space="0" w:color="auto"/>
              <w:right w:val="single" w:sz="4" w:space="0" w:color="auto"/>
            </w:tcBorders>
            <w:vAlign w:val="center"/>
          </w:tcPr>
          <w:p w:rsidR="00DB0C9C" w:rsidRPr="002804CD" w:rsidRDefault="00DB0C9C">
            <w:pPr>
              <w:snapToGrid w:val="0"/>
              <w:jc w:val="center"/>
              <w:rPr>
                <w:sz w:val="19"/>
                <w:szCs w:val="19"/>
              </w:rPr>
            </w:pPr>
          </w:p>
        </w:tc>
        <w:tc>
          <w:tcPr>
            <w:tcW w:w="132" w:type="pct"/>
            <w:tcBorders>
              <w:left w:val="single" w:sz="4" w:space="0" w:color="auto"/>
              <w:right w:val="single" w:sz="4" w:space="0" w:color="auto"/>
            </w:tcBorders>
            <w:vAlign w:val="center"/>
          </w:tcPr>
          <w:p w:rsidR="00DB0C9C" w:rsidRPr="002804CD" w:rsidRDefault="00DB0C9C">
            <w:pPr>
              <w:snapToGrid w:val="0"/>
              <w:jc w:val="center"/>
              <w:rPr>
                <w:sz w:val="19"/>
                <w:szCs w:val="19"/>
              </w:rPr>
            </w:pPr>
          </w:p>
        </w:tc>
        <w:tc>
          <w:tcPr>
            <w:tcW w:w="306" w:type="pct"/>
            <w:tcBorders>
              <w:left w:val="single" w:sz="4" w:space="0" w:color="auto"/>
              <w:right w:val="single" w:sz="4" w:space="0" w:color="auto"/>
            </w:tcBorders>
            <w:vAlign w:val="center"/>
          </w:tcPr>
          <w:p w:rsidR="00DB0C9C" w:rsidRPr="002804CD" w:rsidRDefault="0003182D" w:rsidP="005D7E7A">
            <w:pPr>
              <w:snapToGrid w:val="0"/>
              <w:jc w:val="center"/>
              <w:rPr>
                <w:sz w:val="19"/>
                <w:szCs w:val="19"/>
              </w:rPr>
            </w:pPr>
            <w:r>
              <w:rPr>
                <w:sz w:val="19"/>
                <w:szCs w:val="19"/>
              </w:rPr>
              <w:t>14</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Monitorovacie správy, ITMS</w:t>
            </w:r>
          </w:p>
        </w:tc>
        <w:tc>
          <w:tcPr>
            <w:tcW w:w="448"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tabs>
                <w:tab w:val="left" w:pos="720"/>
              </w:tabs>
              <w:spacing w:after="0"/>
              <w:jc w:val="center"/>
              <w:rPr>
                <w:sz w:val="19"/>
                <w:szCs w:val="19"/>
                <w:lang w:val="sk-SK"/>
              </w:rPr>
            </w:pPr>
            <w:r w:rsidRPr="002804CD">
              <w:rPr>
                <w:sz w:val="19"/>
                <w:szCs w:val="19"/>
                <w:lang w:val="sk-SK"/>
              </w:rPr>
              <w:t>Raz</w:t>
            </w:r>
            <w:r w:rsidRPr="002804CD">
              <w:rPr>
                <w:b/>
                <w:sz w:val="19"/>
                <w:szCs w:val="19"/>
                <w:lang w:val="sk-SK"/>
              </w:rPr>
              <w:t xml:space="preserve"> </w:t>
            </w:r>
            <w:r w:rsidRPr="002804CD">
              <w:rPr>
                <w:sz w:val="19"/>
                <w:szCs w:val="19"/>
                <w:lang w:val="sk-SK"/>
              </w:rPr>
              <w:t>za rok</w:t>
            </w:r>
          </w:p>
        </w:tc>
      </w:tr>
      <w:tr w:rsidR="00DB0C9C" w:rsidRPr="002804CD" w:rsidTr="003765E7">
        <w:trPr>
          <w:trHeight w:val="665"/>
        </w:trPr>
        <w:tc>
          <w:tcPr>
            <w:tcW w:w="209"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pPr>
              <w:pStyle w:val="Text1"/>
              <w:spacing w:before="0" w:after="0"/>
              <w:ind w:left="0"/>
              <w:jc w:val="left"/>
              <w:rPr>
                <w:sz w:val="19"/>
                <w:szCs w:val="19"/>
                <w:lang w:eastAsia="en-GB"/>
              </w:rPr>
            </w:pPr>
            <w:r w:rsidRPr="002804CD">
              <w:rPr>
                <w:sz w:val="19"/>
                <w:szCs w:val="19"/>
                <w:lang w:eastAsia="en-GB"/>
              </w:rPr>
              <w:t>3.2.1</w:t>
            </w:r>
          </w:p>
        </w:tc>
        <w:tc>
          <w:tcPr>
            <w:tcW w:w="962" w:type="pct"/>
            <w:tcBorders>
              <w:top w:val="single" w:sz="4" w:space="0" w:color="auto"/>
              <w:left w:val="single" w:sz="4" w:space="0" w:color="auto"/>
              <w:bottom w:val="single" w:sz="4" w:space="0" w:color="auto"/>
              <w:right w:val="single" w:sz="4" w:space="0" w:color="auto"/>
            </w:tcBorders>
          </w:tcPr>
          <w:p w:rsidR="00DB0C9C" w:rsidRPr="002804CD" w:rsidRDefault="00DB0C9C" w:rsidP="005D7E7A">
            <w:pPr>
              <w:pStyle w:val="Text1"/>
              <w:spacing w:before="0" w:after="0"/>
              <w:ind w:left="0"/>
              <w:jc w:val="left"/>
              <w:rPr>
                <w:sz w:val="19"/>
                <w:szCs w:val="19"/>
              </w:rPr>
            </w:pPr>
            <w:r w:rsidRPr="002804CD">
              <w:rPr>
                <w:sz w:val="19"/>
                <w:szCs w:val="19"/>
              </w:rPr>
              <w:t>Znevýhodnení účastníci, ktorí sú v čase odchodu zapojení do hľadania práce, vzdelávania/odbornej prípravy, získavania kvalifikácie, sú zamestnaní, a to aj samostatne zárobkovo činní</w:t>
            </w:r>
          </w:p>
        </w:tc>
        <w:tc>
          <w:tcPr>
            <w:tcW w:w="354"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Menej rozvinuté regióny</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tabs>
                <w:tab w:val="left" w:pos="720"/>
              </w:tabs>
              <w:spacing w:after="0"/>
              <w:jc w:val="center"/>
              <w:rPr>
                <w:sz w:val="19"/>
                <w:szCs w:val="19"/>
                <w:lang w:val="sk-SK"/>
              </w:rPr>
            </w:pPr>
            <w:r w:rsidRPr="002804CD">
              <w:rPr>
                <w:sz w:val="19"/>
                <w:szCs w:val="19"/>
                <w:lang w:val="sk-SK"/>
              </w:rPr>
              <w:t>Počet</w:t>
            </w:r>
          </w:p>
        </w:tc>
        <w:tc>
          <w:tcPr>
            <w:tcW w:w="47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snapToGrid w:val="0"/>
              <w:jc w:val="center"/>
              <w:rPr>
                <w:sz w:val="19"/>
                <w:szCs w:val="19"/>
              </w:rPr>
            </w:pPr>
            <w:r w:rsidRPr="002804CD">
              <w:rPr>
                <w:sz w:val="19"/>
                <w:szCs w:val="19"/>
              </w:rPr>
              <w:t xml:space="preserve"> N/A</w:t>
            </w:r>
          </w:p>
        </w:tc>
        <w:tc>
          <w:tcPr>
            <w:tcW w:w="135" w:type="pct"/>
            <w:tcBorders>
              <w:left w:val="single" w:sz="4" w:space="0" w:color="auto"/>
              <w:right w:val="single" w:sz="4" w:space="0" w:color="auto"/>
            </w:tcBorders>
            <w:vAlign w:val="center"/>
          </w:tcPr>
          <w:p w:rsidR="00DB0C9C" w:rsidRPr="002804CD" w:rsidRDefault="00DB0C9C">
            <w:pPr>
              <w:pStyle w:val="Zoznamsodrkami"/>
              <w:numPr>
                <w:ilvl w:val="0"/>
                <w:numId w:val="0"/>
              </w:numPr>
              <w:tabs>
                <w:tab w:val="left" w:pos="720"/>
              </w:tabs>
              <w:spacing w:after="0"/>
              <w:jc w:val="center"/>
              <w:rPr>
                <w:sz w:val="19"/>
                <w:szCs w:val="19"/>
                <w:highlight w:val="yellow"/>
                <w:lang w:val="sk-SK"/>
              </w:rPr>
            </w:pPr>
          </w:p>
        </w:tc>
        <w:tc>
          <w:tcPr>
            <w:tcW w:w="134" w:type="pct"/>
            <w:tcBorders>
              <w:left w:val="single" w:sz="4" w:space="0" w:color="auto"/>
              <w:right w:val="single" w:sz="4" w:space="0" w:color="auto"/>
            </w:tcBorders>
            <w:vAlign w:val="center"/>
          </w:tcPr>
          <w:p w:rsidR="00DB0C9C" w:rsidRPr="002804CD" w:rsidRDefault="00DB0C9C">
            <w:pPr>
              <w:pStyle w:val="Zoznamsodrkami"/>
              <w:numPr>
                <w:ilvl w:val="0"/>
                <w:numId w:val="0"/>
              </w:numPr>
              <w:tabs>
                <w:tab w:val="left" w:pos="720"/>
              </w:tabs>
              <w:spacing w:after="0"/>
              <w:jc w:val="center"/>
              <w:rPr>
                <w:sz w:val="19"/>
                <w:szCs w:val="19"/>
                <w:highlight w:val="yellow"/>
                <w:lang w:val="sk-SK"/>
              </w:rPr>
            </w:pPr>
          </w:p>
        </w:tc>
        <w:tc>
          <w:tcPr>
            <w:tcW w:w="314" w:type="pct"/>
            <w:tcBorders>
              <w:left w:val="single" w:sz="4" w:space="0" w:color="auto"/>
              <w:right w:val="single" w:sz="4" w:space="0" w:color="auto"/>
            </w:tcBorders>
            <w:vAlign w:val="center"/>
          </w:tcPr>
          <w:p w:rsidR="00DB0C9C" w:rsidRPr="002804CD" w:rsidRDefault="00DB0C9C" w:rsidP="003765E7">
            <w:pPr>
              <w:widowControl w:val="0"/>
              <w:autoSpaceDE w:val="0"/>
              <w:autoSpaceDN w:val="0"/>
              <w:adjustRightInd w:val="0"/>
              <w:ind w:firstLine="350"/>
              <w:jc w:val="right"/>
              <w:rPr>
                <w:sz w:val="19"/>
                <w:szCs w:val="19"/>
              </w:rPr>
            </w:pPr>
            <w:r>
              <w:rPr>
                <w:sz w:val="19"/>
                <w:szCs w:val="19"/>
              </w:rPr>
              <w:t>0</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Počet</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tabs>
                <w:tab w:val="left" w:pos="720"/>
              </w:tabs>
              <w:spacing w:after="0"/>
              <w:jc w:val="center"/>
              <w:rPr>
                <w:sz w:val="19"/>
                <w:szCs w:val="19"/>
                <w:lang w:val="sk-SK"/>
              </w:rPr>
            </w:pPr>
            <w:r w:rsidRPr="002804CD">
              <w:rPr>
                <w:sz w:val="19"/>
                <w:szCs w:val="19"/>
                <w:lang w:val="sk-SK"/>
              </w:rPr>
              <w:t>2014</w:t>
            </w:r>
          </w:p>
        </w:tc>
        <w:tc>
          <w:tcPr>
            <w:tcW w:w="131" w:type="pct"/>
            <w:tcBorders>
              <w:left w:val="single" w:sz="4" w:space="0" w:color="auto"/>
              <w:right w:val="single" w:sz="4" w:space="0" w:color="auto"/>
            </w:tcBorders>
            <w:vAlign w:val="center"/>
          </w:tcPr>
          <w:p w:rsidR="00DB0C9C" w:rsidRPr="002804CD" w:rsidRDefault="00DB0C9C">
            <w:pPr>
              <w:snapToGrid w:val="0"/>
              <w:jc w:val="center"/>
              <w:rPr>
                <w:sz w:val="19"/>
                <w:szCs w:val="19"/>
              </w:rPr>
            </w:pPr>
          </w:p>
        </w:tc>
        <w:tc>
          <w:tcPr>
            <w:tcW w:w="132" w:type="pct"/>
            <w:tcBorders>
              <w:left w:val="single" w:sz="4" w:space="0" w:color="auto"/>
              <w:right w:val="single" w:sz="4" w:space="0" w:color="auto"/>
            </w:tcBorders>
            <w:vAlign w:val="center"/>
          </w:tcPr>
          <w:p w:rsidR="00DB0C9C" w:rsidRPr="002804CD" w:rsidRDefault="00DB0C9C">
            <w:pPr>
              <w:snapToGrid w:val="0"/>
              <w:jc w:val="center"/>
              <w:rPr>
                <w:sz w:val="19"/>
                <w:szCs w:val="19"/>
              </w:rPr>
            </w:pPr>
          </w:p>
        </w:tc>
        <w:tc>
          <w:tcPr>
            <w:tcW w:w="306" w:type="pct"/>
            <w:tcBorders>
              <w:left w:val="single" w:sz="4" w:space="0" w:color="auto"/>
              <w:right w:val="single" w:sz="4" w:space="0" w:color="auto"/>
            </w:tcBorders>
            <w:vAlign w:val="center"/>
          </w:tcPr>
          <w:p w:rsidR="00DB0C9C" w:rsidRPr="002804CD" w:rsidRDefault="006B0153" w:rsidP="005D7E7A">
            <w:pPr>
              <w:snapToGrid w:val="0"/>
              <w:jc w:val="center"/>
              <w:rPr>
                <w:sz w:val="19"/>
                <w:szCs w:val="19"/>
              </w:rPr>
            </w:pPr>
            <w:r>
              <w:rPr>
                <w:sz w:val="19"/>
                <w:szCs w:val="19"/>
              </w:rPr>
              <w:t>1 007</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Monitorovacie správy, ITMS</w:t>
            </w:r>
          </w:p>
        </w:tc>
        <w:tc>
          <w:tcPr>
            <w:tcW w:w="448"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tabs>
                <w:tab w:val="left" w:pos="720"/>
              </w:tabs>
              <w:spacing w:after="0"/>
              <w:jc w:val="center"/>
              <w:rPr>
                <w:sz w:val="19"/>
                <w:szCs w:val="19"/>
                <w:lang w:val="sk-SK"/>
              </w:rPr>
            </w:pPr>
            <w:r w:rsidRPr="002804CD">
              <w:rPr>
                <w:sz w:val="19"/>
                <w:szCs w:val="19"/>
                <w:lang w:val="sk-SK"/>
              </w:rPr>
              <w:t>Raz</w:t>
            </w:r>
            <w:r w:rsidRPr="002804CD">
              <w:rPr>
                <w:b/>
                <w:sz w:val="19"/>
                <w:szCs w:val="19"/>
                <w:lang w:val="sk-SK"/>
              </w:rPr>
              <w:t xml:space="preserve"> </w:t>
            </w:r>
            <w:r w:rsidRPr="002804CD">
              <w:rPr>
                <w:sz w:val="19"/>
                <w:szCs w:val="19"/>
                <w:lang w:val="sk-SK"/>
              </w:rPr>
              <w:t>za rok</w:t>
            </w:r>
          </w:p>
        </w:tc>
      </w:tr>
      <w:tr w:rsidR="00DB0C9C" w:rsidRPr="002804CD" w:rsidTr="003765E7">
        <w:trPr>
          <w:trHeight w:val="665"/>
        </w:trPr>
        <w:tc>
          <w:tcPr>
            <w:tcW w:w="209"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pPr>
              <w:pStyle w:val="Text1"/>
              <w:spacing w:before="0" w:after="0"/>
              <w:ind w:left="0"/>
              <w:jc w:val="left"/>
              <w:rPr>
                <w:sz w:val="19"/>
                <w:szCs w:val="19"/>
                <w:lang w:eastAsia="en-GB"/>
              </w:rPr>
            </w:pPr>
            <w:r w:rsidRPr="002804CD">
              <w:rPr>
                <w:sz w:val="19"/>
                <w:szCs w:val="19"/>
                <w:lang w:eastAsia="en-GB"/>
              </w:rPr>
              <w:t>3.2.1</w:t>
            </w:r>
          </w:p>
        </w:tc>
        <w:tc>
          <w:tcPr>
            <w:tcW w:w="962" w:type="pct"/>
            <w:tcBorders>
              <w:top w:val="single" w:sz="4" w:space="0" w:color="auto"/>
              <w:left w:val="single" w:sz="4" w:space="0" w:color="auto"/>
              <w:bottom w:val="single" w:sz="4" w:space="0" w:color="auto"/>
              <w:right w:val="single" w:sz="4" w:space="0" w:color="auto"/>
            </w:tcBorders>
          </w:tcPr>
          <w:p w:rsidR="00DB0C9C" w:rsidRPr="002804CD" w:rsidRDefault="00DB0C9C" w:rsidP="005D7E7A">
            <w:pPr>
              <w:pStyle w:val="Text1"/>
              <w:spacing w:before="0" w:after="0"/>
              <w:ind w:left="0"/>
              <w:jc w:val="left"/>
              <w:rPr>
                <w:sz w:val="19"/>
                <w:szCs w:val="19"/>
              </w:rPr>
            </w:pPr>
            <w:r w:rsidRPr="002804CD">
              <w:rPr>
                <w:sz w:val="19"/>
                <w:szCs w:val="19"/>
              </w:rPr>
              <w:t>Znevýhodnení účastníci, ktorí sú v čase odchodu zapojení do hľadania práce, vzdelávania/odbornej prípravy, získavania kvalifikácie, sú zamestnaní, a to aj samostatne zárobkovo činní</w:t>
            </w:r>
          </w:p>
        </w:tc>
        <w:tc>
          <w:tcPr>
            <w:tcW w:w="354"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Viac rozvinuté regióny</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tabs>
                <w:tab w:val="left" w:pos="720"/>
              </w:tabs>
              <w:spacing w:after="0"/>
              <w:jc w:val="center"/>
              <w:rPr>
                <w:sz w:val="19"/>
                <w:szCs w:val="19"/>
                <w:lang w:val="sk-SK"/>
              </w:rPr>
            </w:pPr>
            <w:r w:rsidRPr="002804CD">
              <w:rPr>
                <w:sz w:val="19"/>
                <w:szCs w:val="19"/>
                <w:lang w:val="sk-SK"/>
              </w:rPr>
              <w:t>Počet</w:t>
            </w:r>
          </w:p>
        </w:tc>
        <w:tc>
          <w:tcPr>
            <w:tcW w:w="47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snapToGrid w:val="0"/>
              <w:jc w:val="center"/>
              <w:rPr>
                <w:sz w:val="19"/>
                <w:szCs w:val="19"/>
              </w:rPr>
            </w:pPr>
            <w:r w:rsidRPr="002804CD">
              <w:rPr>
                <w:sz w:val="19"/>
                <w:szCs w:val="19"/>
              </w:rPr>
              <w:t xml:space="preserve"> N/A</w:t>
            </w:r>
          </w:p>
        </w:tc>
        <w:tc>
          <w:tcPr>
            <w:tcW w:w="135" w:type="pct"/>
            <w:tcBorders>
              <w:left w:val="single" w:sz="4" w:space="0" w:color="auto"/>
              <w:right w:val="single" w:sz="4" w:space="0" w:color="auto"/>
            </w:tcBorders>
            <w:vAlign w:val="center"/>
          </w:tcPr>
          <w:p w:rsidR="00DB0C9C" w:rsidRPr="002804CD" w:rsidRDefault="00DB0C9C">
            <w:pPr>
              <w:pStyle w:val="Zoznamsodrkami"/>
              <w:numPr>
                <w:ilvl w:val="0"/>
                <w:numId w:val="0"/>
              </w:numPr>
              <w:tabs>
                <w:tab w:val="left" w:pos="720"/>
              </w:tabs>
              <w:spacing w:after="0"/>
              <w:jc w:val="center"/>
              <w:rPr>
                <w:sz w:val="19"/>
                <w:szCs w:val="19"/>
                <w:highlight w:val="yellow"/>
                <w:lang w:val="sk-SK"/>
              </w:rPr>
            </w:pPr>
          </w:p>
        </w:tc>
        <w:tc>
          <w:tcPr>
            <w:tcW w:w="134" w:type="pct"/>
            <w:tcBorders>
              <w:left w:val="single" w:sz="4" w:space="0" w:color="auto"/>
              <w:right w:val="single" w:sz="4" w:space="0" w:color="auto"/>
            </w:tcBorders>
            <w:vAlign w:val="center"/>
          </w:tcPr>
          <w:p w:rsidR="00DB0C9C" w:rsidRPr="002804CD" w:rsidRDefault="00DB0C9C">
            <w:pPr>
              <w:pStyle w:val="Zoznamsodrkami"/>
              <w:numPr>
                <w:ilvl w:val="0"/>
                <w:numId w:val="0"/>
              </w:numPr>
              <w:tabs>
                <w:tab w:val="left" w:pos="720"/>
              </w:tabs>
              <w:spacing w:after="0"/>
              <w:jc w:val="center"/>
              <w:rPr>
                <w:sz w:val="19"/>
                <w:szCs w:val="19"/>
                <w:highlight w:val="yellow"/>
                <w:lang w:val="sk-SK"/>
              </w:rPr>
            </w:pPr>
          </w:p>
        </w:tc>
        <w:tc>
          <w:tcPr>
            <w:tcW w:w="314" w:type="pct"/>
            <w:tcBorders>
              <w:left w:val="single" w:sz="4" w:space="0" w:color="auto"/>
              <w:right w:val="single" w:sz="4" w:space="0" w:color="auto"/>
            </w:tcBorders>
            <w:vAlign w:val="center"/>
          </w:tcPr>
          <w:p w:rsidR="00DB0C9C" w:rsidRPr="002804CD" w:rsidRDefault="00DB0C9C" w:rsidP="003765E7">
            <w:pPr>
              <w:widowControl w:val="0"/>
              <w:autoSpaceDE w:val="0"/>
              <w:autoSpaceDN w:val="0"/>
              <w:adjustRightInd w:val="0"/>
              <w:ind w:firstLine="350"/>
              <w:jc w:val="right"/>
              <w:rPr>
                <w:sz w:val="19"/>
                <w:szCs w:val="19"/>
              </w:rPr>
            </w:pPr>
            <w:r>
              <w:rPr>
                <w:sz w:val="19"/>
                <w:szCs w:val="19"/>
              </w:rPr>
              <w:t>0</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Počet</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tabs>
                <w:tab w:val="left" w:pos="720"/>
              </w:tabs>
              <w:spacing w:after="0"/>
              <w:jc w:val="center"/>
              <w:rPr>
                <w:sz w:val="19"/>
                <w:szCs w:val="19"/>
                <w:lang w:val="sk-SK"/>
              </w:rPr>
            </w:pPr>
            <w:r w:rsidRPr="002804CD">
              <w:rPr>
                <w:sz w:val="19"/>
                <w:szCs w:val="19"/>
                <w:lang w:val="sk-SK"/>
              </w:rPr>
              <w:t>2014</w:t>
            </w:r>
          </w:p>
        </w:tc>
        <w:tc>
          <w:tcPr>
            <w:tcW w:w="131" w:type="pct"/>
            <w:tcBorders>
              <w:left w:val="single" w:sz="4" w:space="0" w:color="auto"/>
              <w:right w:val="single" w:sz="4" w:space="0" w:color="auto"/>
            </w:tcBorders>
            <w:vAlign w:val="center"/>
          </w:tcPr>
          <w:p w:rsidR="00DB0C9C" w:rsidRPr="002804CD" w:rsidRDefault="00DB0C9C">
            <w:pPr>
              <w:snapToGrid w:val="0"/>
              <w:jc w:val="center"/>
              <w:rPr>
                <w:sz w:val="19"/>
                <w:szCs w:val="19"/>
              </w:rPr>
            </w:pPr>
          </w:p>
        </w:tc>
        <w:tc>
          <w:tcPr>
            <w:tcW w:w="132" w:type="pct"/>
            <w:tcBorders>
              <w:left w:val="single" w:sz="4" w:space="0" w:color="auto"/>
              <w:right w:val="single" w:sz="4" w:space="0" w:color="auto"/>
            </w:tcBorders>
            <w:vAlign w:val="center"/>
          </w:tcPr>
          <w:p w:rsidR="00DB0C9C" w:rsidRPr="002804CD" w:rsidRDefault="00DB0C9C">
            <w:pPr>
              <w:snapToGrid w:val="0"/>
              <w:jc w:val="center"/>
              <w:rPr>
                <w:sz w:val="19"/>
                <w:szCs w:val="19"/>
              </w:rPr>
            </w:pPr>
          </w:p>
        </w:tc>
        <w:tc>
          <w:tcPr>
            <w:tcW w:w="306" w:type="pct"/>
            <w:tcBorders>
              <w:left w:val="single" w:sz="4" w:space="0" w:color="auto"/>
              <w:right w:val="single" w:sz="4" w:space="0" w:color="auto"/>
            </w:tcBorders>
            <w:vAlign w:val="center"/>
          </w:tcPr>
          <w:p w:rsidR="00DB0C9C" w:rsidRPr="002804CD" w:rsidRDefault="006B0153" w:rsidP="006B0153">
            <w:pPr>
              <w:snapToGrid w:val="0"/>
              <w:jc w:val="center"/>
              <w:rPr>
                <w:sz w:val="19"/>
                <w:szCs w:val="19"/>
              </w:rPr>
            </w:pPr>
            <w:r>
              <w:rPr>
                <w:sz w:val="19"/>
                <w:szCs w:val="19"/>
              </w:rPr>
              <w:t>143</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Monitorovacie správy, ITMS</w:t>
            </w:r>
          </w:p>
        </w:tc>
        <w:tc>
          <w:tcPr>
            <w:tcW w:w="448"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Raz</w:t>
            </w:r>
            <w:r w:rsidRPr="002804CD">
              <w:rPr>
                <w:b/>
                <w:sz w:val="19"/>
                <w:szCs w:val="19"/>
              </w:rPr>
              <w:t xml:space="preserve"> </w:t>
            </w:r>
            <w:r w:rsidRPr="002804CD">
              <w:rPr>
                <w:sz w:val="19"/>
                <w:szCs w:val="19"/>
              </w:rPr>
              <w:t>za rok</w:t>
            </w:r>
          </w:p>
        </w:tc>
      </w:tr>
      <w:tr w:rsidR="00DB0C9C" w:rsidRPr="002804CD" w:rsidTr="003765E7">
        <w:trPr>
          <w:trHeight w:val="665"/>
        </w:trPr>
        <w:tc>
          <w:tcPr>
            <w:tcW w:w="209"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pPr>
              <w:pStyle w:val="Text1"/>
              <w:spacing w:before="0" w:after="0"/>
              <w:ind w:left="0"/>
              <w:jc w:val="left"/>
              <w:rPr>
                <w:sz w:val="19"/>
                <w:szCs w:val="19"/>
                <w:lang w:eastAsia="en-GB"/>
              </w:rPr>
            </w:pPr>
            <w:r w:rsidRPr="002804CD">
              <w:rPr>
                <w:sz w:val="19"/>
                <w:szCs w:val="19"/>
                <w:lang w:eastAsia="en-GB"/>
              </w:rPr>
              <w:t>3.2.1</w:t>
            </w:r>
          </w:p>
        </w:tc>
        <w:tc>
          <w:tcPr>
            <w:tcW w:w="962" w:type="pct"/>
            <w:tcBorders>
              <w:top w:val="single" w:sz="4" w:space="0" w:color="auto"/>
              <w:left w:val="single" w:sz="4" w:space="0" w:color="auto"/>
              <w:bottom w:val="single" w:sz="4" w:space="0" w:color="auto"/>
              <w:right w:val="single" w:sz="4" w:space="0" w:color="auto"/>
            </w:tcBorders>
          </w:tcPr>
          <w:p w:rsidR="00DB0C9C" w:rsidRPr="002804CD" w:rsidRDefault="00DB0C9C" w:rsidP="005D7E7A">
            <w:pPr>
              <w:pStyle w:val="Text1"/>
              <w:spacing w:before="0" w:after="0"/>
              <w:ind w:left="0"/>
              <w:jc w:val="left"/>
              <w:rPr>
                <w:i/>
                <w:sz w:val="19"/>
                <w:szCs w:val="19"/>
              </w:rPr>
            </w:pPr>
            <w:r w:rsidRPr="002804CD">
              <w:rPr>
                <w:i/>
                <w:sz w:val="19"/>
                <w:szCs w:val="19"/>
              </w:rPr>
              <w:t>Počet osôb, ktorým sú poskytované služby/vykonávané opatrenia v komunite/ v domácom prostredí/otvorenom prostredí</w:t>
            </w:r>
          </w:p>
        </w:tc>
        <w:tc>
          <w:tcPr>
            <w:tcW w:w="354"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Menej rozvinuté regióny</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tabs>
                <w:tab w:val="left" w:pos="720"/>
              </w:tabs>
              <w:spacing w:after="0"/>
              <w:jc w:val="center"/>
              <w:rPr>
                <w:sz w:val="19"/>
                <w:szCs w:val="19"/>
                <w:lang w:val="sk-SK"/>
              </w:rPr>
            </w:pPr>
            <w:r w:rsidRPr="002804CD">
              <w:rPr>
                <w:sz w:val="19"/>
                <w:szCs w:val="19"/>
                <w:lang w:val="sk-SK"/>
              </w:rPr>
              <w:t>Počet</w:t>
            </w:r>
          </w:p>
        </w:tc>
        <w:tc>
          <w:tcPr>
            <w:tcW w:w="47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snapToGrid w:val="0"/>
              <w:jc w:val="center"/>
              <w:rPr>
                <w:sz w:val="19"/>
                <w:szCs w:val="19"/>
              </w:rPr>
            </w:pPr>
            <w:r w:rsidRPr="002804CD">
              <w:rPr>
                <w:sz w:val="19"/>
                <w:szCs w:val="19"/>
              </w:rPr>
              <w:t>N/A</w:t>
            </w:r>
          </w:p>
        </w:tc>
        <w:tc>
          <w:tcPr>
            <w:tcW w:w="135" w:type="pct"/>
            <w:tcBorders>
              <w:left w:val="single" w:sz="4" w:space="0" w:color="auto"/>
              <w:right w:val="single" w:sz="4" w:space="0" w:color="auto"/>
            </w:tcBorders>
            <w:vAlign w:val="center"/>
          </w:tcPr>
          <w:p w:rsidR="00DB0C9C" w:rsidRPr="002804CD" w:rsidRDefault="00DB0C9C">
            <w:pPr>
              <w:pStyle w:val="Zoznamsodrkami"/>
              <w:numPr>
                <w:ilvl w:val="0"/>
                <w:numId w:val="0"/>
              </w:numPr>
              <w:tabs>
                <w:tab w:val="left" w:pos="720"/>
              </w:tabs>
              <w:spacing w:after="0"/>
              <w:jc w:val="center"/>
              <w:rPr>
                <w:sz w:val="19"/>
                <w:szCs w:val="19"/>
                <w:highlight w:val="yellow"/>
                <w:lang w:val="sk-SK"/>
              </w:rPr>
            </w:pPr>
          </w:p>
        </w:tc>
        <w:tc>
          <w:tcPr>
            <w:tcW w:w="134" w:type="pct"/>
            <w:tcBorders>
              <w:left w:val="single" w:sz="4" w:space="0" w:color="auto"/>
              <w:right w:val="single" w:sz="4" w:space="0" w:color="auto"/>
            </w:tcBorders>
            <w:vAlign w:val="center"/>
          </w:tcPr>
          <w:p w:rsidR="00DB0C9C" w:rsidRPr="002804CD" w:rsidRDefault="00DB0C9C">
            <w:pPr>
              <w:pStyle w:val="Zoznamsodrkami"/>
              <w:numPr>
                <w:ilvl w:val="0"/>
                <w:numId w:val="0"/>
              </w:numPr>
              <w:tabs>
                <w:tab w:val="left" w:pos="720"/>
              </w:tabs>
              <w:spacing w:after="0"/>
              <w:jc w:val="center"/>
              <w:rPr>
                <w:sz w:val="19"/>
                <w:szCs w:val="19"/>
                <w:highlight w:val="yellow"/>
                <w:lang w:val="sk-SK"/>
              </w:rPr>
            </w:pPr>
          </w:p>
        </w:tc>
        <w:tc>
          <w:tcPr>
            <w:tcW w:w="314" w:type="pct"/>
            <w:tcBorders>
              <w:left w:val="single" w:sz="4" w:space="0" w:color="auto"/>
              <w:right w:val="single" w:sz="4" w:space="0" w:color="auto"/>
            </w:tcBorders>
            <w:vAlign w:val="center"/>
          </w:tcPr>
          <w:p w:rsidR="00DB0C9C" w:rsidRPr="002804CD" w:rsidRDefault="00DB0C9C" w:rsidP="003765E7">
            <w:pPr>
              <w:widowControl w:val="0"/>
              <w:autoSpaceDE w:val="0"/>
              <w:autoSpaceDN w:val="0"/>
              <w:adjustRightInd w:val="0"/>
              <w:ind w:firstLine="350"/>
              <w:jc w:val="right"/>
              <w:rPr>
                <w:sz w:val="19"/>
                <w:szCs w:val="19"/>
              </w:rPr>
            </w:pPr>
            <w:r>
              <w:rPr>
                <w:sz w:val="19"/>
                <w:szCs w:val="19"/>
              </w:rPr>
              <w:t>8 257</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Počet</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tabs>
                <w:tab w:val="left" w:pos="720"/>
              </w:tabs>
              <w:spacing w:after="0"/>
              <w:jc w:val="center"/>
              <w:rPr>
                <w:sz w:val="19"/>
                <w:szCs w:val="19"/>
                <w:lang w:val="sk-SK"/>
              </w:rPr>
            </w:pPr>
            <w:r w:rsidRPr="002804CD">
              <w:rPr>
                <w:sz w:val="19"/>
                <w:szCs w:val="19"/>
                <w:lang w:val="sk-SK"/>
              </w:rPr>
              <w:t>2014</w:t>
            </w:r>
          </w:p>
        </w:tc>
        <w:tc>
          <w:tcPr>
            <w:tcW w:w="131" w:type="pct"/>
            <w:tcBorders>
              <w:left w:val="single" w:sz="4" w:space="0" w:color="auto"/>
              <w:right w:val="single" w:sz="4" w:space="0" w:color="auto"/>
            </w:tcBorders>
            <w:vAlign w:val="center"/>
          </w:tcPr>
          <w:p w:rsidR="00DB0C9C" w:rsidRPr="002804CD" w:rsidRDefault="00DB0C9C">
            <w:pPr>
              <w:snapToGrid w:val="0"/>
              <w:jc w:val="center"/>
              <w:rPr>
                <w:sz w:val="19"/>
                <w:szCs w:val="19"/>
              </w:rPr>
            </w:pPr>
          </w:p>
        </w:tc>
        <w:tc>
          <w:tcPr>
            <w:tcW w:w="132" w:type="pct"/>
            <w:tcBorders>
              <w:left w:val="single" w:sz="4" w:space="0" w:color="auto"/>
              <w:right w:val="single" w:sz="4" w:space="0" w:color="auto"/>
            </w:tcBorders>
            <w:vAlign w:val="center"/>
          </w:tcPr>
          <w:p w:rsidR="00DB0C9C" w:rsidRPr="002804CD" w:rsidRDefault="00DB0C9C">
            <w:pPr>
              <w:snapToGrid w:val="0"/>
              <w:jc w:val="center"/>
              <w:rPr>
                <w:sz w:val="19"/>
                <w:szCs w:val="19"/>
              </w:rPr>
            </w:pPr>
          </w:p>
        </w:tc>
        <w:tc>
          <w:tcPr>
            <w:tcW w:w="306" w:type="pct"/>
            <w:tcBorders>
              <w:left w:val="single" w:sz="4" w:space="0" w:color="auto"/>
              <w:right w:val="single" w:sz="4" w:space="0" w:color="auto"/>
            </w:tcBorders>
            <w:vAlign w:val="center"/>
          </w:tcPr>
          <w:p w:rsidR="00DB0C9C" w:rsidRPr="002804CD" w:rsidRDefault="00DB0C9C" w:rsidP="006B0153">
            <w:pPr>
              <w:snapToGrid w:val="0"/>
              <w:jc w:val="center"/>
              <w:rPr>
                <w:sz w:val="19"/>
                <w:szCs w:val="19"/>
              </w:rPr>
            </w:pPr>
            <w:r w:rsidRPr="002804CD">
              <w:rPr>
                <w:sz w:val="19"/>
                <w:szCs w:val="19"/>
              </w:rPr>
              <w:t xml:space="preserve">10 </w:t>
            </w:r>
            <w:r w:rsidR="006B0153">
              <w:rPr>
                <w:sz w:val="19"/>
                <w:szCs w:val="19"/>
              </w:rPr>
              <w:t>063</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Monitorovacie správy, ITMS</w:t>
            </w:r>
          </w:p>
        </w:tc>
        <w:tc>
          <w:tcPr>
            <w:tcW w:w="448"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Raz</w:t>
            </w:r>
            <w:r w:rsidRPr="002804CD">
              <w:rPr>
                <w:b/>
                <w:sz w:val="19"/>
                <w:szCs w:val="19"/>
              </w:rPr>
              <w:t xml:space="preserve"> </w:t>
            </w:r>
            <w:r w:rsidRPr="002804CD">
              <w:rPr>
                <w:sz w:val="19"/>
                <w:szCs w:val="19"/>
              </w:rPr>
              <w:t>za rok</w:t>
            </w:r>
          </w:p>
        </w:tc>
      </w:tr>
      <w:tr w:rsidR="00DB0C9C" w:rsidRPr="002804CD" w:rsidTr="003765E7">
        <w:trPr>
          <w:trHeight w:val="665"/>
        </w:trPr>
        <w:tc>
          <w:tcPr>
            <w:tcW w:w="209"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pPr>
              <w:pStyle w:val="Text1"/>
              <w:spacing w:before="0" w:after="0"/>
              <w:ind w:left="0"/>
              <w:jc w:val="left"/>
              <w:rPr>
                <w:sz w:val="19"/>
                <w:szCs w:val="19"/>
                <w:lang w:eastAsia="en-GB"/>
              </w:rPr>
            </w:pPr>
            <w:r w:rsidRPr="002804CD">
              <w:rPr>
                <w:sz w:val="19"/>
                <w:szCs w:val="19"/>
                <w:lang w:eastAsia="en-GB"/>
              </w:rPr>
              <w:t>3.2.1</w:t>
            </w:r>
          </w:p>
        </w:tc>
        <w:tc>
          <w:tcPr>
            <w:tcW w:w="962" w:type="pct"/>
            <w:tcBorders>
              <w:top w:val="single" w:sz="4" w:space="0" w:color="auto"/>
              <w:left w:val="single" w:sz="4" w:space="0" w:color="auto"/>
              <w:bottom w:val="single" w:sz="4" w:space="0" w:color="auto"/>
              <w:right w:val="single" w:sz="4" w:space="0" w:color="auto"/>
            </w:tcBorders>
          </w:tcPr>
          <w:p w:rsidR="00DB0C9C" w:rsidRPr="002804CD" w:rsidRDefault="00DB0C9C" w:rsidP="005D7E7A">
            <w:pPr>
              <w:pStyle w:val="Text1"/>
              <w:spacing w:before="0" w:after="0"/>
              <w:ind w:left="0"/>
              <w:jc w:val="left"/>
              <w:rPr>
                <w:i/>
                <w:sz w:val="19"/>
                <w:szCs w:val="19"/>
              </w:rPr>
            </w:pPr>
            <w:r w:rsidRPr="002804CD">
              <w:rPr>
                <w:i/>
                <w:sz w:val="19"/>
                <w:szCs w:val="19"/>
              </w:rPr>
              <w:t>Počet osôb, ktorým sú poskytované služby/vykonávané opatrenia v komunite/ v domácom prostredí/otvorenom prostredí</w:t>
            </w:r>
          </w:p>
        </w:tc>
        <w:tc>
          <w:tcPr>
            <w:tcW w:w="354"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Viac rozvinuté regióny</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tabs>
                <w:tab w:val="left" w:pos="720"/>
              </w:tabs>
              <w:spacing w:after="0"/>
              <w:jc w:val="center"/>
              <w:rPr>
                <w:sz w:val="19"/>
                <w:szCs w:val="19"/>
                <w:lang w:val="sk-SK"/>
              </w:rPr>
            </w:pPr>
            <w:r w:rsidRPr="002804CD">
              <w:rPr>
                <w:sz w:val="19"/>
                <w:szCs w:val="19"/>
                <w:lang w:val="sk-SK"/>
              </w:rPr>
              <w:t>Počet</w:t>
            </w:r>
          </w:p>
        </w:tc>
        <w:tc>
          <w:tcPr>
            <w:tcW w:w="47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snapToGrid w:val="0"/>
              <w:jc w:val="center"/>
              <w:rPr>
                <w:sz w:val="19"/>
                <w:szCs w:val="19"/>
              </w:rPr>
            </w:pPr>
            <w:r w:rsidRPr="002804CD">
              <w:rPr>
                <w:sz w:val="19"/>
                <w:szCs w:val="19"/>
              </w:rPr>
              <w:t>N/A</w:t>
            </w:r>
          </w:p>
        </w:tc>
        <w:tc>
          <w:tcPr>
            <w:tcW w:w="135" w:type="pct"/>
            <w:tcBorders>
              <w:left w:val="single" w:sz="4" w:space="0" w:color="auto"/>
              <w:right w:val="single" w:sz="4" w:space="0" w:color="auto"/>
            </w:tcBorders>
            <w:vAlign w:val="center"/>
          </w:tcPr>
          <w:p w:rsidR="00DB0C9C" w:rsidRPr="002804CD" w:rsidRDefault="00DB0C9C">
            <w:pPr>
              <w:pStyle w:val="Zoznamsodrkami"/>
              <w:numPr>
                <w:ilvl w:val="0"/>
                <w:numId w:val="0"/>
              </w:numPr>
              <w:tabs>
                <w:tab w:val="left" w:pos="720"/>
              </w:tabs>
              <w:spacing w:after="0"/>
              <w:jc w:val="center"/>
              <w:rPr>
                <w:sz w:val="19"/>
                <w:szCs w:val="19"/>
                <w:highlight w:val="yellow"/>
                <w:lang w:val="sk-SK"/>
              </w:rPr>
            </w:pPr>
          </w:p>
        </w:tc>
        <w:tc>
          <w:tcPr>
            <w:tcW w:w="134" w:type="pct"/>
            <w:tcBorders>
              <w:left w:val="single" w:sz="4" w:space="0" w:color="auto"/>
              <w:right w:val="single" w:sz="4" w:space="0" w:color="auto"/>
            </w:tcBorders>
            <w:vAlign w:val="center"/>
          </w:tcPr>
          <w:p w:rsidR="00DB0C9C" w:rsidRPr="002804CD" w:rsidRDefault="00DB0C9C">
            <w:pPr>
              <w:pStyle w:val="Zoznamsodrkami"/>
              <w:numPr>
                <w:ilvl w:val="0"/>
                <w:numId w:val="0"/>
              </w:numPr>
              <w:tabs>
                <w:tab w:val="left" w:pos="720"/>
              </w:tabs>
              <w:spacing w:after="0"/>
              <w:jc w:val="center"/>
              <w:rPr>
                <w:sz w:val="19"/>
                <w:szCs w:val="19"/>
                <w:highlight w:val="yellow"/>
                <w:lang w:val="sk-SK"/>
              </w:rPr>
            </w:pPr>
          </w:p>
        </w:tc>
        <w:tc>
          <w:tcPr>
            <w:tcW w:w="314" w:type="pct"/>
            <w:tcBorders>
              <w:left w:val="single" w:sz="4" w:space="0" w:color="auto"/>
              <w:right w:val="single" w:sz="4" w:space="0" w:color="auto"/>
            </w:tcBorders>
            <w:vAlign w:val="center"/>
          </w:tcPr>
          <w:p w:rsidR="00DB0C9C" w:rsidRPr="002804CD" w:rsidRDefault="00DB0C9C" w:rsidP="003765E7">
            <w:pPr>
              <w:widowControl w:val="0"/>
              <w:autoSpaceDE w:val="0"/>
              <w:autoSpaceDN w:val="0"/>
              <w:adjustRightInd w:val="0"/>
              <w:ind w:firstLine="350"/>
              <w:jc w:val="right"/>
              <w:rPr>
                <w:sz w:val="19"/>
                <w:szCs w:val="19"/>
              </w:rPr>
            </w:pPr>
            <w:r>
              <w:rPr>
                <w:sz w:val="19"/>
                <w:szCs w:val="19"/>
              </w:rPr>
              <w:t>1 209</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Počet</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pStyle w:val="Zoznamsodrkami"/>
              <w:numPr>
                <w:ilvl w:val="0"/>
                <w:numId w:val="0"/>
              </w:numPr>
              <w:tabs>
                <w:tab w:val="left" w:pos="720"/>
              </w:tabs>
              <w:spacing w:after="0"/>
              <w:jc w:val="center"/>
              <w:rPr>
                <w:sz w:val="19"/>
                <w:szCs w:val="19"/>
                <w:lang w:val="sk-SK"/>
              </w:rPr>
            </w:pPr>
            <w:r w:rsidRPr="002804CD">
              <w:rPr>
                <w:sz w:val="19"/>
                <w:szCs w:val="19"/>
                <w:lang w:val="sk-SK"/>
              </w:rPr>
              <w:t>2014</w:t>
            </w:r>
          </w:p>
        </w:tc>
        <w:tc>
          <w:tcPr>
            <w:tcW w:w="131" w:type="pct"/>
            <w:tcBorders>
              <w:left w:val="single" w:sz="4" w:space="0" w:color="auto"/>
              <w:right w:val="single" w:sz="4" w:space="0" w:color="auto"/>
            </w:tcBorders>
            <w:vAlign w:val="center"/>
          </w:tcPr>
          <w:p w:rsidR="00DB0C9C" w:rsidRPr="002804CD" w:rsidRDefault="00DB0C9C">
            <w:pPr>
              <w:snapToGrid w:val="0"/>
              <w:jc w:val="center"/>
              <w:rPr>
                <w:sz w:val="19"/>
                <w:szCs w:val="19"/>
              </w:rPr>
            </w:pPr>
          </w:p>
        </w:tc>
        <w:tc>
          <w:tcPr>
            <w:tcW w:w="132" w:type="pct"/>
            <w:tcBorders>
              <w:left w:val="single" w:sz="4" w:space="0" w:color="auto"/>
              <w:right w:val="single" w:sz="4" w:space="0" w:color="auto"/>
            </w:tcBorders>
            <w:vAlign w:val="center"/>
          </w:tcPr>
          <w:p w:rsidR="00DB0C9C" w:rsidRPr="002804CD" w:rsidRDefault="00DB0C9C">
            <w:pPr>
              <w:snapToGrid w:val="0"/>
              <w:jc w:val="center"/>
              <w:rPr>
                <w:sz w:val="19"/>
                <w:szCs w:val="19"/>
              </w:rPr>
            </w:pPr>
          </w:p>
        </w:tc>
        <w:tc>
          <w:tcPr>
            <w:tcW w:w="306" w:type="pct"/>
            <w:tcBorders>
              <w:left w:val="single" w:sz="4" w:space="0" w:color="auto"/>
              <w:right w:val="single" w:sz="4" w:space="0" w:color="auto"/>
            </w:tcBorders>
            <w:vAlign w:val="center"/>
          </w:tcPr>
          <w:p w:rsidR="00DB0C9C" w:rsidRPr="002804CD" w:rsidRDefault="006B0153" w:rsidP="005D7E7A">
            <w:pPr>
              <w:snapToGrid w:val="0"/>
              <w:jc w:val="center"/>
              <w:rPr>
                <w:sz w:val="19"/>
                <w:szCs w:val="19"/>
              </w:rPr>
            </w:pPr>
            <w:r>
              <w:rPr>
                <w:sz w:val="19"/>
                <w:szCs w:val="19"/>
              </w:rPr>
              <w:t>1 437</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Monitorovacie správy, ITMS</w:t>
            </w:r>
          </w:p>
        </w:tc>
        <w:tc>
          <w:tcPr>
            <w:tcW w:w="448" w:type="pct"/>
            <w:tcBorders>
              <w:top w:val="single" w:sz="4" w:space="0" w:color="auto"/>
              <w:left w:val="single" w:sz="4" w:space="0" w:color="auto"/>
              <w:bottom w:val="single" w:sz="4" w:space="0" w:color="auto"/>
              <w:right w:val="single" w:sz="4" w:space="0" w:color="auto"/>
            </w:tcBorders>
            <w:vAlign w:val="center"/>
          </w:tcPr>
          <w:p w:rsidR="00DB0C9C" w:rsidRPr="002804CD" w:rsidRDefault="00DB0C9C" w:rsidP="005D7E7A">
            <w:pPr>
              <w:widowControl w:val="0"/>
              <w:autoSpaceDE w:val="0"/>
              <w:autoSpaceDN w:val="0"/>
              <w:adjustRightInd w:val="0"/>
              <w:jc w:val="center"/>
              <w:rPr>
                <w:sz w:val="19"/>
                <w:szCs w:val="19"/>
              </w:rPr>
            </w:pPr>
            <w:r w:rsidRPr="002804CD">
              <w:rPr>
                <w:sz w:val="19"/>
                <w:szCs w:val="19"/>
              </w:rPr>
              <w:t>Raz</w:t>
            </w:r>
            <w:r w:rsidRPr="002804CD">
              <w:rPr>
                <w:b/>
                <w:sz w:val="19"/>
                <w:szCs w:val="19"/>
              </w:rPr>
              <w:t xml:space="preserve"> </w:t>
            </w:r>
            <w:r w:rsidRPr="002804CD">
              <w:rPr>
                <w:sz w:val="19"/>
                <w:szCs w:val="19"/>
              </w:rPr>
              <w:t>za rok</w:t>
            </w:r>
          </w:p>
        </w:tc>
      </w:tr>
      <w:tr w:rsidR="00DB0C9C" w:rsidRPr="002804CD" w:rsidTr="003765E7">
        <w:trPr>
          <w:trHeight w:val="665"/>
        </w:trPr>
        <w:tc>
          <w:tcPr>
            <w:tcW w:w="209" w:type="pct"/>
            <w:tcBorders>
              <w:top w:val="single" w:sz="4" w:space="0" w:color="auto"/>
              <w:left w:val="single" w:sz="4" w:space="0" w:color="auto"/>
              <w:bottom w:val="single" w:sz="4" w:space="0" w:color="auto"/>
              <w:right w:val="single" w:sz="4" w:space="0" w:color="auto"/>
            </w:tcBorders>
            <w:vAlign w:val="center"/>
          </w:tcPr>
          <w:p w:rsidR="00DB0C9C" w:rsidRPr="00D41E47" w:rsidRDefault="00DB0C9C" w:rsidP="0021494B">
            <w:pPr>
              <w:pStyle w:val="Text1"/>
              <w:spacing w:before="0" w:after="0"/>
              <w:ind w:left="0"/>
              <w:jc w:val="left"/>
              <w:rPr>
                <w:sz w:val="19"/>
                <w:szCs w:val="19"/>
                <w:lang w:eastAsia="en-GB"/>
              </w:rPr>
            </w:pPr>
            <w:r w:rsidRPr="00D41E47">
              <w:rPr>
                <w:sz w:val="19"/>
                <w:szCs w:val="19"/>
                <w:lang w:eastAsia="en-GB"/>
              </w:rPr>
              <w:t>3.2.2</w:t>
            </w:r>
          </w:p>
        </w:tc>
        <w:tc>
          <w:tcPr>
            <w:tcW w:w="962" w:type="pct"/>
            <w:tcBorders>
              <w:top w:val="single" w:sz="4" w:space="0" w:color="auto"/>
              <w:left w:val="single" w:sz="4" w:space="0" w:color="auto"/>
              <w:bottom w:val="single" w:sz="4" w:space="0" w:color="auto"/>
              <w:right w:val="single" w:sz="4" w:space="0" w:color="auto"/>
            </w:tcBorders>
            <w:vAlign w:val="center"/>
          </w:tcPr>
          <w:p w:rsidR="00DB0C9C" w:rsidRDefault="00DB0C9C" w:rsidP="003765E7">
            <w:pPr>
              <w:pStyle w:val="Text1"/>
              <w:widowControl w:val="0"/>
              <w:autoSpaceDE w:val="0"/>
              <w:autoSpaceDN w:val="0"/>
              <w:adjustRightInd w:val="0"/>
              <w:spacing w:before="0" w:after="0"/>
              <w:ind w:left="0"/>
              <w:jc w:val="left"/>
              <w:rPr>
                <w:i/>
                <w:sz w:val="19"/>
                <w:szCs w:val="19"/>
              </w:rPr>
            </w:pPr>
            <w:r w:rsidRPr="003765E7">
              <w:rPr>
                <w:rFonts w:eastAsiaTheme="minorHAnsi"/>
                <w:i/>
                <w:sz w:val="19"/>
                <w:szCs w:val="19"/>
              </w:rPr>
              <w:t>Počet nových a inovovaných klinických postupov etablovaných do systému zdravotníctva</w:t>
            </w:r>
          </w:p>
        </w:tc>
        <w:tc>
          <w:tcPr>
            <w:tcW w:w="354" w:type="pct"/>
            <w:tcBorders>
              <w:top w:val="single" w:sz="4" w:space="0" w:color="auto"/>
              <w:left w:val="single" w:sz="4" w:space="0" w:color="auto"/>
              <w:bottom w:val="single" w:sz="4" w:space="0" w:color="auto"/>
              <w:right w:val="single" w:sz="4" w:space="0" w:color="auto"/>
            </w:tcBorders>
            <w:vAlign w:val="center"/>
          </w:tcPr>
          <w:p w:rsidR="00DB0C9C" w:rsidRDefault="00DB0C9C" w:rsidP="003765E7">
            <w:pPr>
              <w:widowControl w:val="0"/>
              <w:autoSpaceDE w:val="0"/>
              <w:autoSpaceDN w:val="0"/>
              <w:adjustRightInd w:val="0"/>
              <w:jc w:val="center"/>
              <w:rPr>
                <w:sz w:val="19"/>
                <w:szCs w:val="19"/>
              </w:rPr>
            </w:pPr>
            <w:r w:rsidRPr="003765E7">
              <w:rPr>
                <w:sz w:val="19"/>
                <w:szCs w:val="19"/>
              </w:rPr>
              <w:t>Menej rozvinuté regióny</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Default="00DB0C9C" w:rsidP="003765E7">
            <w:pPr>
              <w:pStyle w:val="Zoznamsodrkami"/>
              <w:widowControl w:val="0"/>
              <w:numPr>
                <w:ilvl w:val="0"/>
                <w:numId w:val="0"/>
              </w:numPr>
              <w:tabs>
                <w:tab w:val="left" w:pos="720"/>
              </w:tabs>
              <w:autoSpaceDE w:val="0"/>
              <w:autoSpaceDN w:val="0"/>
              <w:adjustRightInd w:val="0"/>
              <w:spacing w:after="0"/>
              <w:jc w:val="center"/>
              <w:rPr>
                <w:sz w:val="19"/>
                <w:szCs w:val="19"/>
                <w:lang w:val="sk-SK"/>
              </w:rPr>
            </w:pPr>
            <w:r w:rsidRPr="00D41E47">
              <w:rPr>
                <w:sz w:val="19"/>
                <w:szCs w:val="19"/>
                <w:lang w:val="sk-SK"/>
              </w:rPr>
              <w:t>Počet</w:t>
            </w:r>
          </w:p>
        </w:tc>
        <w:tc>
          <w:tcPr>
            <w:tcW w:w="471" w:type="pct"/>
            <w:tcBorders>
              <w:top w:val="single" w:sz="4" w:space="0" w:color="auto"/>
              <w:left w:val="single" w:sz="4" w:space="0" w:color="auto"/>
              <w:bottom w:val="single" w:sz="4" w:space="0" w:color="auto"/>
              <w:right w:val="single" w:sz="4" w:space="0" w:color="auto"/>
            </w:tcBorders>
            <w:vAlign w:val="center"/>
          </w:tcPr>
          <w:p w:rsidR="00DB0C9C" w:rsidRPr="00D41E47" w:rsidRDefault="00DB0C9C" w:rsidP="0021494B">
            <w:pPr>
              <w:snapToGrid w:val="0"/>
              <w:jc w:val="center"/>
              <w:rPr>
                <w:sz w:val="19"/>
                <w:szCs w:val="19"/>
              </w:rPr>
            </w:pPr>
            <w:r w:rsidRPr="003765E7">
              <w:rPr>
                <w:sz w:val="19"/>
                <w:szCs w:val="19"/>
              </w:rPr>
              <w:t>Počet projektov zameraných na verejné správy alebo sociálne služby na vnútroštátnej regionálnej a miestnej úrovni</w:t>
            </w:r>
          </w:p>
        </w:tc>
        <w:tc>
          <w:tcPr>
            <w:tcW w:w="135" w:type="pct"/>
            <w:tcBorders>
              <w:left w:val="single" w:sz="4" w:space="0" w:color="auto"/>
              <w:right w:val="single" w:sz="4" w:space="0" w:color="auto"/>
            </w:tcBorders>
            <w:vAlign w:val="center"/>
          </w:tcPr>
          <w:p w:rsidR="00DB0C9C" w:rsidRPr="00D41E47" w:rsidRDefault="00DB0C9C" w:rsidP="00A7351D">
            <w:pPr>
              <w:pStyle w:val="Zoznamsodrkami"/>
              <w:numPr>
                <w:ilvl w:val="0"/>
                <w:numId w:val="0"/>
              </w:numPr>
              <w:tabs>
                <w:tab w:val="left" w:pos="720"/>
              </w:tabs>
              <w:spacing w:after="0"/>
              <w:jc w:val="center"/>
              <w:rPr>
                <w:sz w:val="19"/>
                <w:szCs w:val="19"/>
                <w:highlight w:val="yellow"/>
                <w:lang w:val="sk-SK"/>
              </w:rPr>
            </w:pPr>
          </w:p>
        </w:tc>
        <w:tc>
          <w:tcPr>
            <w:tcW w:w="134" w:type="pct"/>
            <w:tcBorders>
              <w:left w:val="single" w:sz="4" w:space="0" w:color="auto"/>
              <w:right w:val="single" w:sz="4" w:space="0" w:color="auto"/>
            </w:tcBorders>
            <w:vAlign w:val="center"/>
          </w:tcPr>
          <w:p w:rsidR="00DB0C9C" w:rsidRPr="00D41E47" w:rsidRDefault="00DB0C9C" w:rsidP="00A7351D">
            <w:pPr>
              <w:pStyle w:val="Zoznamsodrkami"/>
              <w:numPr>
                <w:ilvl w:val="0"/>
                <w:numId w:val="0"/>
              </w:numPr>
              <w:tabs>
                <w:tab w:val="left" w:pos="720"/>
              </w:tabs>
              <w:spacing w:after="0"/>
              <w:jc w:val="center"/>
              <w:rPr>
                <w:sz w:val="19"/>
                <w:szCs w:val="19"/>
                <w:highlight w:val="yellow"/>
                <w:lang w:val="sk-SK"/>
              </w:rPr>
            </w:pPr>
          </w:p>
        </w:tc>
        <w:tc>
          <w:tcPr>
            <w:tcW w:w="314" w:type="pct"/>
            <w:tcBorders>
              <w:left w:val="single" w:sz="4" w:space="0" w:color="auto"/>
              <w:right w:val="single" w:sz="4" w:space="0" w:color="auto"/>
            </w:tcBorders>
            <w:vAlign w:val="center"/>
          </w:tcPr>
          <w:p w:rsidR="00DB0C9C" w:rsidRPr="00D41E47" w:rsidRDefault="00DB0C9C" w:rsidP="003765E7">
            <w:pPr>
              <w:widowControl w:val="0"/>
              <w:autoSpaceDE w:val="0"/>
              <w:autoSpaceDN w:val="0"/>
              <w:adjustRightInd w:val="0"/>
              <w:ind w:firstLine="350"/>
              <w:jc w:val="right"/>
              <w:rPr>
                <w:sz w:val="19"/>
                <w:szCs w:val="19"/>
              </w:rPr>
            </w:pPr>
            <w:r>
              <w:rPr>
                <w:sz w:val="19"/>
                <w:szCs w:val="19"/>
              </w:rPr>
              <w:t>0</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Default="00DB0C9C" w:rsidP="003765E7">
            <w:pPr>
              <w:widowControl w:val="0"/>
              <w:autoSpaceDE w:val="0"/>
              <w:autoSpaceDN w:val="0"/>
              <w:adjustRightInd w:val="0"/>
              <w:jc w:val="center"/>
              <w:rPr>
                <w:sz w:val="19"/>
                <w:szCs w:val="19"/>
              </w:rPr>
            </w:pPr>
            <w:r w:rsidRPr="003765E7">
              <w:rPr>
                <w:sz w:val="19"/>
                <w:szCs w:val="19"/>
              </w:rPr>
              <w:t>Počet</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Default="00DB0C9C" w:rsidP="003765E7">
            <w:pPr>
              <w:pStyle w:val="Zoznamsodrkami"/>
              <w:widowControl w:val="0"/>
              <w:numPr>
                <w:ilvl w:val="0"/>
                <w:numId w:val="0"/>
              </w:numPr>
              <w:tabs>
                <w:tab w:val="left" w:pos="720"/>
              </w:tabs>
              <w:autoSpaceDE w:val="0"/>
              <w:autoSpaceDN w:val="0"/>
              <w:adjustRightInd w:val="0"/>
              <w:spacing w:after="0"/>
              <w:jc w:val="center"/>
              <w:rPr>
                <w:sz w:val="19"/>
                <w:szCs w:val="19"/>
                <w:lang w:val="sk-SK"/>
              </w:rPr>
            </w:pPr>
            <w:r w:rsidRPr="00D41E47">
              <w:rPr>
                <w:sz w:val="19"/>
                <w:szCs w:val="19"/>
                <w:lang w:val="sk-SK"/>
              </w:rPr>
              <w:t>2014</w:t>
            </w:r>
          </w:p>
        </w:tc>
        <w:tc>
          <w:tcPr>
            <w:tcW w:w="131" w:type="pct"/>
            <w:tcBorders>
              <w:left w:val="single" w:sz="4" w:space="0" w:color="auto"/>
              <w:right w:val="single" w:sz="4" w:space="0" w:color="auto"/>
            </w:tcBorders>
            <w:vAlign w:val="center"/>
          </w:tcPr>
          <w:p w:rsidR="00DB0C9C" w:rsidRPr="00D41E47" w:rsidRDefault="00DB0C9C" w:rsidP="0021494B">
            <w:pPr>
              <w:snapToGrid w:val="0"/>
              <w:jc w:val="center"/>
              <w:rPr>
                <w:sz w:val="19"/>
                <w:szCs w:val="19"/>
              </w:rPr>
            </w:pPr>
          </w:p>
        </w:tc>
        <w:tc>
          <w:tcPr>
            <w:tcW w:w="132" w:type="pct"/>
            <w:tcBorders>
              <w:left w:val="single" w:sz="4" w:space="0" w:color="auto"/>
              <w:right w:val="single" w:sz="4" w:space="0" w:color="auto"/>
            </w:tcBorders>
            <w:vAlign w:val="center"/>
          </w:tcPr>
          <w:p w:rsidR="00DB0C9C" w:rsidRPr="00D41E47" w:rsidRDefault="00DB0C9C" w:rsidP="00A7351D">
            <w:pPr>
              <w:snapToGrid w:val="0"/>
              <w:jc w:val="center"/>
              <w:rPr>
                <w:sz w:val="19"/>
                <w:szCs w:val="19"/>
              </w:rPr>
            </w:pPr>
          </w:p>
        </w:tc>
        <w:tc>
          <w:tcPr>
            <w:tcW w:w="306" w:type="pct"/>
            <w:tcBorders>
              <w:left w:val="single" w:sz="4" w:space="0" w:color="auto"/>
              <w:right w:val="single" w:sz="4" w:space="0" w:color="auto"/>
            </w:tcBorders>
            <w:vAlign w:val="center"/>
          </w:tcPr>
          <w:p w:rsidR="00DB0C9C" w:rsidRDefault="00DB0C9C" w:rsidP="003765E7">
            <w:pPr>
              <w:widowControl w:val="0"/>
              <w:autoSpaceDE w:val="0"/>
              <w:autoSpaceDN w:val="0"/>
              <w:adjustRightInd w:val="0"/>
              <w:snapToGrid w:val="0"/>
              <w:jc w:val="center"/>
              <w:rPr>
                <w:sz w:val="19"/>
                <w:szCs w:val="19"/>
              </w:rPr>
            </w:pPr>
            <w:r w:rsidRPr="003765E7">
              <w:rPr>
                <w:sz w:val="19"/>
                <w:szCs w:val="19"/>
              </w:rPr>
              <w:t>100</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Default="00DB0C9C" w:rsidP="003765E7">
            <w:pPr>
              <w:widowControl w:val="0"/>
              <w:autoSpaceDE w:val="0"/>
              <w:autoSpaceDN w:val="0"/>
              <w:adjustRightInd w:val="0"/>
              <w:jc w:val="center"/>
              <w:rPr>
                <w:sz w:val="19"/>
                <w:szCs w:val="19"/>
              </w:rPr>
            </w:pPr>
            <w:r w:rsidRPr="003765E7">
              <w:rPr>
                <w:sz w:val="19"/>
                <w:szCs w:val="19"/>
              </w:rPr>
              <w:t>Monitorovacie správy, ITMS</w:t>
            </w:r>
          </w:p>
        </w:tc>
        <w:tc>
          <w:tcPr>
            <w:tcW w:w="448" w:type="pct"/>
            <w:tcBorders>
              <w:top w:val="single" w:sz="4" w:space="0" w:color="auto"/>
              <w:left w:val="single" w:sz="4" w:space="0" w:color="auto"/>
              <w:bottom w:val="single" w:sz="4" w:space="0" w:color="auto"/>
              <w:right w:val="single" w:sz="4" w:space="0" w:color="auto"/>
            </w:tcBorders>
            <w:vAlign w:val="center"/>
          </w:tcPr>
          <w:p w:rsidR="00DB0C9C" w:rsidRPr="00D41E47" w:rsidRDefault="00DB0C9C" w:rsidP="005D7E7A">
            <w:pPr>
              <w:widowControl w:val="0"/>
              <w:autoSpaceDE w:val="0"/>
              <w:autoSpaceDN w:val="0"/>
              <w:adjustRightInd w:val="0"/>
              <w:spacing w:line="514" w:lineRule="exact"/>
              <w:ind w:firstLine="350"/>
              <w:jc w:val="center"/>
              <w:rPr>
                <w:sz w:val="19"/>
                <w:szCs w:val="19"/>
              </w:rPr>
            </w:pPr>
            <w:r w:rsidRPr="003765E7">
              <w:rPr>
                <w:sz w:val="19"/>
                <w:szCs w:val="19"/>
              </w:rPr>
              <w:t>Raz</w:t>
            </w:r>
            <w:r w:rsidRPr="003765E7">
              <w:rPr>
                <w:b/>
                <w:sz w:val="19"/>
                <w:szCs w:val="19"/>
              </w:rPr>
              <w:t xml:space="preserve"> </w:t>
            </w:r>
            <w:r w:rsidRPr="003765E7">
              <w:rPr>
                <w:sz w:val="19"/>
                <w:szCs w:val="19"/>
              </w:rPr>
              <w:t>za rok</w:t>
            </w:r>
          </w:p>
        </w:tc>
      </w:tr>
      <w:tr w:rsidR="00DB0C9C" w:rsidRPr="002804CD" w:rsidTr="003765E7">
        <w:trPr>
          <w:trHeight w:val="665"/>
        </w:trPr>
        <w:tc>
          <w:tcPr>
            <w:tcW w:w="209" w:type="pct"/>
            <w:tcBorders>
              <w:top w:val="single" w:sz="4" w:space="0" w:color="auto"/>
              <w:left w:val="single" w:sz="4" w:space="0" w:color="auto"/>
              <w:bottom w:val="single" w:sz="4" w:space="0" w:color="auto"/>
              <w:right w:val="single" w:sz="4" w:space="0" w:color="auto"/>
            </w:tcBorders>
            <w:vAlign w:val="center"/>
          </w:tcPr>
          <w:p w:rsidR="00DB0C9C" w:rsidRPr="00D41E47" w:rsidRDefault="00DB0C9C" w:rsidP="0021494B">
            <w:pPr>
              <w:pStyle w:val="Text1"/>
              <w:spacing w:before="0" w:after="0"/>
              <w:ind w:left="0"/>
              <w:jc w:val="left"/>
              <w:rPr>
                <w:sz w:val="19"/>
                <w:szCs w:val="19"/>
                <w:lang w:eastAsia="en-GB"/>
              </w:rPr>
            </w:pPr>
            <w:r w:rsidRPr="00D41E47">
              <w:rPr>
                <w:sz w:val="19"/>
                <w:szCs w:val="19"/>
                <w:lang w:eastAsia="en-GB"/>
              </w:rPr>
              <w:t>3.2.2</w:t>
            </w:r>
          </w:p>
        </w:tc>
        <w:tc>
          <w:tcPr>
            <w:tcW w:w="962" w:type="pct"/>
            <w:tcBorders>
              <w:top w:val="single" w:sz="4" w:space="0" w:color="auto"/>
              <w:left w:val="single" w:sz="4" w:space="0" w:color="auto"/>
              <w:bottom w:val="single" w:sz="4" w:space="0" w:color="auto"/>
              <w:right w:val="single" w:sz="4" w:space="0" w:color="auto"/>
            </w:tcBorders>
            <w:vAlign w:val="center"/>
          </w:tcPr>
          <w:p w:rsidR="00DB0C9C" w:rsidRDefault="00DB0C9C" w:rsidP="003765E7">
            <w:pPr>
              <w:pStyle w:val="Text1"/>
              <w:widowControl w:val="0"/>
              <w:autoSpaceDE w:val="0"/>
              <w:autoSpaceDN w:val="0"/>
              <w:adjustRightInd w:val="0"/>
              <w:spacing w:before="0" w:after="0"/>
              <w:ind w:left="0"/>
              <w:jc w:val="left"/>
              <w:rPr>
                <w:rFonts w:cstheme="minorBidi"/>
                <w:i/>
                <w:sz w:val="19"/>
                <w:szCs w:val="19"/>
              </w:rPr>
            </w:pPr>
            <w:r w:rsidRPr="003765E7">
              <w:rPr>
                <w:rFonts w:eastAsiaTheme="minorHAnsi"/>
                <w:i/>
                <w:sz w:val="19"/>
                <w:szCs w:val="19"/>
              </w:rPr>
              <w:t>Počet nových a inovovaných postupov pre výkon prevencie etablovaných do systému zdravotníctva</w:t>
            </w:r>
          </w:p>
        </w:tc>
        <w:tc>
          <w:tcPr>
            <w:tcW w:w="354" w:type="pct"/>
            <w:tcBorders>
              <w:top w:val="single" w:sz="4" w:space="0" w:color="auto"/>
              <w:left w:val="single" w:sz="4" w:space="0" w:color="auto"/>
              <w:bottom w:val="single" w:sz="4" w:space="0" w:color="auto"/>
              <w:right w:val="single" w:sz="4" w:space="0" w:color="auto"/>
            </w:tcBorders>
            <w:vAlign w:val="center"/>
          </w:tcPr>
          <w:p w:rsidR="00DB0C9C" w:rsidRDefault="00DB0C9C" w:rsidP="003765E7">
            <w:pPr>
              <w:widowControl w:val="0"/>
              <w:autoSpaceDE w:val="0"/>
              <w:autoSpaceDN w:val="0"/>
              <w:adjustRightInd w:val="0"/>
              <w:jc w:val="center"/>
              <w:rPr>
                <w:rFonts w:cstheme="minorBidi"/>
                <w:sz w:val="19"/>
                <w:szCs w:val="19"/>
              </w:rPr>
            </w:pPr>
            <w:r w:rsidRPr="003765E7">
              <w:rPr>
                <w:sz w:val="19"/>
                <w:szCs w:val="19"/>
              </w:rPr>
              <w:t>Menej rozvinuté regióny</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Default="00DB0C9C" w:rsidP="003765E7">
            <w:pPr>
              <w:pStyle w:val="Zoznamsodrkami"/>
              <w:widowControl w:val="0"/>
              <w:numPr>
                <w:ilvl w:val="0"/>
                <w:numId w:val="0"/>
              </w:numPr>
              <w:tabs>
                <w:tab w:val="left" w:pos="720"/>
              </w:tabs>
              <w:autoSpaceDE w:val="0"/>
              <w:autoSpaceDN w:val="0"/>
              <w:adjustRightInd w:val="0"/>
              <w:spacing w:after="0"/>
              <w:jc w:val="center"/>
              <w:rPr>
                <w:rFonts w:cstheme="minorBidi"/>
                <w:sz w:val="19"/>
                <w:szCs w:val="19"/>
                <w:lang w:val="sk-SK"/>
              </w:rPr>
            </w:pPr>
            <w:r w:rsidRPr="00D41E47">
              <w:rPr>
                <w:sz w:val="19"/>
                <w:szCs w:val="19"/>
                <w:lang w:val="sk-SK"/>
              </w:rPr>
              <w:t>Počet</w:t>
            </w:r>
          </w:p>
        </w:tc>
        <w:tc>
          <w:tcPr>
            <w:tcW w:w="471" w:type="pct"/>
            <w:tcBorders>
              <w:top w:val="single" w:sz="4" w:space="0" w:color="auto"/>
              <w:left w:val="single" w:sz="4" w:space="0" w:color="auto"/>
              <w:bottom w:val="single" w:sz="4" w:space="0" w:color="auto"/>
              <w:right w:val="single" w:sz="4" w:space="0" w:color="auto"/>
            </w:tcBorders>
            <w:vAlign w:val="center"/>
          </w:tcPr>
          <w:p w:rsidR="00DB0C9C" w:rsidRPr="00D41E47" w:rsidRDefault="00DB0C9C" w:rsidP="0021494B">
            <w:pPr>
              <w:snapToGrid w:val="0"/>
              <w:jc w:val="center"/>
              <w:rPr>
                <w:sz w:val="19"/>
                <w:szCs w:val="19"/>
              </w:rPr>
            </w:pPr>
            <w:r w:rsidRPr="003765E7">
              <w:rPr>
                <w:sz w:val="19"/>
                <w:szCs w:val="19"/>
              </w:rPr>
              <w:t>Počet projektov zameraných na verejné správy alebo sociálne služby na vnútroštátnej regionálnej a miestnej úrovni</w:t>
            </w:r>
          </w:p>
        </w:tc>
        <w:tc>
          <w:tcPr>
            <w:tcW w:w="135" w:type="pct"/>
            <w:tcBorders>
              <w:left w:val="single" w:sz="4" w:space="0" w:color="auto"/>
              <w:right w:val="single" w:sz="4" w:space="0" w:color="auto"/>
            </w:tcBorders>
            <w:vAlign w:val="center"/>
          </w:tcPr>
          <w:p w:rsidR="00DB0C9C" w:rsidRPr="00D41E47" w:rsidRDefault="00DB0C9C" w:rsidP="00A7351D">
            <w:pPr>
              <w:pStyle w:val="Zoznamsodrkami"/>
              <w:numPr>
                <w:ilvl w:val="0"/>
                <w:numId w:val="0"/>
              </w:numPr>
              <w:tabs>
                <w:tab w:val="left" w:pos="720"/>
              </w:tabs>
              <w:spacing w:after="0"/>
              <w:jc w:val="center"/>
              <w:rPr>
                <w:sz w:val="19"/>
                <w:szCs w:val="19"/>
                <w:highlight w:val="yellow"/>
                <w:lang w:val="sk-SK"/>
              </w:rPr>
            </w:pPr>
          </w:p>
        </w:tc>
        <w:tc>
          <w:tcPr>
            <w:tcW w:w="134" w:type="pct"/>
            <w:tcBorders>
              <w:left w:val="single" w:sz="4" w:space="0" w:color="auto"/>
              <w:right w:val="single" w:sz="4" w:space="0" w:color="auto"/>
            </w:tcBorders>
            <w:vAlign w:val="center"/>
          </w:tcPr>
          <w:p w:rsidR="00DB0C9C" w:rsidRPr="00D41E47" w:rsidRDefault="00DB0C9C" w:rsidP="00A7351D">
            <w:pPr>
              <w:pStyle w:val="Zoznamsodrkami"/>
              <w:numPr>
                <w:ilvl w:val="0"/>
                <w:numId w:val="0"/>
              </w:numPr>
              <w:tabs>
                <w:tab w:val="left" w:pos="720"/>
              </w:tabs>
              <w:spacing w:after="0"/>
              <w:jc w:val="center"/>
              <w:rPr>
                <w:sz w:val="19"/>
                <w:szCs w:val="19"/>
                <w:highlight w:val="yellow"/>
                <w:lang w:val="sk-SK"/>
              </w:rPr>
            </w:pPr>
          </w:p>
        </w:tc>
        <w:tc>
          <w:tcPr>
            <w:tcW w:w="314" w:type="pct"/>
            <w:tcBorders>
              <w:left w:val="single" w:sz="4" w:space="0" w:color="auto"/>
              <w:right w:val="single" w:sz="4" w:space="0" w:color="auto"/>
            </w:tcBorders>
            <w:vAlign w:val="center"/>
          </w:tcPr>
          <w:p w:rsidR="00DB0C9C" w:rsidRPr="00D41E47" w:rsidRDefault="00DB0C9C" w:rsidP="003765E7">
            <w:pPr>
              <w:widowControl w:val="0"/>
              <w:autoSpaceDE w:val="0"/>
              <w:autoSpaceDN w:val="0"/>
              <w:adjustRightInd w:val="0"/>
              <w:ind w:firstLine="350"/>
              <w:jc w:val="right"/>
              <w:rPr>
                <w:sz w:val="19"/>
                <w:szCs w:val="19"/>
              </w:rPr>
            </w:pPr>
            <w:r>
              <w:rPr>
                <w:sz w:val="19"/>
                <w:szCs w:val="19"/>
              </w:rPr>
              <w:t>0</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Default="00DB0C9C" w:rsidP="003765E7">
            <w:pPr>
              <w:widowControl w:val="0"/>
              <w:autoSpaceDE w:val="0"/>
              <w:autoSpaceDN w:val="0"/>
              <w:adjustRightInd w:val="0"/>
              <w:jc w:val="center"/>
              <w:rPr>
                <w:rFonts w:cstheme="minorBidi"/>
                <w:sz w:val="19"/>
                <w:szCs w:val="19"/>
              </w:rPr>
            </w:pPr>
            <w:r w:rsidRPr="003765E7">
              <w:rPr>
                <w:sz w:val="19"/>
                <w:szCs w:val="19"/>
              </w:rPr>
              <w:t>Počet</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Default="00DB0C9C" w:rsidP="003765E7">
            <w:pPr>
              <w:pStyle w:val="Zoznamsodrkami"/>
              <w:widowControl w:val="0"/>
              <w:numPr>
                <w:ilvl w:val="0"/>
                <w:numId w:val="0"/>
              </w:numPr>
              <w:tabs>
                <w:tab w:val="left" w:pos="720"/>
              </w:tabs>
              <w:autoSpaceDE w:val="0"/>
              <w:autoSpaceDN w:val="0"/>
              <w:adjustRightInd w:val="0"/>
              <w:spacing w:after="0"/>
              <w:jc w:val="center"/>
              <w:rPr>
                <w:rFonts w:cstheme="minorBidi"/>
                <w:sz w:val="19"/>
                <w:szCs w:val="19"/>
                <w:lang w:val="sk-SK"/>
              </w:rPr>
            </w:pPr>
            <w:r w:rsidRPr="00D41E47">
              <w:rPr>
                <w:sz w:val="19"/>
                <w:szCs w:val="19"/>
                <w:lang w:val="sk-SK"/>
              </w:rPr>
              <w:t>2014</w:t>
            </w:r>
          </w:p>
        </w:tc>
        <w:tc>
          <w:tcPr>
            <w:tcW w:w="131" w:type="pct"/>
            <w:tcBorders>
              <w:left w:val="single" w:sz="4" w:space="0" w:color="auto"/>
              <w:right w:val="single" w:sz="4" w:space="0" w:color="auto"/>
            </w:tcBorders>
            <w:vAlign w:val="center"/>
          </w:tcPr>
          <w:p w:rsidR="00DB0C9C" w:rsidRPr="00D41E47" w:rsidRDefault="00DB0C9C" w:rsidP="0021494B">
            <w:pPr>
              <w:snapToGrid w:val="0"/>
              <w:jc w:val="center"/>
              <w:rPr>
                <w:sz w:val="19"/>
                <w:szCs w:val="19"/>
              </w:rPr>
            </w:pPr>
          </w:p>
        </w:tc>
        <w:tc>
          <w:tcPr>
            <w:tcW w:w="132" w:type="pct"/>
            <w:tcBorders>
              <w:left w:val="single" w:sz="4" w:space="0" w:color="auto"/>
              <w:right w:val="single" w:sz="4" w:space="0" w:color="auto"/>
            </w:tcBorders>
            <w:vAlign w:val="center"/>
          </w:tcPr>
          <w:p w:rsidR="00DB0C9C" w:rsidRPr="00D41E47" w:rsidRDefault="00DB0C9C" w:rsidP="00A7351D">
            <w:pPr>
              <w:snapToGrid w:val="0"/>
              <w:jc w:val="center"/>
              <w:rPr>
                <w:sz w:val="19"/>
                <w:szCs w:val="19"/>
              </w:rPr>
            </w:pPr>
          </w:p>
        </w:tc>
        <w:tc>
          <w:tcPr>
            <w:tcW w:w="306" w:type="pct"/>
            <w:tcBorders>
              <w:left w:val="single" w:sz="4" w:space="0" w:color="auto"/>
              <w:right w:val="single" w:sz="4" w:space="0" w:color="auto"/>
            </w:tcBorders>
            <w:vAlign w:val="center"/>
          </w:tcPr>
          <w:p w:rsidR="00DB0C9C" w:rsidRDefault="00DB0C9C" w:rsidP="003765E7">
            <w:pPr>
              <w:widowControl w:val="0"/>
              <w:autoSpaceDE w:val="0"/>
              <w:autoSpaceDN w:val="0"/>
              <w:adjustRightInd w:val="0"/>
              <w:snapToGrid w:val="0"/>
              <w:jc w:val="center"/>
              <w:rPr>
                <w:rFonts w:cstheme="minorBidi"/>
                <w:sz w:val="19"/>
                <w:szCs w:val="19"/>
              </w:rPr>
            </w:pPr>
            <w:r w:rsidRPr="003765E7">
              <w:rPr>
                <w:sz w:val="19"/>
                <w:szCs w:val="19"/>
              </w:rPr>
              <w:t>4</w:t>
            </w:r>
          </w:p>
        </w:tc>
        <w:tc>
          <w:tcPr>
            <w:tcW w:w="351" w:type="pct"/>
            <w:tcBorders>
              <w:top w:val="single" w:sz="4" w:space="0" w:color="auto"/>
              <w:left w:val="single" w:sz="4" w:space="0" w:color="auto"/>
              <w:bottom w:val="single" w:sz="4" w:space="0" w:color="auto"/>
              <w:right w:val="single" w:sz="4" w:space="0" w:color="auto"/>
            </w:tcBorders>
            <w:vAlign w:val="center"/>
          </w:tcPr>
          <w:p w:rsidR="00DB0C9C" w:rsidRDefault="00DB0C9C" w:rsidP="003765E7">
            <w:pPr>
              <w:widowControl w:val="0"/>
              <w:autoSpaceDE w:val="0"/>
              <w:autoSpaceDN w:val="0"/>
              <w:adjustRightInd w:val="0"/>
              <w:jc w:val="center"/>
              <w:rPr>
                <w:rFonts w:cstheme="minorBidi"/>
                <w:sz w:val="19"/>
                <w:szCs w:val="19"/>
              </w:rPr>
            </w:pPr>
            <w:r w:rsidRPr="003765E7">
              <w:rPr>
                <w:sz w:val="19"/>
                <w:szCs w:val="19"/>
              </w:rPr>
              <w:t>Monitorovacie správy, ITMS</w:t>
            </w:r>
          </w:p>
        </w:tc>
        <w:tc>
          <w:tcPr>
            <w:tcW w:w="448" w:type="pct"/>
            <w:tcBorders>
              <w:top w:val="single" w:sz="4" w:space="0" w:color="auto"/>
              <w:left w:val="single" w:sz="4" w:space="0" w:color="auto"/>
              <w:bottom w:val="single" w:sz="4" w:space="0" w:color="auto"/>
              <w:right w:val="single" w:sz="4" w:space="0" w:color="auto"/>
            </w:tcBorders>
            <w:vAlign w:val="center"/>
          </w:tcPr>
          <w:p w:rsidR="00DB0C9C" w:rsidRPr="00D41E47" w:rsidRDefault="00DB0C9C" w:rsidP="005D7E7A">
            <w:pPr>
              <w:widowControl w:val="0"/>
              <w:autoSpaceDE w:val="0"/>
              <w:autoSpaceDN w:val="0"/>
              <w:adjustRightInd w:val="0"/>
              <w:spacing w:line="514" w:lineRule="exact"/>
              <w:ind w:firstLine="350"/>
              <w:jc w:val="center"/>
              <w:rPr>
                <w:sz w:val="19"/>
                <w:szCs w:val="19"/>
              </w:rPr>
            </w:pPr>
            <w:r w:rsidRPr="003765E7">
              <w:rPr>
                <w:sz w:val="19"/>
                <w:szCs w:val="19"/>
              </w:rPr>
              <w:t>Raz</w:t>
            </w:r>
            <w:r w:rsidRPr="003765E7">
              <w:rPr>
                <w:b/>
                <w:sz w:val="19"/>
                <w:szCs w:val="19"/>
              </w:rPr>
              <w:t xml:space="preserve"> </w:t>
            </w:r>
            <w:r w:rsidRPr="003765E7">
              <w:rPr>
                <w:sz w:val="19"/>
                <w:szCs w:val="19"/>
              </w:rPr>
              <w:t>za rok</w:t>
            </w:r>
          </w:p>
        </w:tc>
      </w:tr>
    </w:tbl>
    <w:p w:rsidR="00ED1604" w:rsidRPr="002804CD" w:rsidRDefault="00ED1604">
      <w:pPr>
        <w:jc w:val="left"/>
        <w:rPr>
          <w:sz w:val="20"/>
          <w:szCs w:val="20"/>
        </w:rPr>
      </w:pPr>
    </w:p>
    <w:p w:rsidR="007721DE" w:rsidRPr="002804CD" w:rsidRDefault="007721DE">
      <w:pPr>
        <w:jc w:val="left"/>
        <w:rPr>
          <w:sz w:val="20"/>
          <w:szCs w:val="20"/>
        </w:rPr>
      </w:pPr>
    </w:p>
    <w:p w:rsidR="007721DE" w:rsidRPr="002804CD" w:rsidRDefault="007721DE">
      <w:pPr>
        <w:jc w:val="left"/>
        <w:rPr>
          <w:sz w:val="20"/>
          <w:szCs w:val="20"/>
        </w:rPr>
        <w:sectPr w:rsidR="007721DE" w:rsidRPr="002804CD" w:rsidSect="00EF7D1D">
          <w:type w:val="continuous"/>
          <w:pgSz w:w="16839" w:h="11907" w:orient="landscape" w:code="9"/>
          <w:pgMar w:top="992" w:right="567" w:bottom="1418" w:left="567" w:header="709" w:footer="709" w:gutter="0"/>
          <w:cols w:space="60"/>
          <w:noEndnote/>
        </w:sectPr>
      </w:pPr>
    </w:p>
    <w:p w:rsidR="00E835FD" w:rsidRPr="002804CD" w:rsidRDefault="00E835FD" w:rsidP="009934C0">
      <w:pPr>
        <w:rPr>
          <w:sz w:val="22"/>
          <w:szCs w:val="22"/>
        </w:rPr>
        <w:sectPr w:rsidR="00E835FD" w:rsidRPr="002804CD" w:rsidSect="00EF7D1D">
          <w:footerReference w:type="default" r:id="rId32"/>
          <w:type w:val="continuous"/>
          <w:pgSz w:w="16839" w:h="11907" w:orient="landscape" w:code="9"/>
          <w:pgMar w:top="993" w:right="567" w:bottom="709" w:left="567" w:header="708" w:footer="708" w:gutter="0"/>
          <w:cols w:space="708"/>
          <w:noEndnote/>
          <w:docGrid w:linePitch="326"/>
        </w:sectPr>
      </w:pPr>
    </w:p>
    <w:p w:rsidR="00264039" w:rsidRPr="002804CD" w:rsidRDefault="00264039" w:rsidP="00FF7ACE">
      <w:pPr>
        <w:pStyle w:val="Nadpis2-OP"/>
        <w:numPr>
          <w:ilvl w:val="1"/>
          <w:numId w:val="71"/>
        </w:numPr>
        <w:ind w:left="567" w:hanging="567"/>
      </w:pPr>
      <w:bookmarkStart w:id="151" w:name="_Toc376873340"/>
      <w:bookmarkStart w:id="152" w:name="_Toc387648295"/>
      <w:r w:rsidRPr="002804CD">
        <w:t>PRIORITNÁ OS 4</w:t>
      </w:r>
      <w:r w:rsidR="0080249F" w:rsidRPr="002804CD">
        <w:t>:</w:t>
      </w:r>
      <w:r w:rsidRPr="002804CD">
        <w:t xml:space="preserve"> Integrácia marginalizovaných rómskych komunít</w:t>
      </w:r>
      <w:bookmarkEnd w:id="151"/>
      <w:bookmarkEnd w:id="152"/>
      <w:r w:rsidR="00367B88" w:rsidRPr="002804CD">
        <w:t xml:space="preserve"> </w:t>
      </w:r>
    </w:p>
    <w:tbl>
      <w:tblPr>
        <w:tblStyle w:val="Svetlmriekazvraznenie11"/>
        <w:tblW w:w="425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4090"/>
        <w:gridCol w:w="3804"/>
      </w:tblGrid>
      <w:tr w:rsidR="0080249F" w:rsidRPr="002804CD" w:rsidTr="009A7EFE">
        <w:trPr>
          <w:cnfStyle w:val="10000000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80249F" w:rsidRPr="002804CD" w:rsidRDefault="0080249F" w:rsidP="009A7EFE">
            <w:pPr>
              <w:spacing w:before="60" w:after="60"/>
              <w:jc w:val="left"/>
              <w:rPr>
                <w:i/>
                <w:sz w:val="22"/>
                <w:szCs w:val="22"/>
              </w:rPr>
            </w:pPr>
            <w:r w:rsidRPr="002804CD">
              <w:rPr>
                <w:bCs w:val="0"/>
                <w:i/>
                <w:sz w:val="22"/>
                <w:szCs w:val="22"/>
              </w:rPr>
              <w:t>ID prioritnej osi</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80249F" w:rsidRPr="002804CD" w:rsidRDefault="0080249F" w:rsidP="009A7EFE">
            <w:pPr>
              <w:spacing w:before="60" w:after="60"/>
              <w:jc w:val="left"/>
              <w:cnfStyle w:val="100000000000"/>
              <w:rPr>
                <w:sz w:val="22"/>
                <w:szCs w:val="22"/>
              </w:rPr>
            </w:pPr>
          </w:p>
        </w:tc>
      </w:tr>
      <w:tr w:rsidR="0080249F" w:rsidRPr="002804CD" w:rsidTr="009A7EFE">
        <w:trPr>
          <w:cnfStyle w:val="00000010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80249F" w:rsidRPr="002804CD" w:rsidRDefault="0080249F" w:rsidP="009A7EFE">
            <w:pPr>
              <w:spacing w:before="60" w:after="60"/>
              <w:jc w:val="left"/>
              <w:rPr>
                <w:i/>
                <w:sz w:val="22"/>
                <w:szCs w:val="22"/>
              </w:rPr>
            </w:pPr>
            <w:r w:rsidRPr="002804CD">
              <w:rPr>
                <w:bCs w:val="0"/>
                <w:i/>
                <w:sz w:val="22"/>
                <w:szCs w:val="22"/>
              </w:rPr>
              <w:t>Názov prioritnej osi</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80249F" w:rsidRPr="002804CD" w:rsidRDefault="0080249F" w:rsidP="009A7EFE">
            <w:pPr>
              <w:widowControl w:val="0"/>
              <w:autoSpaceDE w:val="0"/>
              <w:autoSpaceDN w:val="0"/>
              <w:adjustRightInd w:val="0"/>
              <w:spacing w:before="60" w:after="60"/>
              <w:jc w:val="left"/>
              <w:cnfStyle w:val="000000100000"/>
              <w:rPr>
                <w:sz w:val="22"/>
                <w:szCs w:val="22"/>
              </w:rPr>
            </w:pPr>
            <w:r w:rsidRPr="002804CD">
              <w:rPr>
                <w:sz w:val="22"/>
                <w:szCs w:val="22"/>
              </w:rPr>
              <w:t>Integrácia marginalizovaných rómskych komunít</w:t>
            </w:r>
          </w:p>
        </w:tc>
      </w:tr>
    </w:tbl>
    <w:p w:rsidR="00FA6E39" w:rsidRPr="002804CD" w:rsidRDefault="00FA6E39" w:rsidP="00025651">
      <w:pPr>
        <w:spacing w:after="60"/>
        <w:contextualSpacing/>
        <w:rPr>
          <w:color w:val="000000"/>
          <w:sz w:val="22"/>
          <w:szCs w:val="22"/>
        </w:rPr>
      </w:pPr>
    </w:p>
    <w:tbl>
      <w:tblPr>
        <w:tblStyle w:val="Svetlmriekazvraznenie11"/>
        <w:tblW w:w="425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4090"/>
        <w:gridCol w:w="3804"/>
      </w:tblGrid>
      <w:tr w:rsidR="0080249F" w:rsidRPr="002804CD" w:rsidTr="009A7EFE">
        <w:trPr>
          <w:cnfStyle w:val="10000000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tcPr>
          <w:p w:rsidR="0080249F" w:rsidRPr="002804CD" w:rsidRDefault="0080249F" w:rsidP="009A7EFE">
            <w:pPr>
              <w:spacing w:before="60" w:after="60"/>
              <w:rPr>
                <w:i/>
                <w:sz w:val="22"/>
                <w:szCs w:val="22"/>
              </w:rPr>
            </w:pPr>
            <w:r w:rsidRPr="002804CD">
              <w:rPr>
                <w:i/>
                <w:sz w:val="22"/>
                <w:szCs w:val="22"/>
              </w:rPr>
              <w:t>Prioritná os bude implementovaná výlučne prostredníctvom finančných nástrojov</w:t>
            </w:r>
          </w:p>
        </w:tc>
        <w:tc>
          <w:tcPr>
            <w:tcW w:w="3804" w:type="dxa"/>
            <w:tcBorders>
              <w:top w:val="none" w:sz="0" w:space="0" w:color="auto"/>
              <w:left w:val="none" w:sz="0" w:space="0" w:color="auto"/>
              <w:bottom w:val="none" w:sz="0" w:space="0" w:color="auto"/>
              <w:right w:val="none" w:sz="0" w:space="0" w:color="auto"/>
            </w:tcBorders>
            <w:vAlign w:val="center"/>
          </w:tcPr>
          <w:p w:rsidR="0080249F" w:rsidRPr="002804CD" w:rsidRDefault="001878E9" w:rsidP="009A7EFE">
            <w:pPr>
              <w:spacing w:before="60" w:after="60"/>
              <w:jc w:val="left"/>
              <w:cnfStyle w:val="100000000000"/>
              <w:rPr>
                <w:b w:val="0"/>
                <w:sz w:val="22"/>
                <w:szCs w:val="22"/>
              </w:rPr>
            </w:pPr>
            <w:r w:rsidRPr="002804CD">
              <w:rPr>
                <w:b w:val="0"/>
                <w:sz w:val="22"/>
                <w:szCs w:val="22"/>
              </w:rPr>
              <w:t>NIE</w:t>
            </w:r>
          </w:p>
        </w:tc>
      </w:tr>
      <w:tr w:rsidR="0080249F" w:rsidRPr="002804CD" w:rsidTr="009A7EFE">
        <w:trPr>
          <w:cnfStyle w:val="00000010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tcPr>
          <w:p w:rsidR="0080249F" w:rsidRPr="002804CD" w:rsidRDefault="0080249F" w:rsidP="009A7EFE">
            <w:pPr>
              <w:spacing w:before="60" w:after="60"/>
              <w:rPr>
                <w:i/>
                <w:sz w:val="22"/>
                <w:szCs w:val="22"/>
              </w:rPr>
            </w:pPr>
            <w:r w:rsidRPr="002804CD">
              <w:rPr>
                <w:i/>
                <w:sz w:val="22"/>
                <w:szCs w:val="22"/>
              </w:rPr>
              <w:t>Prioritná os bude implementovaná výlučne prostredníctvom finančných nástrojov vytvorených na úrovni EÚ</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80249F" w:rsidRPr="002804CD" w:rsidRDefault="001878E9" w:rsidP="009A7EFE">
            <w:pPr>
              <w:spacing w:before="60" w:after="60"/>
              <w:jc w:val="left"/>
              <w:cnfStyle w:val="000000100000"/>
              <w:rPr>
                <w:sz w:val="22"/>
                <w:szCs w:val="22"/>
              </w:rPr>
            </w:pPr>
            <w:r w:rsidRPr="002804CD">
              <w:rPr>
                <w:sz w:val="22"/>
                <w:szCs w:val="22"/>
              </w:rPr>
              <w:t>NIE</w:t>
            </w:r>
          </w:p>
        </w:tc>
      </w:tr>
      <w:tr w:rsidR="0080249F" w:rsidRPr="002804CD" w:rsidTr="009A7EFE">
        <w:trPr>
          <w:cnfStyle w:val="00000001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tcPr>
          <w:p w:rsidR="0080249F" w:rsidRPr="002804CD" w:rsidRDefault="0080249F" w:rsidP="00AD4A71">
            <w:pPr>
              <w:spacing w:before="60" w:after="60"/>
              <w:rPr>
                <w:i/>
                <w:sz w:val="22"/>
                <w:szCs w:val="22"/>
              </w:rPr>
            </w:pPr>
            <w:r w:rsidRPr="002804CD">
              <w:rPr>
                <w:i/>
                <w:sz w:val="22"/>
                <w:szCs w:val="22"/>
              </w:rPr>
              <w:t>Prioritná os bude implementovaná prostredníctvom nástroja CLLD</w:t>
            </w:r>
          </w:p>
        </w:tc>
        <w:tc>
          <w:tcPr>
            <w:tcW w:w="3804" w:type="dxa"/>
            <w:tcBorders>
              <w:top w:val="none" w:sz="0" w:space="0" w:color="auto"/>
              <w:left w:val="none" w:sz="0" w:space="0" w:color="auto"/>
              <w:bottom w:val="none" w:sz="0" w:space="0" w:color="auto"/>
              <w:right w:val="none" w:sz="0" w:space="0" w:color="auto"/>
            </w:tcBorders>
            <w:vAlign w:val="center"/>
          </w:tcPr>
          <w:p w:rsidR="0080249F" w:rsidRPr="002804CD" w:rsidRDefault="001878E9" w:rsidP="009A7EFE">
            <w:pPr>
              <w:spacing w:before="60" w:after="60"/>
              <w:jc w:val="left"/>
              <w:cnfStyle w:val="000000010000"/>
              <w:rPr>
                <w:sz w:val="22"/>
                <w:szCs w:val="22"/>
              </w:rPr>
            </w:pPr>
            <w:r w:rsidRPr="002804CD">
              <w:rPr>
                <w:sz w:val="22"/>
                <w:szCs w:val="22"/>
              </w:rPr>
              <w:t>NIE</w:t>
            </w:r>
          </w:p>
        </w:tc>
      </w:tr>
      <w:tr w:rsidR="0080249F" w:rsidRPr="002804CD" w:rsidTr="009A7EFE">
        <w:trPr>
          <w:cnfStyle w:val="00000010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tcPr>
          <w:p w:rsidR="0080249F" w:rsidRPr="002804CD" w:rsidRDefault="0080249F" w:rsidP="00500D6F">
            <w:pPr>
              <w:spacing w:before="60" w:after="60"/>
              <w:rPr>
                <w:i/>
                <w:sz w:val="22"/>
                <w:szCs w:val="22"/>
              </w:rPr>
            </w:pPr>
            <w:r w:rsidRPr="002804CD">
              <w:rPr>
                <w:i/>
                <w:sz w:val="22"/>
                <w:szCs w:val="22"/>
              </w:rPr>
              <w:t>Pre ESF: Cel</w:t>
            </w:r>
            <w:r w:rsidR="001878E9" w:rsidRPr="002804CD">
              <w:rPr>
                <w:i/>
                <w:sz w:val="22"/>
                <w:szCs w:val="22"/>
              </w:rPr>
              <w:t>á</w:t>
            </w:r>
            <w:r w:rsidRPr="002804CD">
              <w:rPr>
                <w:i/>
                <w:sz w:val="22"/>
                <w:szCs w:val="22"/>
              </w:rPr>
              <w:t xml:space="preserve"> prioritná os je zameraná na sociálnu inováciu alebo nadnárodnú spoluprác</w:t>
            </w:r>
            <w:r w:rsidR="00500D6F">
              <w:rPr>
                <w:i/>
                <w:sz w:val="22"/>
                <w:szCs w:val="22"/>
              </w:rPr>
              <w:t>u</w:t>
            </w:r>
            <w:r w:rsidRPr="002804CD">
              <w:rPr>
                <w:i/>
                <w:sz w:val="22"/>
                <w:szCs w:val="22"/>
              </w:rPr>
              <w:t xml:space="preserve"> alebo oboje</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80249F" w:rsidRPr="002804CD" w:rsidRDefault="001878E9" w:rsidP="009A7EFE">
            <w:pPr>
              <w:spacing w:before="60" w:after="60"/>
              <w:jc w:val="left"/>
              <w:cnfStyle w:val="000000100000"/>
              <w:rPr>
                <w:sz w:val="22"/>
                <w:szCs w:val="22"/>
              </w:rPr>
            </w:pPr>
            <w:r w:rsidRPr="002804CD">
              <w:rPr>
                <w:sz w:val="22"/>
                <w:szCs w:val="22"/>
              </w:rPr>
              <w:t>NIE</w:t>
            </w:r>
          </w:p>
        </w:tc>
      </w:tr>
    </w:tbl>
    <w:p w:rsidR="00FA6E39" w:rsidRPr="002804CD" w:rsidRDefault="00FA6E39" w:rsidP="00FA6E39">
      <w:pPr>
        <w:rPr>
          <w:sz w:val="22"/>
          <w:szCs w:val="22"/>
        </w:rPr>
      </w:pPr>
    </w:p>
    <w:p w:rsidR="004D1BD3" w:rsidRPr="002804CD" w:rsidRDefault="004D1BD3" w:rsidP="00FA6E39">
      <w:pPr>
        <w:rPr>
          <w:sz w:val="22"/>
          <w:szCs w:val="22"/>
        </w:rPr>
      </w:pPr>
    </w:p>
    <w:p w:rsidR="00417448" w:rsidRPr="002804CD" w:rsidRDefault="00417448" w:rsidP="00874F49">
      <w:pPr>
        <w:pStyle w:val="Odsekzoznamu"/>
        <w:keepNext/>
        <w:keepLines/>
        <w:numPr>
          <w:ilvl w:val="1"/>
          <w:numId w:val="71"/>
        </w:numPr>
        <w:tabs>
          <w:tab w:val="clear" w:pos="426"/>
        </w:tabs>
        <w:spacing w:before="60" w:after="60"/>
        <w:contextualSpacing w:val="0"/>
        <w:outlineLvl w:val="2"/>
        <w:rPr>
          <w:rStyle w:val="Nadpis3-OP"/>
          <w:b w:val="0"/>
          <w:bCs/>
          <w:vanish/>
          <w:color w:val="1F497D" w:themeColor="text2"/>
        </w:rPr>
      </w:pPr>
    </w:p>
    <w:p w:rsidR="0080249F" w:rsidRPr="002804CD" w:rsidRDefault="0080249F" w:rsidP="00874F49">
      <w:pPr>
        <w:pStyle w:val="Nadpis3"/>
        <w:numPr>
          <w:ilvl w:val="2"/>
          <w:numId w:val="71"/>
        </w:numPr>
        <w:spacing w:before="60" w:after="60"/>
        <w:rPr>
          <w:rStyle w:val="Nadpis3-OP"/>
        </w:rPr>
      </w:pPr>
      <w:bookmarkStart w:id="153" w:name="_Toc387648296"/>
      <w:r w:rsidRPr="002804CD">
        <w:rPr>
          <w:rStyle w:val="Nadpis3-OP"/>
        </w:rPr>
        <w:t>Fond, kategória regiónu a základ pre výpočet podpory Únie</w:t>
      </w:r>
      <w:bookmarkEnd w:id="153"/>
    </w:p>
    <w:tbl>
      <w:tblPr>
        <w:tblStyle w:val="Svetlmriekazvraznenie11"/>
        <w:tblW w:w="425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4090"/>
        <w:gridCol w:w="3804"/>
      </w:tblGrid>
      <w:tr w:rsidR="006871FA" w:rsidRPr="002804CD" w:rsidTr="003765E7">
        <w:trPr>
          <w:cnfStyle w:val="10000000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6871FA" w:rsidRPr="002804CD" w:rsidRDefault="006871FA" w:rsidP="00AD4A71">
            <w:pPr>
              <w:spacing w:before="60" w:after="60"/>
              <w:jc w:val="left"/>
              <w:rPr>
                <w:i/>
                <w:sz w:val="22"/>
                <w:szCs w:val="22"/>
              </w:rPr>
            </w:pPr>
            <w:r w:rsidRPr="002804CD">
              <w:rPr>
                <w:i/>
                <w:sz w:val="22"/>
                <w:szCs w:val="22"/>
              </w:rPr>
              <w:t>Fond</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6871FA" w:rsidRPr="002804CD" w:rsidRDefault="006871FA" w:rsidP="0030312E">
            <w:pPr>
              <w:spacing w:before="60" w:after="60"/>
              <w:jc w:val="left"/>
              <w:cnfStyle w:val="100000000000"/>
              <w:rPr>
                <w:b w:val="0"/>
                <w:sz w:val="22"/>
                <w:szCs w:val="22"/>
              </w:rPr>
            </w:pPr>
            <w:r w:rsidRPr="002804CD">
              <w:rPr>
                <w:b w:val="0"/>
                <w:sz w:val="22"/>
                <w:szCs w:val="22"/>
              </w:rPr>
              <w:t>ESF</w:t>
            </w:r>
          </w:p>
        </w:tc>
      </w:tr>
      <w:tr w:rsidR="006871FA" w:rsidRPr="002804CD" w:rsidTr="003765E7">
        <w:trPr>
          <w:cnfStyle w:val="00000010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6871FA" w:rsidRPr="002804CD" w:rsidRDefault="006871FA" w:rsidP="009A7EFE">
            <w:pPr>
              <w:spacing w:before="60" w:after="60"/>
              <w:jc w:val="left"/>
              <w:rPr>
                <w:i/>
                <w:sz w:val="22"/>
                <w:szCs w:val="22"/>
              </w:rPr>
            </w:pPr>
            <w:r w:rsidRPr="002804CD">
              <w:rPr>
                <w:i/>
                <w:sz w:val="22"/>
                <w:szCs w:val="22"/>
              </w:rPr>
              <w:t>Kategória regiónu</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EF473C" w:rsidRDefault="006871FA" w:rsidP="003765E7">
            <w:pPr>
              <w:widowControl w:val="0"/>
              <w:autoSpaceDE w:val="0"/>
              <w:autoSpaceDN w:val="0"/>
              <w:adjustRightInd w:val="0"/>
              <w:spacing w:before="60" w:after="60"/>
              <w:jc w:val="left"/>
              <w:cnfStyle w:val="000000100000"/>
              <w:rPr>
                <w:sz w:val="22"/>
                <w:szCs w:val="22"/>
              </w:rPr>
            </w:pPr>
            <w:r w:rsidRPr="002804CD">
              <w:rPr>
                <w:sz w:val="22"/>
                <w:szCs w:val="22"/>
              </w:rPr>
              <w:t>Menej rozvinutý</w:t>
            </w:r>
          </w:p>
        </w:tc>
      </w:tr>
      <w:tr w:rsidR="006871FA" w:rsidRPr="002804CD" w:rsidTr="003765E7">
        <w:trPr>
          <w:cnfStyle w:val="00000001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6871FA" w:rsidRPr="002804CD" w:rsidRDefault="006871FA" w:rsidP="00AD4A71">
            <w:pPr>
              <w:spacing w:before="60" w:after="60"/>
              <w:rPr>
                <w:i/>
                <w:sz w:val="22"/>
                <w:szCs w:val="22"/>
              </w:rPr>
            </w:pPr>
            <w:r w:rsidRPr="002804CD">
              <w:rPr>
                <w:i/>
                <w:sz w:val="22"/>
                <w:szCs w:val="22"/>
              </w:rPr>
              <w:t>Základ pre výpočet (verejný alebo celkový príspevok)</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EF473C" w:rsidRDefault="00522984" w:rsidP="003765E7">
            <w:pPr>
              <w:widowControl w:val="0"/>
              <w:autoSpaceDE w:val="0"/>
              <w:autoSpaceDN w:val="0"/>
              <w:adjustRightInd w:val="0"/>
              <w:spacing w:before="60" w:after="60"/>
              <w:jc w:val="left"/>
              <w:cnfStyle w:val="000000010000"/>
              <w:rPr>
                <w:sz w:val="22"/>
                <w:szCs w:val="22"/>
              </w:rPr>
            </w:pPr>
            <w:r>
              <w:rPr>
                <w:sz w:val="22"/>
                <w:szCs w:val="22"/>
              </w:rPr>
              <w:t>Celkový príspevok</w:t>
            </w:r>
          </w:p>
        </w:tc>
      </w:tr>
      <w:tr w:rsidR="006871FA" w:rsidRPr="002804CD" w:rsidTr="003765E7">
        <w:trPr>
          <w:cnfStyle w:val="00000010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6871FA" w:rsidRPr="002804CD" w:rsidRDefault="006871FA" w:rsidP="00AD4A71">
            <w:pPr>
              <w:spacing w:before="60" w:after="60"/>
              <w:rPr>
                <w:i/>
                <w:sz w:val="22"/>
                <w:szCs w:val="22"/>
              </w:rPr>
            </w:pPr>
            <w:r w:rsidRPr="002804CD">
              <w:rPr>
                <w:i/>
                <w:sz w:val="22"/>
                <w:szCs w:val="22"/>
              </w:rPr>
              <w:t>Kategória regiónu pre najvzdialenejšie a severné riedko osídlené regióny (ak je to vhodné)</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EF473C" w:rsidRDefault="006871FA" w:rsidP="003765E7">
            <w:pPr>
              <w:widowControl w:val="0"/>
              <w:autoSpaceDE w:val="0"/>
              <w:autoSpaceDN w:val="0"/>
              <w:adjustRightInd w:val="0"/>
              <w:spacing w:before="60" w:after="60"/>
              <w:jc w:val="left"/>
              <w:cnfStyle w:val="000000100000"/>
              <w:rPr>
                <w:sz w:val="22"/>
                <w:szCs w:val="22"/>
              </w:rPr>
            </w:pPr>
            <w:r w:rsidRPr="002804CD">
              <w:rPr>
                <w:sz w:val="22"/>
                <w:szCs w:val="22"/>
              </w:rPr>
              <w:t>N/A</w:t>
            </w:r>
          </w:p>
        </w:tc>
      </w:tr>
    </w:tbl>
    <w:p w:rsidR="0080249F" w:rsidRPr="002804CD" w:rsidRDefault="0080249F" w:rsidP="00025651">
      <w:pPr>
        <w:spacing w:after="60"/>
        <w:contextualSpacing/>
        <w:rPr>
          <w:color w:val="000000"/>
          <w:sz w:val="22"/>
          <w:szCs w:val="22"/>
        </w:rPr>
      </w:pPr>
    </w:p>
    <w:p w:rsidR="00285332" w:rsidRPr="002804CD" w:rsidRDefault="00285332" w:rsidP="00285332">
      <w:pPr>
        <w:spacing w:before="60"/>
        <w:rPr>
          <w:sz w:val="22"/>
          <w:szCs w:val="22"/>
        </w:rPr>
      </w:pPr>
    </w:p>
    <w:p w:rsidR="002C3ADE" w:rsidRPr="002804CD" w:rsidRDefault="002C3ADE" w:rsidP="00FD0797">
      <w:pPr>
        <w:spacing w:before="60"/>
        <w:rPr>
          <w:sz w:val="22"/>
          <w:szCs w:val="22"/>
        </w:rPr>
      </w:pPr>
    </w:p>
    <w:p w:rsidR="0080249F" w:rsidRPr="002804CD" w:rsidRDefault="0080249F" w:rsidP="00874F49">
      <w:pPr>
        <w:pStyle w:val="Nadpis3"/>
        <w:numPr>
          <w:ilvl w:val="2"/>
          <w:numId w:val="71"/>
        </w:numPr>
        <w:spacing w:before="60" w:after="60"/>
        <w:rPr>
          <w:rStyle w:val="Nadpis3-OP"/>
        </w:rPr>
      </w:pPr>
      <w:bookmarkStart w:id="154" w:name="_Toc387648297"/>
      <w:r w:rsidRPr="002804CD">
        <w:rPr>
          <w:rStyle w:val="Nadpis3-OP"/>
        </w:rPr>
        <w:t>Investičná priorita prioritnej osi Integrácia marginalizovaných rómskych komunít 4.1</w:t>
      </w:r>
      <w:bookmarkEnd w:id="154"/>
    </w:p>
    <w:p w:rsidR="002C3ADE" w:rsidRPr="002804CD" w:rsidRDefault="002C3ADE" w:rsidP="00AD4A71">
      <w:pPr>
        <w:pStyle w:val="INVESTICNAPRIORITA3"/>
        <w:spacing w:line="240" w:lineRule="auto"/>
        <w:rPr>
          <w:rStyle w:val="FontStyle91"/>
          <w:i w:val="0"/>
          <w:sz w:val="23"/>
        </w:rPr>
      </w:pPr>
      <w:r w:rsidRPr="007F1B91">
        <w:rPr>
          <w:rStyle w:val="FontStyle91"/>
          <w:b w:val="0"/>
          <w:sz w:val="23"/>
        </w:rPr>
        <w:t xml:space="preserve">Investičná priorita </w:t>
      </w:r>
      <w:r w:rsidR="0051380C" w:rsidRPr="00A7351D">
        <w:rPr>
          <w:rStyle w:val="FontStyle91"/>
          <w:b w:val="0"/>
          <w:sz w:val="23"/>
        </w:rPr>
        <w:t>4</w:t>
      </w:r>
      <w:r w:rsidRPr="00A7351D">
        <w:rPr>
          <w:rStyle w:val="FontStyle91"/>
          <w:b w:val="0"/>
          <w:sz w:val="23"/>
        </w:rPr>
        <w:t>.1</w:t>
      </w:r>
      <w:r w:rsidRPr="002804CD">
        <w:rPr>
          <w:rStyle w:val="FontStyle91"/>
          <w:b w:val="0"/>
          <w:i w:val="0"/>
          <w:sz w:val="23"/>
        </w:rPr>
        <w:t xml:space="preserve"> </w:t>
      </w:r>
      <w:r w:rsidR="00471732" w:rsidRPr="002804CD">
        <w:rPr>
          <w:rStyle w:val="FontStyle91"/>
          <w:i w:val="0"/>
          <w:sz w:val="23"/>
        </w:rPr>
        <w:t>Sociálno-ekonomická integrácia marginalizovaných komunít, ako sú Rómovia</w:t>
      </w:r>
    </w:p>
    <w:p w:rsidR="002C3ADE" w:rsidRPr="002804CD" w:rsidRDefault="002C3ADE" w:rsidP="00293001">
      <w:pPr>
        <w:rPr>
          <w:rStyle w:val="Nadpis4-OP"/>
          <w:b/>
          <w:szCs w:val="22"/>
        </w:rPr>
      </w:pPr>
    </w:p>
    <w:p w:rsidR="0080249F" w:rsidRPr="002804CD" w:rsidRDefault="0080249F" w:rsidP="0016489F">
      <w:pPr>
        <w:pStyle w:val="VLASTNY4"/>
      </w:pPr>
      <w:bookmarkStart w:id="155" w:name="_Toc387648298"/>
      <w:r w:rsidRPr="002804CD">
        <w:t>Špecifické ciele investičnej priority a očakávané výsledky</w:t>
      </w:r>
      <w:bookmarkEnd w:id="155"/>
    </w:p>
    <w:p w:rsidR="0000200D" w:rsidRPr="002804CD" w:rsidRDefault="0000200D" w:rsidP="00F87E18">
      <w:pPr>
        <w:autoSpaceDE w:val="0"/>
        <w:autoSpaceDN w:val="0"/>
        <w:adjustRightInd w:val="0"/>
        <w:spacing w:before="60" w:after="60"/>
        <w:rPr>
          <w:sz w:val="22"/>
          <w:szCs w:val="22"/>
        </w:rPr>
      </w:pPr>
    </w:p>
    <w:p w:rsidR="0000200D" w:rsidRPr="002804CD" w:rsidRDefault="0000200D" w:rsidP="0000200D">
      <w:pPr>
        <w:pStyle w:val="Ciel"/>
        <w:spacing w:before="60"/>
        <w:rPr>
          <w:sz w:val="22"/>
          <w:szCs w:val="22"/>
        </w:rPr>
      </w:pPr>
      <w:r w:rsidRPr="002804CD">
        <w:rPr>
          <w:i w:val="0"/>
          <w:sz w:val="22"/>
          <w:szCs w:val="22"/>
        </w:rPr>
        <w:t>Špecifický cieľ 4.1.1</w:t>
      </w:r>
      <w:r w:rsidRPr="002804CD">
        <w:rPr>
          <w:sz w:val="22"/>
          <w:szCs w:val="22"/>
        </w:rPr>
        <w:t xml:space="preserve"> </w:t>
      </w:r>
      <w:r w:rsidRPr="002804CD">
        <w:rPr>
          <w:b/>
          <w:sz w:val="22"/>
          <w:szCs w:val="22"/>
        </w:rPr>
        <w:t xml:space="preserve">Zvýšiť vzdelanostnú úroveň príslušníkov MRK na všetkých stupňoch vzdelávania s dôrazom na predprimárne vzdelávanie. </w:t>
      </w:r>
    </w:p>
    <w:p w:rsidR="0000200D" w:rsidRPr="002804CD" w:rsidRDefault="0000200D" w:rsidP="00F87E18">
      <w:pPr>
        <w:autoSpaceDE w:val="0"/>
        <w:autoSpaceDN w:val="0"/>
        <w:adjustRightInd w:val="0"/>
        <w:spacing w:before="60" w:after="60"/>
        <w:rPr>
          <w:sz w:val="22"/>
          <w:szCs w:val="22"/>
        </w:rPr>
      </w:pPr>
    </w:p>
    <w:p w:rsidR="003A4B32" w:rsidRPr="006F181E" w:rsidRDefault="003A4B32" w:rsidP="00406716">
      <w:pPr>
        <w:autoSpaceDE w:val="0"/>
        <w:autoSpaceDN w:val="0"/>
        <w:adjustRightInd w:val="0"/>
        <w:spacing w:before="60" w:after="60"/>
        <w:rPr>
          <w:sz w:val="22"/>
          <w:szCs w:val="22"/>
        </w:rPr>
      </w:pPr>
      <w:r w:rsidRPr="002804CD">
        <w:rPr>
          <w:sz w:val="22"/>
          <w:szCs w:val="22"/>
        </w:rPr>
        <w:t>Výberové zisťovania UNDP poukázali na alarmujúce disparity vo výsledkoch vzdelávacieho procesu v rámci porovnania gramotnosti rómskej populácie za všetky vekové skupiny so všeobecnou populáciou. Rómska populácia vykazuje v rámci kvalifikačnej štruktúry značne negatívne hodnoty.</w:t>
      </w:r>
      <w:r w:rsidRPr="002804CD">
        <w:rPr>
          <w:rStyle w:val="Odkaznapoznmkupodiarou"/>
          <w:sz w:val="22"/>
          <w:szCs w:val="22"/>
        </w:rPr>
        <w:footnoteReference w:id="18"/>
      </w:r>
      <w:r w:rsidRPr="002804CD">
        <w:rPr>
          <w:sz w:val="22"/>
          <w:szCs w:val="22"/>
        </w:rPr>
        <w:t xml:space="preserve"> Podľa Atlasu rómskych komunít (2013) 16,73% obyvateľov nemá ukončené základné vzdelanie; 28,05% má ukončenú </w:t>
      </w:r>
      <w:r>
        <w:rPr>
          <w:sz w:val="22"/>
          <w:szCs w:val="22"/>
        </w:rPr>
        <w:t>ZŠ</w:t>
      </w:r>
      <w:r w:rsidRPr="002804CD">
        <w:rPr>
          <w:sz w:val="22"/>
          <w:szCs w:val="22"/>
        </w:rPr>
        <w:t xml:space="preserve"> a 4,98% ukončilo špeciálnu školu. Stredoškolské vzdelanie dosiahlo 5,74% a 2,80% osôb navštevuje strednú školu. Počet obyvateľov s ukončeným vysokoškolským vzdelaním je 0,18%;</w:t>
      </w:r>
      <w:r>
        <w:rPr>
          <w:sz w:val="22"/>
          <w:szCs w:val="22"/>
        </w:rPr>
        <w:t xml:space="preserve"> VŠ navštevuje </w:t>
      </w:r>
      <w:r w:rsidRPr="002804CD">
        <w:rPr>
          <w:sz w:val="22"/>
          <w:szCs w:val="22"/>
        </w:rPr>
        <w:t>0,36%</w:t>
      </w:r>
      <w:r>
        <w:rPr>
          <w:sz w:val="22"/>
          <w:szCs w:val="22"/>
        </w:rPr>
        <w:t>.</w:t>
      </w:r>
      <w:r w:rsidRPr="002804CD">
        <w:rPr>
          <w:sz w:val="22"/>
          <w:szCs w:val="22"/>
        </w:rPr>
        <w:t xml:space="preserve"> Podľa výsledkov výskumu Svetovej banky, UNDP </w:t>
      </w:r>
      <w:r>
        <w:rPr>
          <w:sz w:val="22"/>
          <w:szCs w:val="22"/>
        </w:rPr>
        <w:t xml:space="preserve">a Európskej komisie v roku 2011 </w:t>
      </w:r>
      <w:r w:rsidRPr="002804CD">
        <w:rPr>
          <w:sz w:val="22"/>
          <w:szCs w:val="22"/>
        </w:rPr>
        <w:t>vo vybraných komunitách s vysokým podielom Rómov navštevovalo škôlku len 28% detí vo veku od 3 do 6 rokov</w:t>
      </w:r>
      <w:r w:rsidRPr="002804CD">
        <w:rPr>
          <w:rStyle w:val="Odkaznapoznmkupodiarou"/>
          <w:sz w:val="22"/>
          <w:szCs w:val="22"/>
        </w:rPr>
        <w:footnoteReference w:id="19"/>
      </w:r>
      <w:r w:rsidRPr="002804CD">
        <w:rPr>
          <w:sz w:val="22"/>
          <w:szCs w:val="22"/>
        </w:rPr>
        <w:t>. Medzi najzásadnejšie prekážky v zlepšení zaškolenosti rómskych detí patrí okrem iného aj postoj rodičov rómskych detí, ich nedôvera voči predškolským zariadeniam, neznalosť dôležitosti predškolskej výchovy, jazyková bariéra, ktoré umocňujú nezáujem rodičov a spôsobujú problémy pri získavaní informácií.</w:t>
      </w:r>
      <w:r w:rsidRPr="002804CD">
        <w:rPr>
          <w:rStyle w:val="Odkaznapoznmkupodiarou"/>
          <w:sz w:val="22"/>
          <w:szCs w:val="22"/>
        </w:rPr>
        <w:footnoteReference w:id="20"/>
      </w:r>
      <w:r w:rsidRPr="002804CD">
        <w:rPr>
          <w:rFonts w:eastAsia="Calibri"/>
          <w:sz w:val="22"/>
          <w:szCs w:val="22"/>
          <w:lang w:eastAsia="sk-SK"/>
        </w:rPr>
        <w:t xml:space="preserve"> </w:t>
      </w:r>
      <w:r w:rsidRPr="002804CD">
        <w:rPr>
          <w:sz w:val="22"/>
          <w:szCs w:val="22"/>
        </w:rPr>
        <w:t>Investovanie do predprimárneho vzdelávania je efektívnym prostriedkom, ktorý predstavuje základ pre ďalšie vzdelávanie, je prevenciou predčasného ukončovania školskej dochádzky a zvyšuje spravodlivosť výsledkov a celkovú úroveň zručností.</w:t>
      </w:r>
      <w:r w:rsidRPr="002804CD">
        <w:rPr>
          <w:rStyle w:val="Odkaznapoznmkupodiarou"/>
          <w:sz w:val="22"/>
          <w:szCs w:val="22"/>
        </w:rPr>
        <w:footnoteReference w:id="21"/>
      </w:r>
      <w:r w:rsidRPr="002804CD">
        <w:rPr>
          <w:rFonts w:eastAsia="Calibri"/>
          <w:i/>
          <w:iCs/>
          <w:color w:val="94979A"/>
          <w:sz w:val="22"/>
          <w:szCs w:val="22"/>
          <w:lang w:eastAsia="sk-SK"/>
        </w:rPr>
        <w:t xml:space="preserve"> </w:t>
      </w:r>
    </w:p>
    <w:p w:rsidR="003A4B32" w:rsidRPr="002804CD" w:rsidRDefault="003A4B32" w:rsidP="00406716">
      <w:pPr>
        <w:autoSpaceDE w:val="0"/>
        <w:autoSpaceDN w:val="0"/>
        <w:adjustRightInd w:val="0"/>
        <w:spacing w:before="60" w:after="60"/>
        <w:rPr>
          <w:sz w:val="22"/>
          <w:szCs w:val="22"/>
        </w:rPr>
      </w:pPr>
      <w:r w:rsidRPr="002804CD">
        <w:rPr>
          <w:sz w:val="22"/>
          <w:szCs w:val="22"/>
        </w:rPr>
        <w:t>Komplexnosť problému vzdelávania dotvára segregácia rómskych detí vo vzdelávacom systéme - vysoký podiel ich zastúpenia v špeciálnych základných školách a v špeciálnych triedach na bežných základných školách. Ukončenie špeciálneho základného vzdelania</w:t>
      </w:r>
      <w:r w:rsidR="00816273">
        <w:rPr>
          <w:sz w:val="22"/>
          <w:szCs w:val="22"/>
        </w:rPr>
        <w:t xml:space="preserve"> </w:t>
      </w:r>
      <w:r w:rsidRPr="002804CD">
        <w:rPr>
          <w:sz w:val="22"/>
          <w:szCs w:val="22"/>
        </w:rPr>
        <w:t>vážne limituje možnosti ďalšieho vzdelávania.</w:t>
      </w:r>
    </w:p>
    <w:p w:rsidR="003A4B32" w:rsidRPr="002804CD" w:rsidRDefault="003A4B32" w:rsidP="00406716">
      <w:pPr>
        <w:autoSpaceDE w:val="0"/>
        <w:autoSpaceDN w:val="0"/>
        <w:adjustRightInd w:val="0"/>
        <w:spacing w:before="60" w:after="60"/>
        <w:rPr>
          <w:rFonts w:eastAsia="Calibri"/>
          <w:i/>
          <w:iCs/>
          <w:color w:val="94979A"/>
          <w:sz w:val="22"/>
          <w:szCs w:val="22"/>
          <w:lang w:eastAsia="sk-SK"/>
        </w:rPr>
      </w:pPr>
      <w:r w:rsidRPr="002804CD">
        <w:rPr>
          <w:sz w:val="22"/>
          <w:szCs w:val="22"/>
        </w:rPr>
        <w:t>Cieľom aktivít je desegregácia a podpora inkluzívneho vzdelávania</w:t>
      </w:r>
      <w:r>
        <w:rPr>
          <w:sz w:val="22"/>
          <w:szCs w:val="22"/>
        </w:rPr>
        <w:t>,</w:t>
      </w:r>
      <w:r w:rsidRPr="002804CD">
        <w:rPr>
          <w:sz w:val="22"/>
          <w:szCs w:val="22"/>
        </w:rPr>
        <w:t xml:space="preserve"> ktorého podstatou je právo každého dieťaťa na kvalitné vzdelanie s kladením dôrazu na búranie bariér v školstve, ktoré znemožňujú rovnocenný prístup k vzdelávaniu</w:t>
      </w:r>
      <w:r w:rsidRPr="002804CD">
        <w:rPr>
          <w:rStyle w:val="Odkaznapoznmkupodiarou"/>
          <w:sz w:val="22"/>
          <w:szCs w:val="22"/>
        </w:rPr>
        <w:footnoteReference w:id="22"/>
      </w:r>
      <w:r w:rsidRPr="002804CD">
        <w:rPr>
          <w:sz w:val="22"/>
          <w:szCs w:val="22"/>
        </w:rPr>
        <w:t>. Základnou podmienkou je rešpektovanie individuálnych schopností a potrieb detí.</w:t>
      </w:r>
      <w:r w:rsidR="00816273">
        <w:rPr>
          <w:sz w:val="22"/>
          <w:szCs w:val="22"/>
        </w:rPr>
        <w:t xml:space="preserve"> </w:t>
      </w:r>
      <w:r w:rsidRPr="002804CD">
        <w:rPr>
          <w:color w:val="000000"/>
          <w:sz w:val="22"/>
          <w:szCs w:val="22"/>
        </w:rPr>
        <w:t>Práca rómskych asistentov učiteľov, multikultúrna výchova</w:t>
      </w:r>
      <w:r>
        <w:rPr>
          <w:color w:val="000000"/>
          <w:sz w:val="22"/>
          <w:szCs w:val="22"/>
        </w:rPr>
        <w:t>,</w:t>
      </w:r>
      <w:r w:rsidRPr="002804CD">
        <w:rPr>
          <w:color w:val="000000"/>
          <w:sz w:val="22"/>
          <w:szCs w:val="22"/>
        </w:rPr>
        <w:t> odstraňovanie jazykových bariér</w:t>
      </w:r>
      <w:r>
        <w:rPr>
          <w:color w:val="000000"/>
          <w:sz w:val="22"/>
          <w:szCs w:val="22"/>
        </w:rPr>
        <w:t>, citlivé zahrnutie rómskeho jazyka do procesu vyučovania</w:t>
      </w:r>
      <w:r w:rsidR="00816273">
        <w:rPr>
          <w:color w:val="000000"/>
          <w:sz w:val="22"/>
          <w:szCs w:val="22"/>
        </w:rPr>
        <w:t xml:space="preserve"> </w:t>
      </w:r>
      <w:r w:rsidRPr="002804CD">
        <w:rPr>
          <w:color w:val="000000"/>
          <w:sz w:val="22"/>
          <w:szCs w:val="22"/>
        </w:rPr>
        <w:t>môžu výrazne podporiť plnohodnotné začleňovanie rómskych detí v bežných základných školách.</w:t>
      </w:r>
      <w:r w:rsidRPr="002804CD">
        <w:rPr>
          <w:sz w:val="22"/>
          <w:szCs w:val="22"/>
        </w:rPr>
        <w:t xml:space="preserve"> </w:t>
      </w:r>
    </w:p>
    <w:p w:rsidR="003A4B32" w:rsidRPr="002804CD" w:rsidRDefault="003A4B32" w:rsidP="00406716">
      <w:pPr>
        <w:autoSpaceDE w:val="0"/>
        <w:autoSpaceDN w:val="0"/>
        <w:adjustRightInd w:val="0"/>
        <w:spacing w:before="60" w:after="60"/>
        <w:rPr>
          <w:rFonts w:eastAsia="Calibri"/>
          <w:sz w:val="22"/>
          <w:szCs w:val="22"/>
          <w:lang w:eastAsia="sk-SK"/>
        </w:rPr>
      </w:pPr>
      <w:r w:rsidRPr="002804CD">
        <w:rPr>
          <w:rFonts w:eastAsia="Calibri"/>
          <w:sz w:val="22"/>
          <w:szCs w:val="22"/>
          <w:lang w:eastAsia="sk-SK"/>
        </w:rPr>
        <w:t>Kvalitné vzdelávanie a výchova v ranom detstve sú prínosom osobitne pre tie deti, ktoré pochádzajú zo sociálne a ekonomicky znevýhodneného prostredia, pomáhajú odstraňovať rozdiely v dosahovaných výsledkoch a podporujú kognitívny, jazykový, sociálny a emocionálny rozvoj, čo môže napomôcť prelomiť cyklus znevýhodnenia a nezáujmu, ktoré často vedú k predčasnému ukončeniu školskej dochádzky a prenosu chudoby z generácie na generáciu</w:t>
      </w:r>
      <w:r w:rsidRPr="002804CD">
        <w:rPr>
          <w:rStyle w:val="Odkaznapoznmkupodiarou"/>
          <w:rFonts w:eastAsia="Calibri"/>
          <w:sz w:val="22"/>
          <w:szCs w:val="22"/>
          <w:lang w:eastAsia="sk-SK"/>
        </w:rPr>
        <w:footnoteReference w:id="23"/>
      </w:r>
      <w:r w:rsidRPr="002804CD">
        <w:rPr>
          <w:rFonts w:eastAsia="Calibri"/>
          <w:sz w:val="22"/>
          <w:szCs w:val="22"/>
          <w:lang w:eastAsia="sk-SK"/>
        </w:rPr>
        <w:t xml:space="preserve">. </w:t>
      </w:r>
      <w:r w:rsidRPr="002804CD">
        <w:rPr>
          <w:sz w:val="22"/>
          <w:szCs w:val="22"/>
        </w:rPr>
        <w:t>Zlepšenie informovanosti o prínosoch predškolského vzdelávania pre deti, intenzívna spolupráca pedagogických pracovníkov s rodičmi za pomoci rómskych asistentov učiteľov, podpora aktivít zameraných na zlepšenie spolupráce rodičov so vzdelávacími zariadeniami, je účinným nástrojom nielen pre zvýšenie miery zaškolenosti rómskych detí, ale aj nástrojom pre zvýšenie celkovej vzdelanostnej úrovne príslušníkov MRK na všetkých stupňoch vzdelávania.</w:t>
      </w:r>
    </w:p>
    <w:p w:rsidR="003A4B32" w:rsidRPr="002804CD" w:rsidRDefault="003A4B32" w:rsidP="00406716">
      <w:pPr>
        <w:autoSpaceDE w:val="0"/>
        <w:autoSpaceDN w:val="0"/>
        <w:adjustRightInd w:val="0"/>
        <w:spacing w:before="60" w:after="60"/>
        <w:jc w:val="left"/>
        <w:rPr>
          <w:rFonts w:eastAsia="Calibri"/>
          <w:color w:val="FFFFFF"/>
          <w:sz w:val="23"/>
          <w:szCs w:val="23"/>
          <w:lang w:eastAsia="sk-SK"/>
        </w:rPr>
      </w:pPr>
    </w:p>
    <w:p w:rsidR="003A4B32" w:rsidRPr="002804CD" w:rsidRDefault="003A4B32" w:rsidP="00E661DB">
      <w:pPr>
        <w:spacing w:before="60" w:after="60"/>
        <w:rPr>
          <w:rStyle w:val="Nadpis4-OP"/>
        </w:rPr>
      </w:pPr>
      <w:r w:rsidRPr="002804CD">
        <w:rPr>
          <w:rStyle w:val="FontStyle96"/>
        </w:rPr>
        <w:t>Výsledky</w:t>
      </w:r>
    </w:p>
    <w:p w:rsidR="003A4B32" w:rsidRPr="002804CD" w:rsidRDefault="003A4B32" w:rsidP="00874F49">
      <w:pPr>
        <w:numPr>
          <w:ilvl w:val="0"/>
          <w:numId w:val="7"/>
        </w:numPr>
        <w:autoSpaceDE w:val="0"/>
        <w:autoSpaceDN w:val="0"/>
        <w:adjustRightInd w:val="0"/>
        <w:spacing w:before="60" w:after="60"/>
        <w:ind w:left="709" w:hanging="284"/>
        <w:rPr>
          <w:i/>
          <w:iCs/>
          <w:sz w:val="22"/>
          <w:szCs w:val="22"/>
          <w:lang w:eastAsia="en-US"/>
        </w:rPr>
      </w:pPr>
      <w:r w:rsidRPr="002804CD">
        <w:rPr>
          <w:i/>
          <w:iCs/>
          <w:sz w:val="22"/>
          <w:szCs w:val="22"/>
          <w:lang w:eastAsia="en-US"/>
        </w:rPr>
        <w:t>zvýšená informovanosť a zlepšená spolupráca rodičov so vzdelávacími zariadeniami</w:t>
      </w:r>
    </w:p>
    <w:p w:rsidR="003A4B32" w:rsidRPr="002804CD" w:rsidRDefault="003A4B32" w:rsidP="00874F49">
      <w:pPr>
        <w:numPr>
          <w:ilvl w:val="0"/>
          <w:numId w:val="7"/>
        </w:numPr>
        <w:autoSpaceDE w:val="0"/>
        <w:autoSpaceDN w:val="0"/>
        <w:adjustRightInd w:val="0"/>
        <w:spacing w:before="60" w:after="60"/>
        <w:ind w:left="709" w:hanging="284"/>
        <w:rPr>
          <w:i/>
          <w:iCs/>
        </w:rPr>
      </w:pPr>
      <w:r w:rsidRPr="002804CD">
        <w:rPr>
          <w:i/>
          <w:iCs/>
          <w:sz w:val="22"/>
          <w:szCs w:val="22"/>
          <w:lang w:eastAsia="en-US"/>
        </w:rPr>
        <w:t>vyšší počet detí z marginalizovaných rómskych komunít navštevujúcich predškolské zariadenia</w:t>
      </w:r>
    </w:p>
    <w:p w:rsidR="003A4B32" w:rsidRPr="002804CD" w:rsidRDefault="003A4B32" w:rsidP="00874F49">
      <w:pPr>
        <w:numPr>
          <w:ilvl w:val="0"/>
          <w:numId w:val="7"/>
        </w:numPr>
        <w:autoSpaceDE w:val="0"/>
        <w:autoSpaceDN w:val="0"/>
        <w:adjustRightInd w:val="0"/>
        <w:spacing w:before="60" w:after="60"/>
        <w:ind w:left="709" w:hanging="284"/>
        <w:rPr>
          <w:i/>
          <w:iCs/>
          <w:sz w:val="22"/>
          <w:szCs w:val="22"/>
          <w:lang w:eastAsia="en-US"/>
        </w:rPr>
      </w:pPr>
      <w:r w:rsidRPr="002804CD">
        <w:rPr>
          <w:i/>
          <w:iCs/>
          <w:sz w:val="22"/>
          <w:szCs w:val="22"/>
          <w:lang w:eastAsia="en-US"/>
        </w:rPr>
        <w:t>zvýšená inkluzívnosť vzdelávacieho systému</w:t>
      </w:r>
    </w:p>
    <w:p w:rsidR="003A4B32" w:rsidRPr="002804CD" w:rsidRDefault="003A4B32" w:rsidP="00874F49">
      <w:pPr>
        <w:numPr>
          <w:ilvl w:val="0"/>
          <w:numId w:val="7"/>
        </w:numPr>
        <w:autoSpaceDE w:val="0"/>
        <w:autoSpaceDN w:val="0"/>
        <w:adjustRightInd w:val="0"/>
        <w:spacing w:before="60" w:after="60"/>
        <w:ind w:left="709" w:hanging="284"/>
        <w:rPr>
          <w:i/>
          <w:iCs/>
          <w:sz w:val="22"/>
          <w:szCs w:val="22"/>
          <w:lang w:eastAsia="en-US"/>
        </w:rPr>
      </w:pPr>
      <w:r w:rsidRPr="002804CD">
        <w:rPr>
          <w:i/>
          <w:iCs/>
          <w:sz w:val="22"/>
          <w:szCs w:val="22"/>
          <w:lang w:eastAsia="en-US"/>
        </w:rPr>
        <w:t>zníženie miery predčasného ukončenia školskej dochádzky detí a mládeže z marginalizovaných rómskych komunít</w:t>
      </w:r>
    </w:p>
    <w:p w:rsidR="003A4B32" w:rsidRPr="002804CD" w:rsidRDefault="003A4B32" w:rsidP="00874F49">
      <w:pPr>
        <w:numPr>
          <w:ilvl w:val="0"/>
          <w:numId w:val="7"/>
        </w:numPr>
        <w:autoSpaceDE w:val="0"/>
        <w:autoSpaceDN w:val="0"/>
        <w:adjustRightInd w:val="0"/>
        <w:spacing w:before="60" w:after="60"/>
        <w:ind w:left="709" w:hanging="284"/>
        <w:rPr>
          <w:i/>
          <w:iCs/>
          <w:sz w:val="22"/>
          <w:szCs w:val="22"/>
          <w:lang w:eastAsia="en-US"/>
        </w:rPr>
      </w:pPr>
      <w:r w:rsidRPr="002804CD">
        <w:rPr>
          <w:i/>
          <w:iCs/>
          <w:sz w:val="22"/>
          <w:szCs w:val="22"/>
          <w:lang w:eastAsia="en-US"/>
        </w:rPr>
        <w:t>zvýšený podiel rómskych študentov s dosiahnutým vzdelaním na úrovni ISCED 3A, ISCED 3B, ISCED 3C, ISCED 4</w:t>
      </w:r>
    </w:p>
    <w:p w:rsidR="00025651" w:rsidRPr="002804CD" w:rsidRDefault="00025651" w:rsidP="00025651">
      <w:pPr>
        <w:autoSpaceDE w:val="0"/>
        <w:autoSpaceDN w:val="0"/>
        <w:adjustRightInd w:val="0"/>
        <w:rPr>
          <w:i/>
          <w:iCs/>
          <w:sz w:val="22"/>
          <w:szCs w:val="22"/>
          <w:lang w:eastAsia="en-US"/>
        </w:rPr>
      </w:pPr>
    </w:p>
    <w:p w:rsidR="002C3ADE" w:rsidRPr="002804CD" w:rsidRDefault="002C3ADE" w:rsidP="00E2042A">
      <w:pPr>
        <w:pStyle w:val="Ciel"/>
        <w:spacing w:before="60"/>
        <w:rPr>
          <w:sz w:val="22"/>
          <w:szCs w:val="22"/>
        </w:rPr>
      </w:pPr>
      <w:r w:rsidRPr="002804CD">
        <w:rPr>
          <w:i w:val="0"/>
          <w:sz w:val="22"/>
          <w:szCs w:val="22"/>
        </w:rPr>
        <w:t xml:space="preserve">Špecifický cieľ </w:t>
      </w:r>
      <w:r w:rsidR="0051380C" w:rsidRPr="002804CD">
        <w:rPr>
          <w:i w:val="0"/>
          <w:sz w:val="22"/>
          <w:szCs w:val="22"/>
        </w:rPr>
        <w:t>4</w:t>
      </w:r>
      <w:r w:rsidRPr="002804CD">
        <w:rPr>
          <w:i w:val="0"/>
          <w:sz w:val="22"/>
          <w:szCs w:val="22"/>
        </w:rPr>
        <w:t>.1.2</w:t>
      </w:r>
      <w:r w:rsidRPr="002804CD">
        <w:rPr>
          <w:sz w:val="22"/>
          <w:szCs w:val="22"/>
        </w:rPr>
        <w:t xml:space="preserve"> </w:t>
      </w:r>
      <w:r w:rsidR="00025651" w:rsidRPr="002804CD">
        <w:rPr>
          <w:b/>
          <w:bCs/>
          <w:sz w:val="22"/>
          <w:szCs w:val="22"/>
        </w:rPr>
        <w:t>Znížiť mieru nezamestnanosti rómskych mužov a žien.</w:t>
      </w:r>
    </w:p>
    <w:p w:rsidR="002C3ADE" w:rsidRPr="002804CD" w:rsidRDefault="002C3ADE" w:rsidP="00293001">
      <w:pPr>
        <w:rPr>
          <w:rStyle w:val="Nadpis4-OP"/>
          <w:b/>
          <w:szCs w:val="22"/>
        </w:rPr>
      </w:pPr>
    </w:p>
    <w:p w:rsidR="003767EF" w:rsidRPr="002804CD" w:rsidRDefault="003767EF" w:rsidP="00406716">
      <w:pPr>
        <w:spacing w:before="60" w:after="60"/>
        <w:rPr>
          <w:color w:val="000000"/>
          <w:sz w:val="22"/>
          <w:szCs w:val="22"/>
        </w:rPr>
      </w:pPr>
      <w:r w:rsidRPr="002804CD">
        <w:rPr>
          <w:sz w:val="22"/>
          <w:szCs w:val="22"/>
        </w:rPr>
        <w:t xml:space="preserve">Miera zamestnanosti </w:t>
      </w:r>
      <w:r>
        <w:rPr>
          <w:sz w:val="22"/>
          <w:szCs w:val="22"/>
        </w:rPr>
        <w:t>Rómov</w:t>
      </w:r>
      <w:r w:rsidRPr="002804CD">
        <w:rPr>
          <w:sz w:val="22"/>
          <w:szCs w:val="22"/>
        </w:rPr>
        <w:t xml:space="preserve"> je jedným zo základných a určujúcich predpokladov ich spoločenskej integrácie. </w:t>
      </w:r>
      <w:r w:rsidRPr="002804CD">
        <w:rPr>
          <w:color w:val="000000"/>
          <w:sz w:val="22"/>
          <w:szCs w:val="22"/>
        </w:rPr>
        <w:t>Presné štatistiky o nezamestnanosti Rómov neexistujú, možno vyslovovať iba odhady na základe posúdenia situácie v problémových a</w:t>
      </w:r>
      <w:r>
        <w:rPr>
          <w:color w:val="000000"/>
          <w:sz w:val="22"/>
          <w:szCs w:val="22"/>
        </w:rPr>
        <w:t> MRK SR</w:t>
      </w:r>
      <w:r w:rsidRPr="002804CD">
        <w:rPr>
          <w:color w:val="000000"/>
          <w:sz w:val="22"/>
          <w:szCs w:val="22"/>
        </w:rPr>
        <w:t>.</w:t>
      </w:r>
      <w:r>
        <w:rPr>
          <w:color w:val="000000"/>
          <w:sz w:val="22"/>
          <w:szCs w:val="22"/>
        </w:rPr>
        <w:t xml:space="preserve"> V </w:t>
      </w:r>
      <w:r w:rsidRPr="002804CD">
        <w:rPr>
          <w:color w:val="000000"/>
          <w:sz w:val="22"/>
          <w:szCs w:val="22"/>
        </w:rPr>
        <w:t>okresoch s vysokým počtom rómskeho obyvateľstva je miera nezamestnanosti najvyššia. Na základe neoficiálnych údajov o nezamestnanosti rómskej populácie z predchádzajúceho obdobia je zrejmé, že počet nezamestnaných Rómov systematicky rastie a</w:t>
      </w:r>
      <w:r w:rsidR="00816273">
        <w:rPr>
          <w:color w:val="000000"/>
          <w:sz w:val="22"/>
          <w:szCs w:val="22"/>
        </w:rPr>
        <w:t xml:space="preserve"> </w:t>
      </w:r>
      <w:r w:rsidRPr="002804CD">
        <w:rPr>
          <w:color w:val="000000"/>
          <w:sz w:val="22"/>
          <w:szCs w:val="22"/>
        </w:rPr>
        <w:t xml:space="preserve">tvorí výraznú väčšinu dlhodobo nezamestnaných v SR. </w:t>
      </w:r>
    </w:p>
    <w:p w:rsidR="003767EF" w:rsidRPr="002804CD" w:rsidRDefault="003767EF" w:rsidP="00406716">
      <w:pPr>
        <w:spacing w:before="60" w:after="60"/>
        <w:rPr>
          <w:color w:val="000000"/>
          <w:sz w:val="22"/>
          <w:szCs w:val="22"/>
        </w:rPr>
      </w:pPr>
      <w:r w:rsidRPr="002804CD">
        <w:rPr>
          <w:color w:val="000000"/>
          <w:sz w:val="22"/>
          <w:szCs w:val="22"/>
        </w:rPr>
        <w:t xml:space="preserve">Dlhodobo nezamestnaní občania vedení v evidencii uchádzačov o zamestnanie (ďalej len UoZ) tvoria najpočetnejšiu skupinu znevýhodnených, </w:t>
      </w:r>
      <w:r>
        <w:rPr>
          <w:color w:val="000000"/>
          <w:sz w:val="22"/>
          <w:szCs w:val="22"/>
        </w:rPr>
        <w:t xml:space="preserve">kde </w:t>
      </w:r>
      <w:r w:rsidRPr="002804CD">
        <w:rPr>
          <w:color w:val="000000"/>
          <w:sz w:val="22"/>
          <w:szCs w:val="22"/>
        </w:rPr>
        <w:t>dlhodobou nezamestnanosťou postupne strácajú odborné vedomosti, pracovné zručnosti a pracovné návyky. Do tejto kategórie patria ťažko umiestniteľné osoby s nízkou vzdelanostnou úrovňou a bez kvalifikácie</w:t>
      </w:r>
      <w:r>
        <w:rPr>
          <w:color w:val="000000"/>
          <w:sz w:val="22"/>
          <w:szCs w:val="22"/>
        </w:rPr>
        <w:t>, čo</w:t>
      </w:r>
      <w:r w:rsidRPr="002804CD">
        <w:rPr>
          <w:color w:val="000000"/>
          <w:sz w:val="22"/>
          <w:szCs w:val="22"/>
        </w:rPr>
        <w:t xml:space="preserve"> negatívne ovplyvňuje postoj k výkonu zamestnania a zarábaniu finančných prostriedkov. </w:t>
      </w:r>
    </w:p>
    <w:p w:rsidR="003767EF" w:rsidRPr="002804CD" w:rsidRDefault="003767EF" w:rsidP="00406716">
      <w:pPr>
        <w:spacing w:before="60" w:after="60"/>
        <w:rPr>
          <w:sz w:val="22"/>
          <w:szCs w:val="22"/>
        </w:rPr>
      </w:pPr>
      <w:r w:rsidRPr="002804CD">
        <w:rPr>
          <w:rStyle w:val="FontStyle96"/>
          <w:i w:val="0"/>
          <w:szCs w:val="22"/>
          <w:lang w:eastAsia="en-US"/>
        </w:rPr>
        <w:t>Z</w:t>
      </w:r>
      <w:r w:rsidR="00816273">
        <w:rPr>
          <w:rStyle w:val="FontStyle96"/>
          <w:i w:val="0"/>
          <w:szCs w:val="22"/>
          <w:lang w:eastAsia="en-US"/>
        </w:rPr>
        <w:t xml:space="preserve"> </w:t>
      </w:r>
      <w:r w:rsidRPr="002804CD">
        <w:rPr>
          <w:rStyle w:val="FontStyle96"/>
          <w:i w:val="0"/>
          <w:szCs w:val="22"/>
          <w:lang w:eastAsia="en-US"/>
        </w:rPr>
        <w:t>výskumov a analýz zameraných na problematiku nezamestnanosti rómskej populácie vyplýva, že d</w:t>
      </w:r>
      <w:r w:rsidRPr="002804CD">
        <w:rPr>
          <w:sz w:val="22"/>
          <w:szCs w:val="22"/>
        </w:rPr>
        <w:t>iskriminácia rómskej populácie na trhu práce nie je jediným problémom</w:t>
      </w:r>
      <w:r>
        <w:rPr>
          <w:sz w:val="22"/>
          <w:szCs w:val="22"/>
        </w:rPr>
        <w:t xml:space="preserve">. </w:t>
      </w:r>
      <w:r w:rsidRPr="002804CD">
        <w:rPr>
          <w:sz w:val="22"/>
          <w:szCs w:val="22"/>
        </w:rPr>
        <w:t>Nízka úroveň vzdelania a pracovných zručností je ich veľkým nedostatkom v oblasti konkurencieschopnosti na trhu práce. Postoje zamestnávateľov k zamestnávaniu Rómov sú negatívne</w:t>
      </w:r>
      <w:r>
        <w:rPr>
          <w:sz w:val="22"/>
          <w:szCs w:val="22"/>
        </w:rPr>
        <w:t>.</w:t>
      </w:r>
      <w:r w:rsidRPr="002804CD">
        <w:rPr>
          <w:sz w:val="22"/>
          <w:szCs w:val="22"/>
        </w:rPr>
        <w:t xml:space="preserve"> </w:t>
      </w:r>
    </w:p>
    <w:p w:rsidR="003767EF" w:rsidRPr="002804CD" w:rsidRDefault="003767EF" w:rsidP="00406716">
      <w:pPr>
        <w:spacing w:before="60" w:after="60"/>
        <w:rPr>
          <w:color w:val="000000"/>
          <w:sz w:val="22"/>
          <w:szCs w:val="22"/>
        </w:rPr>
      </w:pPr>
      <w:r w:rsidRPr="002804CD">
        <w:rPr>
          <w:color w:val="000000"/>
          <w:sz w:val="22"/>
          <w:szCs w:val="22"/>
        </w:rPr>
        <w:t>Výsledky prieskumu FRA/UNDP (2012) preukázali, že priemerne menej ako jeden z troch Rómov má platené zamestnanie, každý tretí rómsky respondent uviedol, že je nezamestnaný</w:t>
      </w:r>
      <w:r w:rsidRPr="002804CD">
        <w:rPr>
          <w:rStyle w:val="Odkaznapoznmkupodiarou"/>
          <w:color w:val="000000"/>
          <w:sz w:val="22"/>
          <w:szCs w:val="22"/>
        </w:rPr>
        <w:footnoteReference w:id="24"/>
      </w:r>
      <w:r w:rsidRPr="002804CD">
        <w:rPr>
          <w:color w:val="000000"/>
          <w:sz w:val="22"/>
          <w:szCs w:val="22"/>
        </w:rPr>
        <w:t>, 20% nemá zdravotné poistenie, 90% je v riziku chudoby.</w:t>
      </w:r>
      <w:r w:rsidRPr="002804CD">
        <w:rPr>
          <w:rStyle w:val="Odkaznapoznmkupodiarou"/>
          <w:color w:val="000000"/>
          <w:sz w:val="22"/>
          <w:szCs w:val="22"/>
        </w:rPr>
        <w:footnoteReference w:id="25"/>
      </w:r>
    </w:p>
    <w:p w:rsidR="003767EF" w:rsidRPr="002804CD" w:rsidRDefault="003767EF" w:rsidP="00E661DB">
      <w:pPr>
        <w:spacing w:before="60" w:after="60"/>
        <w:rPr>
          <w:b/>
          <w:sz w:val="22"/>
          <w:szCs w:val="22"/>
        </w:rPr>
      </w:pPr>
      <w:r w:rsidRPr="002804CD">
        <w:rPr>
          <w:color w:val="000000"/>
          <w:sz w:val="22"/>
          <w:szCs w:val="22"/>
        </w:rPr>
        <w:t>Metodikou štatistického zisťovania pracovných síl sa vo výskume UNDP (2010)</w:t>
      </w:r>
      <w:r w:rsidRPr="002804CD">
        <w:rPr>
          <w:rStyle w:val="Odkaznapoznmkupodiarou"/>
          <w:color w:val="000000"/>
          <w:sz w:val="22"/>
          <w:szCs w:val="22"/>
        </w:rPr>
        <w:footnoteReference w:id="26"/>
      </w:r>
      <w:r w:rsidRPr="002804CD">
        <w:rPr>
          <w:color w:val="000000"/>
          <w:sz w:val="22"/>
          <w:szCs w:val="22"/>
        </w:rPr>
        <w:t xml:space="preserve"> ukázalo, že v rámci rómskej populácie vo veku 15-64 rokov majú najpočetnejšie zastúpenie nezamestnaní – z rómskych mužov ich je 72% a z rómskych žien 75% populácie. Podľa rovnakého výskumu s použitím rovnakej metodiky je zamestnaných 20% rómskych mužov a 11% rómskych žien.</w:t>
      </w:r>
    </w:p>
    <w:p w:rsidR="003767EF" w:rsidRPr="002804CD" w:rsidRDefault="003767EF" w:rsidP="00E661DB">
      <w:pPr>
        <w:pStyle w:val="Odsekzoznamu"/>
        <w:spacing w:before="60" w:after="60"/>
        <w:ind w:left="0"/>
        <w:contextualSpacing w:val="0"/>
        <w:rPr>
          <w:sz w:val="22"/>
          <w:szCs w:val="22"/>
        </w:rPr>
      </w:pPr>
      <w:r w:rsidRPr="002804CD">
        <w:rPr>
          <w:color w:val="000000"/>
          <w:sz w:val="22"/>
          <w:szCs w:val="22"/>
        </w:rPr>
        <w:t>Tieto podiely sú štatisticky rovnaké aj v analýzach Svetovej banky podľa rovnakej metodiky, podľa ktorých je nezamestnaných 71% rómskych mužov a 75% rómskych žien. Miera zamestnanosti rómskych mužov vychádza na úrovni 20% a rómskych žien na úrovni 12%. (</w:t>
      </w:r>
      <w:r w:rsidRPr="002804CD">
        <w:rPr>
          <w:sz w:val="22"/>
          <w:szCs w:val="22"/>
        </w:rPr>
        <w:t>Regionálny prieskum marginalizovaných Rómov, 2011 UNDP/Svetová banka)</w:t>
      </w:r>
      <w:r w:rsidRPr="002804CD">
        <w:rPr>
          <w:color w:val="000000"/>
          <w:sz w:val="22"/>
          <w:szCs w:val="22"/>
        </w:rPr>
        <w:t>.</w:t>
      </w:r>
      <w:r w:rsidRPr="002804CD">
        <w:rPr>
          <w:sz w:val="22"/>
          <w:szCs w:val="22"/>
        </w:rPr>
        <w:t xml:space="preserve"> Výsledky výskumu sociálneho vylúčenia Rómov</w:t>
      </w:r>
      <w:r w:rsidRPr="002804CD">
        <w:rPr>
          <w:rStyle w:val="Odkaznapoznmkupodiarou"/>
          <w:sz w:val="22"/>
          <w:szCs w:val="22"/>
        </w:rPr>
        <w:footnoteReference w:id="27"/>
      </w:r>
      <w:r w:rsidRPr="002804CD">
        <w:rPr>
          <w:sz w:val="22"/>
          <w:szCs w:val="22"/>
        </w:rPr>
        <w:t xml:space="preserve"> ukazujú, že v rokoch 2006 až 2010 asi dve tretiny Rómov rezignovali na hľadanie pracovného miesta.</w:t>
      </w:r>
    </w:p>
    <w:p w:rsidR="003767EF" w:rsidRPr="002804CD" w:rsidRDefault="003767EF" w:rsidP="00AD5E16">
      <w:pPr>
        <w:pStyle w:val="Style13"/>
        <w:tabs>
          <w:tab w:val="left" w:pos="696"/>
        </w:tabs>
        <w:spacing w:before="60" w:after="60" w:line="240" w:lineRule="auto"/>
        <w:ind w:firstLine="0"/>
        <w:rPr>
          <w:rStyle w:val="FontStyle96"/>
          <w:i w:val="0"/>
          <w:lang w:eastAsia="en-US"/>
        </w:rPr>
      </w:pPr>
      <w:r w:rsidRPr="002804CD">
        <w:rPr>
          <w:rStyle w:val="FontStyle96"/>
          <w:i w:val="0"/>
          <w:lang w:eastAsia="en-US"/>
        </w:rPr>
        <w:t>Ďalším dôležitým faktorom vplyvu, na ktorý dáta získané z výberových zisťovaní UNDP upozornili, je zhoršovanie štruktúry podľa ekonomickej aktivity s úrovňou priestorového vylúčenia</w:t>
      </w:r>
      <w:r>
        <w:rPr>
          <w:rStyle w:val="FontStyle96"/>
          <w:i w:val="0"/>
          <w:lang w:eastAsia="en-US"/>
        </w:rPr>
        <w:t xml:space="preserve"> (priestorová separácia</w:t>
      </w:r>
      <w:r w:rsidRPr="002804CD">
        <w:rPr>
          <w:rStyle w:val="FontStyle96"/>
          <w:i w:val="0"/>
          <w:lang w:eastAsia="en-US"/>
        </w:rPr>
        <w:t xml:space="preserve"> a hlavne segregácia</w:t>
      </w:r>
      <w:r>
        <w:rPr>
          <w:rStyle w:val="FontStyle96"/>
          <w:i w:val="0"/>
          <w:lang w:eastAsia="en-US"/>
        </w:rPr>
        <w:t>)</w:t>
      </w:r>
      <w:r w:rsidRPr="002804CD">
        <w:rPr>
          <w:rStyle w:val="FontStyle96"/>
          <w:i w:val="0"/>
          <w:lang w:eastAsia="en-US"/>
        </w:rPr>
        <w:t xml:space="preserve">. </w:t>
      </w:r>
      <w:r w:rsidRPr="002804CD">
        <w:rPr>
          <w:sz w:val="22"/>
          <w:szCs w:val="22"/>
        </w:rPr>
        <w:t xml:space="preserve">Vysoká miera nezamestnanosti a zvyšujúca sa miera chudoby podporujú prehlbovanie sociálneho vylúčenia </w:t>
      </w:r>
      <w:r>
        <w:rPr>
          <w:sz w:val="22"/>
          <w:szCs w:val="22"/>
        </w:rPr>
        <w:t xml:space="preserve">rómskej populácie. </w:t>
      </w:r>
    </w:p>
    <w:p w:rsidR="003767EF" w:rsidRPr="002804CD" w:rsidRDefault="003767EF" w:rsidP="009E193F">
      <w:pPr>
        <w:pStyle w:val="Style13"/>
        <w:tabs>
          <w:tab w:val="left" w:pos="696"/>
        </w:tabs>
        <w:spacing w:before="60" w:after="60" w:line="240" w:lineRule="auto"/>
        <w:ind w:firstLine="0"/>
        <w:rPr>
          <w:rStyle w:val="FontStyle96"/>
          <w:i w:val="0"/>
          <w:lang w:eastAsia="en-US"/>
        </w:rPr>
      </w:pPr>
      <w:r w:rsidRPr="002804CD">
        <w:rPr>
          <w:rFonts w:eastAsia="MyriadPro-Regular"/>
          <w:sz w:val="22"/>
          <w:szCs w:val="22"/>
        </w:rPr>
        <w:t>Z empirických dát vyplýva, že zoznam možných faktorov vplyvu na (ne)zamestnanosť rómskej populácie je rôznorodý podľa konkrétnej situácie a východiskových predpokladov. Vo všetkých bodoch sú v záujme dosiahnutia pozitívnej zmeny potrebné rozsiahle intervencie</w:t>
      </w:r>
      <w:r>
        <w:rPr>
          <w:rFonts w:eastAsia="MyriadPro-Regular"/>
          <w:sz w:val="22"/>
          <w:szCs w:val="22"/>
        </w:rPr>
        <w:t>.</w:t>
      </w:r>
      <w:r w:rsidRPr="002804CD">
        <w:rPr>
          <w:rFonts w:eastAsia="MyriadPro-Regular"/>
          <w:sz w:val="22"/>
          <w:szCs w:val="22"/>
        </w:rPr>
        <w:t xml:space="preserve"> Na jednej strane je zamestnanie základný zdroj príjmu potrebný na vymanenie sa domácností z materiálnej deprivácie a vylúčenia, a naopak – absencia práce a slabé pracovné príležitosti či nízka kvalita práce zvyšujú pravdepodobnosť upadnutia domácnosti a ich členov. </w:t>
      </w:r>
    </w:p>
    <w:p w:rsidR="003767EF" w:rsidRPr="002804CD" w:rsidRDefault="003767EF" w:rsidP="009E193F">
      <w:pPr>
        <w:pStyle w:val="Style13"/>
        <w:widowControl/>
        <w:tabs>
          <w:tab w:val="left" w:pos="696"/>
        </w:tabs>
        <w:spacing w:before="60" w:after="60" w:line="240" w:lineRule="auto"/>
        <w:ind w:firstLine="0"/>
        <w:rPr>
          <w:rStyle w:val="FontStyle96"/>
          <w:szCs w:val="22"/>
          <w:lang w:eastAsia="en-GB"/>
        </w:rPr>
      </w:pPr>
    </w:p>
    <w:p w:rsidR="003767EF" w:rsidRPr="002804CD" w:rsidRDefault="003767EF">
      <w:pPr>
        <w:pStyle w:val="Style13"/>
        <w:widowControl/>
        <w:tabs>
          <w:tab w:val="left" w:pos="696"/>
        </w:tabs>
        <w:spacing w:before="60" w:after="60" w:line="240" w:lineRule="auto"/>
        <w:ind w:firstLine="0"/>
        <w:rPr>
          <w:rStyle w:val="FontStyle96"/>
          <w:szCs w:val="22"/>
          <w:lang w:eastAsia="en-GB"/>
        </w:rPr>
      </w:pPr>
      <w:r w:rsidRPr="002804CD">
        <w:rPr>
          <w:rStyle w:val="FontStyle96"/>
          <w:szCs w:val="22"/>
        </w:rPr>
        <w:t>Výsledky</w:t>
      </w:r>
    </w:p>
    <w:p w:rsidR="003767EF" w:rsidRPr="002804CD" w:rsidRDefault="003767EF" w:rsidP="00874F49">
      <w:pPr>
        <w:pStyle w:val="Style48"/>
        <w:widowControl/>
        <w:numPr>
          <w:ilvl w:val="0"/>
          <w:numId w:val="25"/>
        </w:numPr>
        <w:spacing w:before="60" w:after="60" w:line="240" w:lineRule="auto"/>
        <w:ind w:left="709" w:hanging="284"/>
        <w:jc w:val="both"/>
        <w:rPr>
          <w:i/>
          <w:iCs/>
          <w:sz w:val="22"/>
          <w:szCs w:val="22"/>
        </w:rPr>
      </w:pPr>
      <w:r w:rsidRPr="002804CD">
        <w:rPr>
          <w:i/>
          <w:iCs/>
          <w:sz w:val="22"/>
          <w:szCs w:val="22"/>
        </w:rPr>
        <w:t>zvýšenie dostupnosti služieb zamestnanosti v prostredí MRK</w:t>
      </w:r>
    </w:p>
    <w:p w:rsidR="003767EF" w:rsidRPr="002804CD" w:rsidRDefault="003767EF" w:rsidP="00874F49">
      <w:pPr>
        <w:pStyle w:val="Style48"/>
        <w:widowControl/>
        <w:numPr>
          <w:ilvl w:val="0"/>
          <w:numId w:val="25"/>
        </w:numPr>
        <w:spacing w:before="60" w:after="60" w:line="240" w:lineRule="auto"/>
        <w:ind w:left="709" w:hanging="284"/>
        <w:jc w:val="both"/>
        <w:rPr>
          <w:sz w:val="22"/>
          <w:szCs w:val="22"/>
        </w:rPr>
      </w:pPr>
      <w:r w:rsidRPr="002804CD">
        <w:rPr>
          <w:i/>
          <w:iCs/>
          <w:sz w:val="22"/>
          <w:szCs w:val="22"/>
        </w:rPr>
        <w:t>zvýšená miera informovanosti obyvateľov MRK zameraná na oblasť finančného poradenstva (zvýšenie finančnej gramotnosti obyvateľov MRK)</w:t>
      </w:r>
    </w:p>
    <w:p w:rsidR="003767EF" w:rsidRPr="002804CD" w:rsidRDefault="003767EF" w:rsidP="00874F49">
      <w:pPr>
        <w:pStyle w:val="Style48"/>
        <w:widowControl/>
        <w:numPr>
          <w:ilvl w:val="0"/>
          <w:numId w:val="25"/>
        </w:numPr>
        <w:spacing w:before="60" w:after="60" w:line="240" w:lineRule="auto"/>
        <w:ind w:left="709" w:hanging="284"/>
        <w:jc w:val="both"/>
        <w:rPr>
          <w:sz w:val="22"/>
          <w:szCs w:val="22"/>
        </w:rPr>
      </w:pPr>
      <w:r w:rsidRPr="002804CD">
        <w:rPr>
          <w:i/>
          <w:iCs/>
          <w:sz w:val="22"/>
          <w:szCs w:val="22"/>
        </w:rPr>
        <w:t xml:space="preserve">zvýšenie zamestnateľnosti obyvateľov MRK </w:t>
      </w:r>
    </w:p>
    <w:p w:rsidR="004B0C68" w:rsidRPr="002804CD" w:rsidRDefault="004B0C68" w:rsidP="00AD4A71">
      <w:pPr>
        <w:spacing w:before="60" w:after="60"/>
        <w:rPr>
          <w:rStyle w:val="Nadpis4-OP"/>
          <w:b/>
          <w:szCs w:val="22"/>
        </w:rPr>
      </w:pPr>
    </w:p>
    <w:p w:rsidR="002C3ADE" w:rsidRPr="002804CD" w:rsidRDefault="002C3ADE" w:rsidP="00025651">
      <w:pPr>
        <w:pStyle w:val="Ciel"/>
        <w:pBdr>
          <w:left w:val="single" w:sz="4" w:space="0" w:color="auto"/>
        </w:pBdr>
        <w:spacing w:before="60"/>
        <w:rPr>
          <w:rStyle w:val="Nadpis4-OP"/>
          <w:szCs w:val="22"/>
        </w:rPr>
      </w:pPr>
      <w:r w:rsidRPr="002804CD">
        <w:rPr>
          <w:i w:val="0"/>
          <w:sz w:val="22"/>
          <w:szCs w:val="22"/>
        </w:rPr>
        <w:t xml:space="preserve">Špecifický cieľ </w:t>
      </w:r>
      <w:r w:rsidR="0051380C" w:rsidRPr="002804CD">
        <w:rPr>
          <w:i w:val="0"/>
          <w:sz w:val="22"/>
          <w:szCs w:val="22"/>
        </w:rPr>
        <w:t>4</w:t>
      </w:r>
      <w:r w:rsidRPr="002804CD">
        <w:rPr>
          <w:i w:val="0"/>
          <w:sz w:val="22"/>
          <w:szCs w:val="22"/>
        </w:rPr>
        <w:t>.1.3</w:t>
      </w:r>
      <w:r w:rsidRPr="002804CD">
        <w:rPr>
          <w:sz w:val="22"/>
          <w:szCs w:val="22"/>
        </w:rPr>
        <w:t xml:space="preserve"> </w:t>
      </w:r>
      <w:r w:rsidR="00025651" w:rsidRPr="002804CD">
        <w:rPr>
          <w:b/>
          <w:sz w:val="22"/>
          <w:szCs w:val="22"/>
        </w:rPr>
        <w:t>Podporiť prístup k zdravotnej starostlivosti a verejnému zdraviu vrátane preventívnej zdravotnej starostlivosti, zdravotníckej osvety a k zlepšeniu štandardov hygieny bývania.</w:t>
      </w:r>
    </w:p>
    <w:p w:rsidR="0000200D" w:rsidRPr="002804CD" w:rsidRDefault="0000200D" w:rsidP="00AD4A71">
      <w:pPr>
        <w:widowControl w:val="0"/>
        <w:spacing w:before="60" w:after="60"/>
        <w:rPr>
          <w:i/>
          <w:color w:val="000000"/>
          <w:sz w:val="22"/>
          <w:szCs w:val="22"/>
        </w:rPr>
      </w:pPr>
    </w:p>
    <w:p w:rsidR="003767EF" w:rsidRPr="002804CD" w:rsidRDefault="003767EF" w:rsidP="00406716">
      <w:pPr>
        <w:widowControl w:val="0"/>
        <w:spacing w:before="60" w:after="60"/>
        <w:rPr>
          <w:iCs/>
          <w:color w:val="000000"/>
          <w:sz w:val="22"/>
          <w:szCs w:val="22"/>
        </w:rPr>
      </w:pPr>
      <w:r w:rsidRPr="002804CD">
        <w:rPr>
          <w:color w:val="000000"/>
          <w:sz w:val="22"/>
          <w:szCs w:val="22"/>
        </w:rPr>
        <w:t xml:space="preserve">Vo viacerých správach o stave rómskej populácie na Slovensku sa konštatuje, že v posledných rokoch, (resp. po roku 1989) </w:t>
      </w:r>
      <w:r w:rsidRPr="002804CD">
        <w:rPr>
          <w:bCs/>
          <w:color w:val="000000"/>
          <w:sz w:val="22"/>
          <w:szCs w:val="22"/>
        </w:rPr>
        <w:t>sa zhoršuje zdravotný stav rómskej populácie</w:t>
      </w:r>
      <w:r w:rsidRPr="002804CD">
        <w:rPr>
          <w:color w:val="000000"/>
          <w:sz w:val="22"/>
          <w:szCs w:val="22"/>
        </w:rPr>
        <w:t xml:space="preserve">. </w:t>
      </w:r>
      <w:r>
        <w:rPr>
          <w:iCs/>
          <w:color w:val="000000"/>
          <w:sz w:val="22"/>
          <w:szCs w:val="22"/>
        </w:rPr>
        <w:t>Z</w:t>
      </w:r>
      <w:r w:rsidRPr="002804CD">
        <w:rPr>
          <w:iCs/>
          <w:color w:val="000000"/>
          <w:sz w:val="22"/>
          <w:szCs w:val="22"/>
        </w:rPr>
        <w:t>a hlavné determinanty</w:t>
      </w:r>
      <w:r>
        <w:rPr>
          <w:iCs/>
          <w:color w:val="000000"/>
          <w:sz w:val="22"/>
          <w:szCs w:val="22"/>
        </w:rPr>
        <w:t xml:space="preserve"> sa</w:t>
      </w:r>
      <w:r w:rsidRPr="00A424E0">
        <w:rPr>
          <w:iCs/>
          <w:color w:val="000000"/>
          <w:sz w:val="22"/>
          <w:szCs w:val="22"/>
        </w:rPr>
        <w:t xml:space="preserve"> </w:t>
      </w:r>
      <w:r>
        <w:rPr>
          <w:iCs/>
          <w:color w:val="000000"/>
          <w:sz w:val="22"/>
          <w:szCs w:val="22"/>
        </w:rPr>
        <w:t>považujú nedostatočná</w:t>
      </w:r>
      <w:r w:rsidRPr="002804CD">
        <w:rPr>
          <w:iCs/>
          <w:color w:val="000000"/>
          <w:sz w:val="22"/>
          <w:szCs w:val="22"/>
        </w:rPr>
        <w:t xml:space="preserve"> úroveň zdravotného a sociálneho povedomia; nízky štandard osobnej</w:t>
      </w:r>
      <w:r>
        <w:rPr>
          <w:iCs/>
          <w:color w:val="000000"/>
          <w:sz w:val="22"/>
          <w:szCs w:val="22"/>
        </w:rPr>
        <w:t xml:space="preserve"> a komunálnej</w:t>
      </w:r>
      <w:r w:rsidRPr="002804CD">
        <w:rPr>
          <w:iCs/>
          <w:color w:val="000000"/>
          <w:sz w:val="22"/>
          <w:szCs w:val="22"/>
        </w:rPr>
        <w:t xml:space="preserve"> hygieny</w:t>
      </w:r>
      <w:r>
        <w:rPr>
          <w:iCs/>
          <w:color w:val="000000"/>
          <w:sz w:val="22"/>
          <w:szCs w:val="22"/>
        </w:rPr>
        <w:t>,</w:t>
      </w:r>
      <w:r w:rsidRPr="00D419C2">
        <w:rPr>
          <w:iCs/>
          <w:color w:val="000000"/>
          <w:sz w:val="22"/>
          <w:szCs w:val="22"/>
        </w:rPr>
        <w:t xml:space="preserve"> </w:t>
      </w:r>
      <w:r w:rsidRPr="002804CD">
        <w:rPr>
          <w:iCs/>
          <w:color w:val="000000"/>
          <w:sz w:val="22"/>
          <w:szCs w:val="22"/>
        </w:rPr>
        <w:t>bývania a ekologickú rizikovosť prostredia</w:t>
      </w:r>
      <w:r>
        <w:rPr>
          <w:iCs/>
          <w:color w:val="000000"/>
          <w:sz w:val="22"/>
          <w:szCs w:val="22"/>
        </w:rPr>
        <w:t>.</w:t>
      </w:r>
      <w:r w:rsidRPr="002804CD">
        <w:rPr>
          <w:rStyle w:val="Odkaznapoznmkupodiarou"/>
          <w:rFonts w:eastAsia="Calibri"/>
          <w:color w:val="000000"/>
          <w:sz w:val="22"/>
          <w:szCs w:val="22"/>
        </w:rPr>
        <w:footnoteReference w:id="28"/>
      </w:r>
      <w:r w:rsidRPr="00D419C2">
        <w:rPr>
          <w:iCs/>
          <w:color w:val="000000"/>
          <w:sz w:val="22"/>
          <w:szCs w:val="22"/>
        </w:rPr>
        <w:t xml:space="preserve"> </w:t>
      </w:r>
      <w:r w:rsidRPr="002804CD">
        <w:rPr>
          <w:iCs/>
          <w:color w:val="000000"/>
          <w:sz w:val="22"/>
          <w:szCs w:val="22"/>
        </w:rPr>
        <w:t>K nevyhovujúcemu zdravotnému stavu v rómskych komunitách prispieva nedostatočná výživa</w:t>
      </w:r>
      <w:r w:rsidRPr="00D419C2">
        <w:rPr>
          <w:iCs/>
          <w:color w:val="000000"/>
          <w:sz w:val="22"/>
          <w:szCs w:val="22"/>
        </w:rPr>
        <w:t xml:space="preserve"> </w:t>
      </w:r>
      <w:r w:rsidRPr="002804CD">
        <w:rPr>
          <w:iCs/>
          <w:color w:val="000000"/>
          <w:sz w:val="22"/>
          <w:szCs w:val="22"/>
        </w:rPr>
        <w:t>a zhoršená reálna dostupnosť k zdravotnej starostlivosti z dôvodu nedostatku finančných zdrojov</w:t>
      </w:r>
      <w:r>
        <w:rPr>
          <w:iCs/>
          <w:color w:val="000000"/>
          <w:sz w:val="22"/>
          <w:szCs w:val="22"/>
        </w:rPr>
        <w:t>.</w:t>
      </w:r>
      <w:r w:rsidRPr="00D419C2">
        <w:rPr>
          <w:iCs/>
          <w:color w:val="000000"/>
          <w:sz w:val="22"/>
          <w:szCs w:val="22"/>
        </w:rPr>
        <w:t xml:space="preserve"> </w:t>
      </w:r>
      <w:r w:rsidRPr="002804CD">
        <w:rPr>
          <w:iCs/>
          <w:color w:val="000000"/>
          <w:sz w:val="22"/>
          <w:szCs w:val="22"/>
        </w:rPr>
        <w:t xml:space="preserve">Zhoršujúca sa je i miera požívania alkoholu, tabakových výrobkov a </w:t>
      </w:r>
      <w:r w:rsidRPr="002804CD">
        <w:rPr>
          <w:color w:val="000000"/>
          <w:sz w:val="22"/>
          <w:szCs w:val="22"/>
        </w:rPr>
        <w:t>narastajúce závislosti a s nimi previazané ďalšie riziká.</w:t>
      </w:r>
      <w:r w:rsidRPr="00D419C2">
        <w:rPr>
          <w:color w:val="000000"/>
          <w:sz w:val="22"/>
          <w:szCs w:val="22"/>
        </w:rPr>
        <w:t xml:space="preserve"> </w:t>
      </w:r>
      <w:r w:rsidRPr="002804CD">
        <w:rPr>
          <w:color w:val="000000"/>
          <w:sz w:val="22"/>
          <w:szCs w:val="22"/>
        </w:rPr>
        <w:t>Príčiny treba hľadať nielen v zlej sociálnej situácii, ale aj v nízkej vzdelanostnej úrovni a slabom zdravotnom povedomí.</w:t>
      </w:r>
      <w:r w:rsidRPr="002804CD">
        <w:rPr>
          <w:rStyle w:val="Odkaznapoznmkupodiarou"/>
          <w:rFonts w:eastAsia="Calibri"/>
          <w:color w:val="000000"/>
          <w:sz w:val="22"/>
          <w:szCs w:val="22"/>
        </w:rPr>
        <w:footnoteReference w:id="29"/>
      </w:r>
    </w:p>
    <w:p w:rsidR="003767EF" w:rsidRPr="002804CD" w:rsidRDefault="003767EF" w:rsidP="00406716">
      <w:pPr>
        <w:widowControl w:val="0"/>
        <w:spacing w:before="60" w:after="60"/>
        <w:rPr>
          <w:iCs/>
          <w:color w:val="000000"/>
          <w:sz w:val="22"/>
          <w:szCs w:val="22"/>
        </w:rPr>
      </w:pPr>
      <w:r w:rsidRPr="002804CD">
        <w:rPr>
          <w:color w:val="000000"/>
          <w:sz w:val="22"/>
          <w:szCs w:val="22"/>
        </w:rPr>
        <w:t>Na základe relevantných demografických ukazovateľov je možné konštatovať, že podľa veku má rómska populácia progresívny charakter. Viaceré štúdie zaoberajúce sa natalitou poukazujú</w:t>
      </w:r>
      <w:r>
        <w:rPr>
          <w:color w:val="000000"/>
          <w:sz w:val="22"/>
          <w:szCs w:val="22"/>
        </w:rPr>
        <w:t xml:space="preserve"> tiež</w:t>
      </w:r>
      <w:r w:rsidRPr="002804CD">
        <w:rPr>
          <w:color w:val="000000"/>
          <w:sz w:val="22"/>
          <w:szCs w:val="22"/>
        </w:rPr>
        <w:t xml:space="preserve"> na </w:t>
      </w:r>
      <w:r w:rsidRPr="002804CD">
        <w:rPr>
          <w:bCs/>
          <w:color w:val="000000"/>
          <w:sz w:val="22"/>
          <w:szCs w:val="22"/>
        </w:rPr>
        <w:t>vyššiu perinatálnu a dojčenskú úmrtnosť.</w:t>
      </w:r>
      <w:r w:rsidRPr="002804CD">
        <w:rPr>
          <w:rStyle w:val="Odkaznapoznmkupodiarou"/>
          <w:rFonts w:eastAsia="Calibri"/>
          <w:color w:val="000000"/>
          <w:sz w:val="22"/>
          <w:szCs w:val="22"/>
        </w:rPr>
        <w:footnoteReference w:id="30"/>
      </w:r>
    </w:p>
    <w:p w:rsidR="003767EF" w:rsidRPr="002804CD" w:rsidRDefault="003767EF" w:rsidP="00406716">
      <w:pPr>
        <w:widowControl w:val="0"/>
        <w:autoSpaceDE w:val="0"/>
        <w:autoSpaceDN w:val="0"/>
        <w:adjustRightInd w:val="0"/>
        <w:spacing w:before="60" w:after="60"/>
        <w:rPr>
          <w:color w:val="000000"/>
          <w:sz w:val="22"/>
          <w:szCs w:val="22"/>
        </w:rPr>
      </w:pPr>
      <w:r w:rsidRPr="002804CD">
        <w:rPr>
          <w:color w:val="000000"/>
          <w:sz w:val="22"/>
          <w:szCs w:val="22"/>
        </w:rPr>
        <w:t>Zlé životné podmienky v segregovaných rómskych osadách a v lokalitách s vysokou koncentráciou</w:t>
      </w:r>
      <w:r>
        <w:rPr>
          <w:color w:val="000000"/>
          <w:sz w:val="22"/>
          <w:szCs w:val="22"/>
        </w:rPr>
        <w:t>MRK</w:t>
      </w:r>
      <w:r w:rsidRPr="002804CD">
        <w:rPr>
          <w:color w:val="000000"/>
          <w:sz w:val="22"/>
          <w:szCs w:val="22"/>
        </w:rPr>
        <w:t xml:space="preserve">, ako aj nízke zdravotné povedomie, majú vplyv na častý výskyt infekčných ochorení </w:t>
      </w:r>
      <w:r w:rsidRPr="00D419C2">
        <w:rPr>
          <w:color w:val="000000"/>
          <w:sz w:val="22"/>
          <w:szCs w:val="22"/>
        </w:rPr>
        <w:t>ako hepatitída, bacilárna dyzentéria</w:t>
      </w:r>
      <w:r>
        <w:rPr>
          <w:color w:val="000000"/>
          <w:sz w:val="22"/>
          <w:szCs w:val="22"/>
        </w:rPr>
        <w:t xml:space="preserve"> </w:t>
      </w:r>
      <w:r w:rsidRPr="00D419C2">
        <w:rPr>
          <w:color w:val="000000"/>
          <w:sz w:val="22"/>
          <w:szCs w:val="22"/>
        </w:rPr>
        <w:t>a</w:t>
      </w:r>
      <w:r>
        <w:rPr>
          <w:color w:val="000000"/>
          <w:sz w:val="22"/>
          <w:szCs w:val="22"/>
        </w:rPr>
        <w:t> infekcií</w:t>
      </w:r>
      <w:r w:rsidRPr="00D419C2">
        <w:rPr>
          <w:color w:val="000000"/>
          <w:sz w:val="22"/>
          <w:szCs w:val="22"/>
        </w:rPr>
        <w:t xml:space="preserve"> dýchacích ciest. </w:t>
      </w:r>
      <w:r w:rsidRPr="000426CA">
        <w:rPr>
          <w:color w:val="000000"/>
          <w:sz w:val="22"/>
          <w:szCs w:val="22"/>
        </w:rPr>
        <w:t>Z nedostatku hygieny pramenia choroby ako svrab a pedikulóza</w:t>
      </w:r>
      <w:r w:rsidRPr="008131B0">
        <w:rPr>
          <w:color w:val="000000"/>
          <w:sz w:val="22"/>
          <w:szCs w:val="22"/>
        </w:rPr>
        <w:t>.</w:t>
      </w:r>
      <w:r w:rsidRPr="005124E1">
        <w:rPr>
          <w:color w:val="000000"/>
          <w:sz w:val="22"/>
          <w:szCs w:val="22"/>
        </w:rPr>
        <w:t xml:space="preserve"> </w:t>
      </w:r>
    </w:p>
    <w:p w:rsidR="003767EF" w:rsidRPr="002804CD" w:rsidRDefault="003767EF" w:rsidP="00406716">
      <w:pPr>
        <w:widowControl w:val="0"/>
        <w:spacing w:before="60" w:after="60"/>
        <w:rPr>
          <w:iCs/>
          <w:sz w:val="22"/>
          <w:szCs w:val="22"/>
        </w:rPr>
      </w:pPr>
      <w:r w:rsidRPr="002804CD">
        <w:rPr>
          <w:color w:val="000000"/>
          <w:sz w:val="22"/>
          <w:szCs w:val="22"/>
        </w:rPr>
        <w:t xml:space="preserve">V rómskych komunitách taktiež </w:t>
      </w:r>
      <w:r w:rsidRPr="002804CD">
        <w:rPr>
          <w:bCs/>
          <w:color w:val="000000"/>
          <w:sz w:val="22"/>
          <w:szCs w:val="22"/>
        </w:rPr>
        <w:t>absentujú vedomosti o ochrane zdravia</w:t>
      </w:r>
      <w:r w:rsidRPr="002804CD">
        <w:rPr>
          <w:color w:val="000000"/>
          <w:sz w:val="22"/>
          <w:szCs w:val="22"/>
        </w:rPr>
        <w:t xml:space="preserve">, reprodukčnom zdraví, sexuálnom správaní, opatere detí a o osobnej hygiene. </w:t>
      </w:r>
      <w:r w:rsidRPr="002804CD">
        <w:rPr>
          <w:iCs/>
          <w:sz w:val="22"/>
          <w:szCs w:val="22"/>
        </w:rPr>
        <w:t xml:space="preserve">S cieľom zlepšiť dostupnosť zdravotnej starostlivosti, prispieť k zvýšeniu informovanosti </w:t>
      </w:r>
      <w:r w:rsidRPr="00D419C2">
        <w:rPr>
          <w:iCs/>
          <w:sz w:val="22"/>
          <w:szCs w:val="22"/>
        </w:rPr>
        <w:t>a zdravotného povedomia</w:t>
      </w:r>
      <w:r w:rsidRPr="002804CD">
        <w:rPr>
          <w:iCs/>
          <w:sz w:val="22"/>
          <w:szCs w:val="22"/>
        </w:rPr>
        <w:t xml:space="preserve"> najmä obyvateľov </w:t>
      </w:r>
      <w:r>
        <w:rPr>
          <w:iCs/>
          <w:sz w:val="22"/>
          <w:szCs w:val="22"/>
        </w:rPr>
        <w:t xml:space="preserve">MRK </w:t>
      </w:r>
      <w:r w:rsidRPr="002804CD">
        <w:rPr>
          <w:iCs/>
          <w:sz w:val="22"/>
          <w:szCs w:val="22"/>
        </w:rPr>
        <w:t xml:space="preserve">boli realizované viaceré pilotné projekty, ktoré sa stali v roku 2007 východiskom pre nastavenie Programu podpory zdravia znevýhodnených komunít na Slovensku na roky 2007 – 2015. Nedostatočný počet komunitných pracovníkov v oblasti zdravia, absencia štandardizovaných výkonov </w:t>
      </w:r>
      <w:r>
        <w:rPr>
          <w:iCs/>
          <w:sz w:val="22"/>
          <w:szCs w:val="22"/>
        </w:rPr>
        <w:t xml:space="preserve">ich </w:t>
      </w:r>
      <w:r w:rsidRPr="002804CD">
        <w:rPr>
          <w:iCs/>
          <w:sz w:val="22"/>
          <w:szCs w:val="22"/>
        </w:rPr>
        <w:t>činností a diskontinuita programu patria medzi hlavné problémy v dôsledku, ktorých nebol z hľadiska plnenia cieľov programu zaznamenaný viditeľný progres.</w:t>
      </w:r>
    </w:p>
    <w:p w:rsidR="003767EF" w:rsidRPr="002804CD" w:rsidRDefault="003767EF" w:rsidP="00E661DB">
      <w:pPr>
        <w:widowControl w:val="0"/>
        <w:spacing w:before="60" w:after="60"/>
        <w:rPr>
          <w:rStyle w:val="Nadpis4-OP"/>
          <w:b/>
          <w:i/>
          <w:szCs w:val="22"/>
        </w:rPr>
      </w:pPr>
      <w:r w:rsidRPr="002804CD">
        <w:rPr>
          <w:iCs/>
          <w:sz w:val="22"/>
          <w:szCs w:val="22"/>
        </w:rPr>
        <w:t xml:space="preserve">Kvalitu zdravia obyvateľov zásadným spôsobom ovplyvňujú aj podmienky bývania. Základným predpokladom legitimity technických a hygienických štandardov obydlí sú vysporiadané vlastnícke vzťahy. Dáta z Atlasu rómskych komunít (2013) a dostupných výskumov potvrdzujú, že obydlia </w:t>
      </w:r>
      <w:r w:rsidRPr="002804CD">
        <w:rPr>
          <w:color w:val="000000"/>
          <w:sz w:val="22"/>
          <w:szCs w:val="22"/>
        </w:rPr>
        <w:t xml:space="preserve">v rómskych komunitách bývajú často postavené na pozemkoch s neusporiadaným právnym titulom, bez stavebných povolení a ich následnej legalizácie, čo má za následok absenciu resp. obmedzený prístup k základnej a technickej infraštruktúre. </w:t>
      </w:r>
      <w:r w:rsidRPr="006F181E">
        <w:rPr>
          <w:sz w:val="22"/>
          <w:szCs w:val="22"/>
        </w:rPr>
        <w:t>Kvalitné bývanie je úzko previazané s možnosťou nájsť si zamestnanie, žiť v hygienicky nezávadnom prostredí a poskytuje adekvátny priestor na osobný a vzdelanostný rast detí aj dospelých.</w:t>
      </w:r>
      <w:r w:rsidRPr="002804CD">
        <w:rPr>
          <w:sz w:val="22"/>
          <w:szCs w:val="22"/>
        </w:rPr>
        <w:t xml:space="preserve"> Sociálno-ekonomické znevýhodnenie obyvateľov</w:t>
      </w:r>
      <w:r>
        <w:rPr>
          <w:sz w:val="22"/>
          <w:szCs w:val="22"/>
        </w:rPr>
        <w:t xml:space="preserve"> MRK</w:t>
      </w:r>
      <w:r w:rsidRPr="002804CD">
        <w:rPr>
          <w:sz w:val="22"/>
          <w:szCs w:val="22"/>
        </w:rPr>
        <w:t xml:space="preserve">, nedostatok adekvátnych odborných kapacít miestnych samospráv pre riešenie vysporiadavania a legalizácie pozemkov vyžadujú vonkajšiu intervenciu. </w:t>
      </w:r>
    </w:p>
    <w:p w:rsidR="003767EF" w:rsidRDefault="003767EF" w:rsidP="00E661DB">
      <w:pPr>
        <w:pStyle w:val="Style13"/>
        <w:widowControl/>
        <w:spacing w:before="60" w:after="60" w:line="240" w:lineRule="auto"/>
        <w:ind w:firstLine="0"/>
        <w:rPr>
          <w:rStyle w:val="FontStyle96"/>
        </w:rPr>
      </w:pPr>
    </w:p>
    <w:p w:rsidR="003767EF" w:rsidRPr="002804CD" w:rsidRDefault="003767EF" w:rsidP="00AD5E16">
      <w:pPr>
        <w:pStyle w:val="Style13"/>
        <w:widowControl/>
        <w:spacing w:before="60" w:after="60" w:line="240" w:lineRule="auto"/>
        <w:ind w:firstLine="0"/>
        <w:rPr>
          <w:rStyle w:val="FontStyle96"/>
        </w:rPr>
      </w:pPr>
      <w:r w:rsidRPr="002804CD">
        <w:rPr>
          <w:rStyle w:val="FontStyle96"/>
        </w:rPr>
        <w:t>Výsledky</w:t>
      </w:r>
    </w:p>
    <w:p w:rsidR="003767EF" w:rsidRPr="002804CD" w:rsidRDefault="003767EF" w:rsidP="00874F49">
      <w:pPr>
        <w:pStyle w:val="Style13"/>
        <w:widowControl/>
        <w:numPr>
          <w:ilvl w:val="0"/>
          <w:numId w:val="69"/>
        </w:numPr>
        <w:spacing w:before="60" w:after="60" w:line="240" w:lineRule="auto"/>
        <w:ind w:hanging="294"/>
        <w:rPr>
          <w:rStyle w:val="FontStyle96"/>
        </w:rPr>
      </w:pPr>
      <w:r w:rsidRPr="002804CD">
        <w:rPr>
          <w:rStyle w:val="FontStyle96"/>
        </w:rPr>
        <w:t>zvýšenie dostupnosti služieb zdravotnej starostlivosti</w:t>
      </w:r>
    </w:p>
    <w:p w:rsidR="003767EF" w:rsidRPr="002804CD" w:rsidRDefault="003767EF" w:rsidP="00874F49">
      <w:pPr>
        <w:pStyle w:val="Style13"/>
        <w:widowControl/>
        <w:numPr>
          <w:ilvl w:val="0"/>
          <w:numId w:val="69"/>
        </w:numPr>
        <w:spacing w:before="60" w:after="60" w:line="240" w:lineRule="auto"/>
        <w:ind w:hanging="294"/>
        <w:rPr>
          <w:rStyle w:val="FontStyle96"/>
        </w:rPr>
      </w:pPr>
      <w:r w:rsidRPr="002804CD">
        <w:rPr>
          <w:rStyle w:val="FontStyle96"/>
        </w:rPr>
        <w:t>zvýšená miera informovanosti obyvateľov MRK v oblasti zdravotnej starostlivosti a prevencie prostredníctvom osvetových programov, informačných aktivít, kampaní</w:t>
      </w:r>
    </w:p>
    <w:p w:rsidR="003767EF" w:rsidRPr="002804CD" w:rsidRDefault="003767EF" w:rsidP="00874F49">
      <w:pPr>
        <w:pStyle w:val="Style13"/>
        <w:widowControl/>
        <w:numPr>
          <w:ilvl w:val="0"/>
          <w:numId w:val="69"/>
        </w:numPr>
        <w:spacing w:before="60" w:after="60" w:line="240" w:lineRule="auto"/>
        <w:ind w:hanging="294"/>
        <w:rPr>
          <w:rStyle w:val="FontStyle96"/>
          <w:lang w:eastAsia="en-GB"/>
        </w:rPr>
      </w:pPr>
      <w:r w:rsidRPr="002804CD">
        <w:rPr>
          <w:rStyle w:val="FontStyle96"/>
        </w:rPr>
        <w:t>zvýšená miera povedomia v oblasti zdravotnej starostlivosti obyvateľov MRK</w:t>
      </w:r>
    </w:p>
    <w:p w:rsidR="003767EF" w:rsidRPr="002804CD" w:rsidRDefault="003767EF" w:rsidP="00874F49">
      <w:pPr>
        <w:pStyle w:val="Style13"/>
        <w:widowControl/>
        <w:numPr>
          <w:ilvl w:val="0"/>
          <w:numId w:val="69"/>
        </w:numPr>
        <w:spacing w:before="60" w:after="60" w:line="240" w:lineRule="auto"/>
        <w:ind w:hanging="294"/>
        <w:rPr>
          <w:rStyle w:val="FontStyle96"/>
          <w:lang w:eastAsia="en-GB"/>
        </w:rPr>
      </w:pPr>
      <w:r w:rsidRPr="002804CD">
        <w:rPr>
          <w:rStyle w:val="FontStyle96"/>
        </w:rPr>
        <w:t>podpora zlepšenia štandardov hygieny bývania MRK v dôsledku programu vysporiadania pozemkov</w:t>
      </w:r>
    </w:p>
    <w:p w:rsidR="002C3ADE" w:rsidRPr="002804CD" w:rsidRDefault="002C3ADE" w:rsidP="00293001">
      <w:pPr>
        <w:rPr>
          <w:rStyle w:val="Nadpis4-OP"/>
          <w:b/>
          <w:szCs w:val="22"/>
        </w:rPr>
      </w:pPr>
    </w:p>
    <w:p w:rsidR="00115DD0" w:rsidRPr="002804CD" w:rsidRDefault="00115DD0" w:rsidP="00874F49">
      <w:pPr>
        <w:pStyle w:val="Nadpis3"/>
        <w:numPr>
          <w:ilvl w:val="2"/>
          <w:numId w:val="71"/>
        </w:numPr>
        <w:spacing w:before="60" w:after="60"/>
        <w:rPr>
          <w:rStyle w:val="Nadpis3-OP"/>
        </w:rPr>
      </w:pPr>
      <w:bookmarkStart w:id="156" w:name="_Toc387648299"/>
      <w:r w:rsidRPr="002804CD">
        <w:rPr>
          <w:rStyle w:val="Nadpis3-OP"/>
        </w:rPr>
        <w:t>Aktivity, ktoré budú podporené v rámci investičnej priority</w:t>
      </w:r>
      <w:bookmarkEnd w:id="156"/>
    </w:p>
    <w:p w:rsidR="00E835FD" w:rsidRPr="002804CD" w:rsidRDefault="00E835FD">
      <w:pPr>
        <w:pStyle w:val="VLASTNY4"/>
      </w:pPr>
      <w:bookmarkStart w:id="157" w:name="_Toc384905890"/>
      <w:bookmarkStart w:id="158" w:name="_Toc384908474"/>
      <w:bookmarkStart w:id="159" w:name="_Toc384970594"/>
      <w:bookmarkStart w:id="160" w:name="_Toc384970752"/>
      <w:bookmarkStart w:id="161" w:name="_Toc384970910"/>
      <w:bookmarkStart w:id="162" w:name="_Toc384971068"/>
      <w:bookmarkStart w:id="163" w:name="_Toc384971226"/>
      <w:bookmarkStart w:id="164" w:name="_Toc387648300"/>
      <w:bookmarkEnd w:id="157"/>
      <w:bookmarkEnd w:id="158"/>
      <w:bookmarkEnd w:id="159"/>
      <w:bookmarkEnd w:id="160"/>
      <w:bookmarkEnd w:id="161"/>
      <w:bookmarkEnd w:id="162"/>
      <w:bookmarkEnd w:id="163"/>
      <w:r w:rsidRPr="002804CD">
        <w:t xml:space="preserve">Opis typu a </w:t>
      </w:r>
      <w:r w:rsidR="00115DD0" w:rsidRPr="002804CD">
        <w:t>p</w:t>
      </w:r>
      <w:r w:rsidR="00A0075F" w:rsidRPr="002804CD">
        <w:t>ríklady aktivít</w:t>
      </w:r>
      <w:bookmarkEnd w:id="164"/>
    </w:p>
    <w:p w:rsidR="0016489F" w:rsidRPr="002804CD" w:rsidRDefault="0016489F" w:rsidP="00E835FD">
      <w:pPr>
        <w:pStyle w:val="Style3"/>
        <w:widowControl/>
        <w:tabs>
          <w:tab w:val="left" w:pos="0"/>
        </w:tabs>
        <w:spacing w:line="360" w:lineRule="auto"/>
        <w:rPr>
          <w:rStyle w:val="Nadpis4-OP"/>
          <w:b/>
          <w:iCs/>
          <w:szCs w:val="22"/>
        </w:rPr>
      </w:pPr>
    </w:p>
    <w:p w:rsidR="00025651" w:rsidRPr="002804CD" w:rsidRDefault="00025651" w:rsidP="00AD4A71">
      <w:pPr>
        <w:pStyle w:val="Style48"/>
        <w:widowControl/>
        <w:spacing w:before="60" w:after="60" w:line="240" w:lineRule="exact"/>
        <w:ind w:firstLine="0"/>
        <w:jc w:val="both"/>
        <w:rPr>
          <w:rStyle w:val="FontStyle96"/>
          <w:b/>
          <w:sz w:val="23"/>
          <w:szCs w:val="23"/>
          <w:lang w:eastAsia="en-US"/>
        </w:rPr>
      </w:pPr>
      <w:r w:rsidRPr="002804CD">
        <w:rPr>
          <w:rStyle w:val="Nadpis4-OP"/>
          <w:b/>
          <w:i/>
        </w:rPr>
        <w:t xml:space="preserve">IP </w:t>
      </w:r>
      <w:r w:rsidR="0051380C" w:rsidRPr="002804CD">
        <w:rPr>
          <w:rStyle w:val="Nadpis4-OP"/>
          <w:b/>
          <w:i/>
        </w:rPr>
        <w:t>4</w:t>
      </w:r>
      <w:r w:rsidRPr="002804CD">
        <w:rPr>
          <w:rStyle w:val="Nadpis4-OP"/>
          <w:b/>
          <w:i/>
        </w:rPr>
        <w:t>.1</w:t>
      </w:r>
      <w:r w:rsidRPr="002804CD">
        <w:rPr>
          <w:rStyle w:val="Nadpis4-OP"/>
          <w:i/>
        </w:rPr>
        <w:t xml:space="preserve"> </w:t>
      </w:r>
      <w:r w:rsidR="00471732" w:rsidRPr="002804CD">
        <w:rPr>
          <w:rStyle w:val="FontStyle96"/>
          <w:b/>
          <w:sz w:val="23"/>
          <w:szCs w:val="23"/>
          <w:lang w:eastAsia="en-US"/>
        </w:rPr>
        <w:t>Sociálno-ekonomická integrácia marginalizovaných komunít, ako sú Rómovia</w:t>
      </w:r>
    </w:p>
    <w:p w:rsidR="00A100C1" w:rsidRPr="002804CD" w:rsidRDefault="00A100C1" w:rsidP="00AD4A71">
      <w:pPr>
        <w:pStyle w:val="Style48"/>
        <w:widowControl/>
        <w:spacing w:before="60" w:after="60" w:line="240" w:lineRule="exact"/>
        <w:ind w:firstLine="0"/>
        <w:jc w:val="both"/>
        <w:rPr>
          <w:rStyle w:val="FontStyle96"/>
          <w:sz w:val="23"/>
          <w:szCs w:val="23"/>
          <w:lang w:eastAsia="en-US"/>
        </w:rPr>
      </w:pPr>
    </w:p>
    <w:p w:rsidR="00025651" w:rsidRPr="002804CD" w:rsidRDefault="00025651" w:rsidP="00AD4A71">
      <w:pPr>
        <w:pStyle w:val="Style48"/>
        <w:spacing w:before="60" w:after="60" w:line="240" w:lineRule="auto"/>
        <w:ind w:firstLine="0"/>
        <w:rPr>
          <w:bCs/>
          <w:sz w:val="22"/>
          <w:szCs w:val="22"/>
        </w:rPr>
      </w:pPr>
      <w:r w:rsidRPr="002804CD">
        <w:rPr>
          <w:bCs/>
          <w:sz w:val="22"/>
          <w:szCs w:val="22"/>
        </w:rPr>
        <w:t xml:space="preserve">Realizáciou uvedených aktivít bude možné zabezpečiť dosiahnutie cieľa investičnej priority, ktorým je </w:t>
      </w:r>
      <w:r w:rsidR="00766D9F" w:rsidRPr="002804CD">
        <w:rPr>
          <w:bCs/>
          <w:sz w:val="22"/>
          <w:szCs w:val="22"/>
        </w:rPr>
        <w:t>s</w:t>
      </w:r>
      <w:r w:rsidR="00471732" w:rsidRPr="002804CD">
        <w:rPr>
          <w:sz w:val="22"/>
          <w:szCs w:val="22"/>
        </w:rPr>
        <w:t>ociálno-ekonomická integrácia marginalizovaných komunít, ako sú Rómovia</w:t>
      </w:r>
      <w:r w:rsidRPr="002804CD">
        <w:rPr>
          <w:bCs/>
          <w:sz w:val="22"/>
          <w:szCs w:val="22"/>
        </w:rPr>
        <w:t xml:space="preserve">. </w:t>
      </w:r>
    </w:p>
    <w:p w:rsidR="00025651" w:rsidRPr="002804CD" w:rsidRDefault="00025651" w:rsidP="00AD4A71">
      <w:pPr>
        <w:spacing w:before="60" w:after="60"/>
        <w:rPr>
          <w:b/>
          <w:sz w:val="22"/>
          <w:szCs w:val="22"/>
        </w:rPr>
      </w:pPr>
      <w:r w:rsidRPr="002804CD">
        <w:rPr>
          <w:b/>
          <w:sz w:val="22"/>
          <w:szCs w:val="22"/>
        </w:rPr>
        <w:t>„Take-away balík“</w:t>
      </w:r>
    </w:p>
    <w:p w:rsidR="00025651" w:rsidRPr="002804CD" w:rsidRDefault="00025651" w:rsidP="00AD4A71">
      <w:pPr>
        <w:spacing w:before="60" w:after="60"/>
        <w:rPr>
          <w:sz w:val="22"/>
          <w:szCs w:val="22"/>
        </w:rPr>
      </w:pPr>
      <w:r w:rsidRPr="002804CD">
        <w:rPr>
          <w:sz w:val="22"/>
          <w:szCs w:val="22"/>
        </w:rPr>
        <w:t>Viaceré hodnotenia a štúdie (UNDP 2012</w:t>
      </w:r>
      <w:r w:rsidR="00D43A5E" w:rsidRPr="002804CD">
        <w:rPr>
          <w:sz w:val="22"/>
          <w:szCs w:val="22"/>
        </w:rPr>
        <w:t>,</w:t>
      </w:r>
      <w:r w:rsidRPr="002804CD">
        <w:rPr>
          <w:sz w:val="22"/>
          <w:szCs w:val="22"/>
        </w:rPr>
        <w:t xml:space="preserve"> USVRK 2012</w:t>
      </w:r>
      <w:r w:rsidR="00D43A5E" w:rsidRPr="002804CD">
        <w:rPr>
          <w:sz w:val="22"/>
          <w:szCs w:val="22"/>
        </w:rPr>
        <w:t>,</w:t>
      </w:r>
      <w:r w:rsidRPr="002804CD">
        <w:rPr>
          <w:sz w:val="22"/>
          <w:szCs w:val="22"/>
        </w:rPr>
        <w:t xml:space="preserve"> SGI 2013) identifikovali, že v programovom období 2007-2013 došlo ku zlyhaniam v súvislosti so zabezpečením komplexnosti programov a s mierou absorpčnej kapacity finančných prostriedkov v obciach s prítomnosťou marginalizovaných rómskych komunít trpiacich najvyššou mierou segregácie. Medzi identifikovanými dôvodmi zlyhania bola vysoká administratívna náročnosť programov financovaných z prostriedkov EU v kombinácii s absenciou miestnych kapacít, krátke trvanie realizovaných programov, vysoká súťaž v získavaní finančných prostriedkov alebo neschopnosť obcí programy spolufinancovať. Skúsenosť získaná prostredníctvom transformácie programu Terénnej sociálnej práce z dopytovo-orientovaných projektov do národného projektu dokázala, že väčšinu identifikovaných problémov je možné prekonať prostredníctvom zmeny v realizácii projektov a programov. Preto vybrané programy financované</w:t>
      </w:r>
      <w:r w:rsidR="00406CAE" w:rsidRPr="002804CD">
        <w:rPr>
          <w:sz w:val="22"/>
          <w:szCs w:val="22"/>
        </w:rPr>
        <w:t xml:space="preserve"> prostredníctvo prioritnej osi 4</w:t>
      </w:r>
      <w:r w:rsidRPr="002804CD">
        <w:rPr>
          <w:sz w:val="22"/>
          <w:szCs w:val="22"/>
        </w:rPr>
        <w:t xml:space="preserve"> (ESF) budú štandardizované a realizované vo forme národných projektov. Konkrétne ide o programy Terénna sociálna práca v obciach s prítomnosťou MRK, Komunitné centrá v obciach s prítomnosťou MRK, Podpora vzdelávania detí z prostredia marginalizovaných rómskych komunít v ranom detstve, Program zdravotnej výchovy a prevencie v obciach s prítomnosťou MRK a Program asistencie pri vysporiadavaní a legalizácii pozemkov.</w:t>
      </w:r>
    </w:p>
    <w:p w:rsidR="00025651" w:rsidRPr="002804CD" w:rsidRDefault="00025651" w:rsidP="00AD4A71">
      <w:pPr>
        <w:spacing w:before="60" w:after="60"/>
        <w:rPr>
          <w:sz w:val="22"/>
          <w:szCs w:val="22"/>
        </w:rPr>
      </w:pPr>
      <w:r w:rsidRPr="002804CD">
        <w:rPr>
          <w:sz w:val="22"/>
          <w:szCs w:val="22"/>
        </w:rPr>
        <w:t xml:space="preserve">Prijímateľom pomoci a realizátorom programov bude </w:t>
      </w:r>
      <w:r w:rsidR="00141278" w:rsidRPr="002804CD">
        <w:rPr>
          <w:sz w:val="22"/>
          <w:szCs w:val="22"/>
        </w:rPr>
        <w:t>MV SR/</w:t>
      </w:r>
      <w:r w:rsidRPr="002804CD">
        <w:rPr>
          <w:sz w:val="22"/>
          <w:szCs w:val="22"/>
        </w:rPr>
        <w:t xml:space="preserve">ÚSVRK. Výkon uvedených programov v obciach s najvyššou mierou segregačného indexu (približne </w:t>
      </w:r>
      <w:r w:rsidR="0051380C" w:rsidRPr="002804CD">
        <w:rPr>
          <w:sz w:val="22"/>
          <w:szCs w:val="22"/>
        </w:rPr>
        <w:t>150</w:t>
      </w:r>
      <w:r w:rsidR="00030DA5" w:rsidRPr="002804CD">
        <w:rPr>
          <w:sz w:val="22"/>
          <w:szCs w:val="22"/>
        </w:rPr>
        <w:t xml:space="preserve"> </w:t>
      </w:r>
      <w:r w:rsidRPr="002804CD">
        <w:rPr>
          <w:sz w:val="22"/>
          <w:szCs w:val="22"/>
        </w:rPr>
        <w:t xml:space="preserve">obcí) bude realizovaný automaticky, na základe nárokovateľnosti, nie súťaže. </w:t>
      </w:r>
      <w:r w:rsidR="00141278" w:rsidRPr="002804CD">
        <w:rPr>
          <w:sz w:val="22"/>
          <w:szCs w:val="22"/>
        </w:rPr>
        <w:t>MV SR/</w:t>
      </w:r>
      <w:r w:rsidRPr="002804CD">
        <w:rPr>
          <w:sz w:val="22"/>
          <w:szCs w:val="22"/>
        </w:rPr>
        <w:t xml:space="preserve">ÚSVRK okrem samotnej realizácie bude garantovať prepojenosť jednotlivých intervencií a kvalitu ich výkonu v teréne. Financovanie programov bude zabezpečené na celé programové obdobie, čim bude zabezpečená ich kontinuálna realizácia v teréne a následne aj kvalita ich výkonu. </w:t>
      </w:r>
      <w:r w:rsidR="00406716">
        <w:rPr>
          <w:sz w:val="22"/>
          <w:szCs w:val="22"/>
        </w:rPr>
        <w:t>P</w:t>
      </w:r>
      <w:r w:rsidR="00406716" w:rsidRPr="002804CD">
        <w:rPr>
          <w:sz w:val="22"/>
          <w:szCs w:val="22"/>
        </w:rPr>
        <w:t>rogramy Terénna sociálna prá</w:t>
      </w:r>
      <w:r w:rsidR="00406716">
        <w:rPr>
          <w:sz w:val="22"/>
          <w:szCs w:val="22"/>
        </w:rPr>
        <w:t>ca v obciach s prítomnosťou MRK a</w:t>
      </w:r>
      <w:r w:rsidR="00406716" w:rsidRPr="002804CD">
        <w:rPr>
          <w:sz w:val="22"/>
          <w:szCs w:val="22"/>
        </w:rPr>
        <w:t xml:space="preserve"> Komunitné centrá v obciach s prítomnosťou MRK</w:t>
      </w:r>
      <w:r w:rsidR="00406716">
        <w:rPr>
          <w:sz w:val="22"/>
          <w:szCs w:val="22"/>
        </w:rPr>
        <w:t xml:space="preserve"> budú financované prostredníctvom špecifického cieľa 3.1.1. </w:t>
      </w:r>
      <w:r w:rsidRPr="002804CD">
        <w:rPr>
          <w:sz w:val="22"/>
          <w:szCs w:val="22"/>
        </w:rPr>
        <w:t>Vďaka dlhodobej realizácii, vznikne i</w:t>
      </w:r>
      <w:r w:rsidR="00030DA5" w:rsidRPr="002804CD">
        <w:rPr>
          <w:sz w:val="22"/>
          <w:szCs w:val="22"/>
        </w:rPr>
        <w:t xml:space="preserve"> </w:t>
      </w:r>
      <w:r w:rsidRPr="002804CD">
        <w:rPr>
          <w:sz w:val="22"/>
          <w:szCs w:val="22"/>
        </w:rPr>
        <w:t>príležitosť na uplatňovanie dočasných vyrovnávajúcich opatrení pre ľudí z prostredia MRK zapojených do realizácie programov.</w:t>
      </w:r>
      <w:r w:rsidR="00030DA5" w:rsidRPr="002804CD">
        <w:rPr>
          <w:sz w:val="22"/>
          <w:szCs w:val="22"/>
        </w:rPr>
        <w:t xml:space="preserve"> </w:t>
      </w:r>
      <w:r w:rsidRPr="002804CD">
        <w:rPr>
          <w:sz w:val="22"/>
          <w:szCs w:val="22"/>
        </w:rPr>
        <w:t xml:space="preserve">Pri výkone uvedených opatrení budú uplatňované zjednodušené formy vykazovania výdavkov, najmä štandardná stupnica jednotkových výdavkov alebo paušálne sumy. Vďaka realizácii uvedených programov vo forme veľkých národných projektov bude dosiahnutá nižšia chybovosť projektov, plynulé čerpanie finančných prostriedkov, zásadne zníženie administratívnej a finančnej záťaže na strane samotných poskytovateľov programov v teréne (teda samospráv alebo miestnych </w:t>
      </w:r>
      <w:r w:rsidR="00E246C8" w:rsidRPr="002804CD">
        <w:rPr>
          <w:sz w:val="22"/>
          <w:szCs w:val="22"/>
        </w:rPr>
        <w:t>MNO</w:t>
      </w:r>
      <w:r w:rsidRPr="002804CD">
        <w:rPr>
          <w:sz w:val="22"/>
          <w:szCs w:val="22"/>
        </w:rPr>
        <w:t>).</w:t>
      </w:r>
      <w:r w:rsidR="00030DA5" w:rsidRPr="002804CD">
        <w:rPr>
          <w:sz w:val="22"/>
          <w:szCs w:val="22"/>
        </w:rPr>
        <w:t xml:space="preserve"> </w:t>
      </w:r>
      <w:r w:rsidRPr="002804CD">
        <w:rPr>
          <w:sz w:val="22"/>
          <w:szCs w:val="22"/>
        </w:rPr>
        <w:t>Cieľom inovácie je obciam poskytnúť “pred-pripravené produkty”, ktorých realizácia v teréne nevyžaduje žiadne dodatočné investície zo strany obce, ich realizácia bude teda rozšírená i do obcí, ktoré nie sú pripravené na realizáciu individuálnych dopytovo-orientovaných projektov.</w:t>
      </w:r>
    </w:p>
    <w:p w:rsidR="00025651" w:rsidRPr="002804CD" w:rsidRDefault="00025651" w:rsidP="00AD4A71">
      <w:pPr>
        <w:spacing w:before="60" w:after="60"/>
        <w:rPr>
          <w:color w:val="222222"/>
          <w:sz w:val="22"/>
          <w:szCs w:val="22"/>
          <w:lang w:eastAsia="en-AU"/>
        </w:rPr>
      </w:pPr>
      <w:r w:rsidRPr="002804CD">
        <w:rPr>
          <w:b/>
          <w:sz w:val="22"/>
          <w:szCs w:val="22"/>
        </w:rPr>
        <w:t xml:space="preserve">Sociálny aspekt vo verejnom obstarávaní </w:t>
      </w:r>
    </w:p>
    <w:p w:rsidR="00025651" w:rsidRPr="002804CD" w:rsidRDefault="00025651" w:rsidP="00AD4A71">
      <w:pPr>
        <w:spacing w:before="60" w:after="60"/>
        <w:rPr>
          <w:sz w:val="22"/>
          <w:szCs w:val="22"/>
        </w:rPr>
      </w:pPr>
      <w:r w:rsidRPr="002804CD">
        <w:rPr>
          <w:sz w:val="22"/>
          <w:szCs w:val="22"/>
        </w:rPr>
        <w:t>Verejné finančné prostriedky môžu okrem naplnenie cieľa, pre ktorý sú určené, prinášať aj ďalšie pozitívne externality. Medzi takého patrí napr. príspevok ku zvyšovani</w:t>
      </w:r>
      <w:r w:rsidR="00247BFA" w:rsidRPr="002804CD">
        <w:rPr>
          <w:sz w:val="22"/>
          <w:szCs w:val="22"/>
        </w:rPr>
        <w:t>u</w:t>
      </w:r>
      <w:r w:rsidRPr="002804CD">
        <w:rPr>
          <w:sz w:val="22"/>
          <w:szCs w:val="22"/>
        </w:rPr>
        <w:t xml:space="preserve"> zamestnanosti a zamestnateľnosti dlhodobo nezamestnaných (Rómov) prostredníctvom finančných prostriedkov </w:t>
      </w:r>
      <w:r w:rsidR="009F6235" w:rsidRPr="002804CD">
        <w:rPr>
          <w:sz w:val="22"/>
          <w:szCs w:val="22"/>
        </w:rPr>
        <w:t>EFRR</w:t>
      </w:r>
      <w:r w:rsidRPr="002804CD">
        <w:rPr>
          <w:sz w:val="22"/>
          <w:szCs w:val="22"/>
        </w:rPr>
        <w:t xml:space="preserve"> určených pre zabezpečenie infraštruktúrnych projektov. Pri projektoch zameraných na regeneráciu sídiel, sociálnu infraštruktúru a podporu bývania, financovaných prostredníctvom prioritnej osi </w:t>
      </w:r>
      <w:r w:rsidR="0051380C" w:rsidRPr="002804CD">
        <w:rPr>
          <w:sz w:val="22"/>
          <w:szCs w:val="22"/>
        </w:rPr>
        <w:t>5</w:t>
      </w:r>
      <w:r w:rsidRPr="002804CD">
        <w:rPr>
          <w:sz w:val="22"/>
          <w:szCs w:val="22"/>
        </w:rPr>
        <w:t>, bude pri verejných obstarávaniach stavebných prác povinne vyžadovaná tzv. Doložka pre plnenie zákazky, ktorá definuje rozsah zapojenia dlhodobo nezamestnaných (Rómov) do dodania obstaraných prác.</w:t>
      </w:r>
    </w:p>
    <w:p w:rsidR="00025651" w:rsidRPr="002804CD" w:rsidRDefault="00025651" w:rsidP="00AD4A71">
      <w:pPr>
        <w:pStyle w:val="Style48"/>
        <w:spacing w:before="60" w:after="60" w:line="240" w:lineRule="auto"/>
        <w:ind w:firstLine="0"/>
        <w:jc w:val="both"/>
        <w:rPr>
          <w:bCs/>
          <w:sz w:val="22"/>
          <w:szCs w:val="22"/>
        </w:rPr>
      </w:pPr>
      <w:r w:rsidRPr="002804CD">
        <w:rPr>
          <w:sz w:val="22"/>
          <w:szCs w:val="22"/>
        </w:rPr>
        <w:t xml:space="preserve">Za účelom vykonania podmienok stanovených v doložkách bude potrebné vytvárať efektívne partnerstvá medzi stavebnými firmami (dodávateľmi zákazky) a organizáciami pracujúcimi </w:t>
      </w:r>
      <w:r w:rsidR="00D43A5E" w:rsidRPr="002804CD">
        <w:rPr>
          <w:sz w:val="22"/>
          <w:szCs w:val="22"/>
        </w:rPr>
        <w:t>v </w:t>
      </w:r>
      <w:r w:rsidRPr="002804CD">
        <w:rPr>
          <w:sz w:val="22"/>
          <w:szCs w:val="22"/>
        </w:rPr>
        <w:t xml:space="preserve">prostredí MRK v oblasti sociálneho rozvoja (väčšinou </w:t>
      </w:r>
      <w:r w:rsidR="00E246C8" w:rsidRPr="002804CD">
        <w:rPr>
          <w:sz w:val="22"/>
          <w:szCs w:val="22"/>
        </w:rPr>
        <w:t>MNO</w:t>
      </w:r>
      <w:r w:rsidRPr="002804CD">
        <w:rPr>
          <w:sz w:val="22"/>
          <w:szCs w:val="22"/>
        </w:rPr>
        <w:t>), ktoré budú zabezpečovať výber a každodennú spoluprácu s dlhodobo nezamestnanými (Rómami) zapojenými do výkonu zákazky. Prostredníctvom nástroja môžu vznikať dlhodobé a efektívne medzisektorové partnerstvá, ktorých existencia môže mať zásadný vplyv na zvyšovanie vzdelanostnej úrovne a zamestnanosti v prostredí MRK.</w:t>
      </w:r>
    </w:p>
    <w:p w:rsidR="00F87E18" w:rsidRPr="002804CD" w:rsidRDefault="00F87E18" w:rsidP="00AD4A71">
      <w:pPr>
        <w:pStyle w:val="Style48"/>
        <w:spacing w:before="60" w:after="60" w:line="240" w:lineRule="auto"/>
        <w:ind w:left="284" w:firstLine="0"/>
        <w:jc w:val="both"/>
        <w:rPr>
          <w:b/>
          <w:i/>
          <w:iCs/>
          <w:sz w:val="22"/>
          <w:szCs w:val="22"/>
        </w:rPr>
      </w:pPr>
    </w:p>
    <w:tbl>
      <w:tblPr>
        <w:tblStyle w:val="Mriekatabuky"/>
        <w:tblW w:w="5000" w:type="pct"/>
        <w:tblCellMar>
          <w:left w:w="57" w:type="dxa"/>
          <w:right w:w="57" w:type="dxa"/>
        </w:tblCellMar>
        <w:tblLook w:val="04A0"/>
      </w:tblPr>
      <w:tblGrid>
        <w:gridCol w:w="1948"/>
        <w:gridCol w:w="7237"/>
      </w:tblGrid>
      <w:tr w:rsidR="00115DD0" w:rsidRPr="002804CD" w:rsidTr="005D7E7A">
        <w:tc>
          <w:tcPr>
            <w:tcW w:w="1951" w:type="dxa"/>
            <w:shd w:val="clear" w:color="auto" w:fill="8DB3E2" w:themeFill="text2" w:themeFillTint="66"/>
          </w:tcPr>
          <w:p w:rsidR="00115DD0" w:rsidRPr="002804CD" w:rsidRDefault="00115DD0" w:rsidP="009A7EFE">
            <w:pPr>
              <w:pStyle w:val="Style3"/>
              <w:widowControl/>
              <w:tabs>
                <w:tab w:val="left" w:pos="0"/>
              </w:tabs>
              <w:spacing w:before="60" w:after="60"/>
              <w:rPr>
                <w:b/>
                <w:bCs/>
                <w:i/>
                <w:sz w:val="22"/>
                <w:szCs w:val="22"/>
              </w:rPr>
            </w:pPr>
            <w:r w:rsidRPr="002804CD">
              <w:rPr>
                <w:b/>
                <w:bCs/>
                <w:i/>
                <w:sz w:val="22"/>
                <w:szCs w:val="22"/>
              </w:rPr>
              <w:t>Identifikácia hlavných cieľových skupín</w:t>
            </w:r>
          </w:p>
        </w:tc>
        <w:tc>
          <w:tcPr>
            <w:tcW w:w="7260" w:type="dxa"/>
          </w:tcPr>
          <w:p w:rsidR="00115DD0" w:rsidRPr="002804CD" w:rsidRDefault="00115DD0" w:rsidP="00874F49">
            <w:pPr>
              <w:numPr>
                <w:ilvl w:val="0"/>
                <w:numId w:val="37"/>
              </w:numPr>
              <w:autoSpaceDE w:val="0"/>
              <w:autoSpaceDN w:val="0"/>
              <w:adjustRightInd w:val="0"/>
              <w:spacing w:before="60" w:after="60"/>
              <w:ind w:left="175" w:hanging="141"/>
              <w:rPr>
                <w:rFonts w:eastAsia="Calibri"/>
                <w:i/>
                <w:sz w:val="22"/>
                <w:szCs w:val="22"/>
              </w:rPr>
            </w:pPr>
            <w:r w:rsidRPr="002804CD">
              <w:rPr>
                <w:sz w:val="22"/>
                <w:szCs w:val="22"/>
              </w:rPr>
              <w:t>deti z MRK</w:t>
            </w:r>
          </w:p>
          <w:p w:rsidR="00115DD0" w:rsidRPr="002804CD" w:rsidRDefault="00115DD0" w:rsidP="00874F49">
            <w:pPr>
              <w:numPr>
                <w:ilvl w:val="0"/>
                <w:numId w:val="37"/>
              </w:numPr>
              <w:autoSpaceDE w:val="0"/>
              <w:autoSpaceDN w:val="0"/>
              <w:adjustRightInd w:val="0"/>
              <w:spacing w:before="60" w:after="60"/>
              <w:ind w:left="175" w:hanging="141"/>
              <w:rPr>
                <w:rFonts w:eastAsia="Calibri"/>
                <w:i/>
                <w:sz w:val="22"/>
                <w:szCs w:val="22"/>
              </w:rPr>
            </w:pPr>
            <w:r w:rsidRPr="002804CD">
              <w:rPr>
                <w:sz w:val="22"/>
                <w:szCs w:val="22"/>
              </w:rPr>
              <w:t>žiakov základných a stredných škôl pochádzajúcich z MRK</w:t>
            </w:r>
          </w:p>
          <w:p w:rsidR="00115DD0" w:rsidRPr="002804CD" w:rsidRDefault="00115DD0" w:rsidP="00874F49">
            <w:pPr>
              <w:numPr>
                <w:ilvl w:val="0"/>
                <w:numId w:val="37"/>
              </w:numPr>
              <w:autoSpaceDE w:val="0"/>
              <w:autoSpaceDN w:val="0"/>
              <w:adjustRightInd w:val="0"/>
              <w:spacing w:before="60" w:after="60"/>
              <w:ind w:left="175" w:hanging="141"/>
              <w:rPr>
                <w:rFonts w:eastAsia="Calibri"/>
                <w:i/>
                <w:sz w:val="22"/>
                <w:szCs w:val="22"/>
              </w:rPr>
            </w:pPr>
            <w:r w:rsidRPr="002804CD">
              <w:rPr>
                <w:sz w:val="22"/>
                <w:szCs w:val="22"/>
              </w:rPr>
              <w:t>rodičov</w:t>
            </w:r>
          </w:p>
          <w:p w:rsidR="00115DD0" w:rsidRPr="002804CD" w:rsidRDefault="00115DD0" w:rsidP="00874F49">
            <w:pPr>
              <w:numPr>
                <w:ilvl w:val="0"/>
                <w:numId w:val="37"/>
              </w:numPr>
              <w:autoSpaceDE w:val="0"/>
              <w:autoSpaceDN w:val="0"/>
              <w:adjustRightInd w:val="0"/>
              <w:spacing w:before="60" w:after="60"/>
              <w:ind w:left="175" w:hanging="141"/>
              <w:rPr>
                <w:rFonts w:eastAsia="Calibri"/>
                <w:i/>
                <w:sz w:val="22"/>
                <w:szCs w:val="22"/>
              </w:rPr>
            </w:pPr>
            <w:r w:rsidRPr="002804CD">
              <w:rPr>
                <w:sz w:val="22"/>
                <w:szCs w:val="22"/>
              </w:rPr>
              <w:t>príslušníkov a obyvateľov MRK</w:t>
            </w:r>
          </w:p>
          <w:p w:rsidR="00115DD0" w:rsidRPr="002804CD" w:rsidRDefault="00115DD0" w:rsidP="00874F49">
            <w:pPr>
              <w:numPr>
                <w:ilvl w:val="0"/>
                <w:numId w:val="37"/>
              </w:numPr>
              <w:autoSpaceDE w:val="0"/>
              <w:autoSpaceDN w:val="0"/>
              <w:adjustRightInd w:val="0"/>
              <w:spacing w:before="60" w:after="60"/>
              <w:ind w:left="175" w:hanging="141"/>
              <w:rPr>
                <w:rFonts w:eastAsia="Calibri"/>
                <w:i/>
                <w:sz w:val="22"/>
                <w:szCs w:val="22"/>
              </w:rPr>
            </w:pPr>
            <w:r w:rsidRPr="002804CD">
              <w:rPr>
                <w:sz w:val="22"/>
                <w:szCs w:val="22"/>
              </w:rPr>
              <w:t>asistentov / asistentky učiteľov / učiteliek</w:t>
            </w:r>
          </w:p>
          <w:p w:rsidR="00115DD0" w:rsidRPr="002804CD" w:rsidRDefault="00115DD0" w:rsidP="00874F49">
            <w:pPr>
              <w:numPr>
                <w:ilvl w:val="0"/>
                <w:numId w:val="37"/>
              </w:numPr>
              <w:autoSpaceDE w:val="0"/>
              <w:autoSpaceDN w:val="0"/>
              <w:adjustRightInd w:val="0"/>
              <w:spacing w:before="60" w:after="60"/>
              <w:ind w:left="175" w:hanging="141"/>
              <w:rPr>
                <w:rFonts w:eastAsia="Calibri"/>
                <w:i/>
                <w:sz w:val="22"/>
                <w:szCs w:val="22"/>
              </w:rPr>
            </w:pPr>
            <w:r w:rsidRPr="002804CD">
              <w:rPr>
                <w:sz w:val="22"/>
                <w:szCs w:val="22"/>
              </w:rPr>
              <w:t>pedagogických zamestnancov / zamestnankyne</w:t>
            </w:r>
          </w:p>
          <w:p w:rsidR="00115DD0" w:rsidRPr="002804CD" w:rsidRDefault="00115DD0" w:rsidP="00874F49">
            <w:pPr>
              <w:numPr>
                <w:ilvl w:val="0"/>
                <w:numId w:val="37"/>
              </w:numPr>
              <w:autoSpaceDE w:val="0"/>
              <w:autoSpaceDN w:val="0"/>
              <w:adjustRightInd w:val="0"/>
              <w:spacing w:before="60" w:after="60"/>
              <w:ind w:left="175" w:hanging="141"/>
              <w:rPr>
                <w:rFonts w:eastAsia="Calibri"/>
                <w:i/>
                <w:sz w:val="22"/>
                <w:szCs w:val="22"/>
              </w:rPr>
            </w:pPr>
            <w:r w:rsidRPr="002804CD">
              <w:rPr>
                <w:sz w:val="22"/>
                <w:szCs w:val="22"/>
              </w:rPr>
              <w:t>odborných zamestnancov / zamestnankyne pedagogicko-psychologických poradní</w:t>
            </w:r>
          </w:p>
          <w:p w:rsidR="00115DD0" w:rsidRPr="002804CD" w:rsidRDefault="00115DD0" w:rsidP="00874F49">
            <w:pPr>
              <w:numPr>
                <w:ilvl w:val="0"/>
                <w:numId w:val="37"/>
              </w:numPr>
              <w:autoSpaceDE w:val="0"/>
              <w:autoSpaceDN w:val="0"/>
              <w:adjustRightInd w:val="0"/>
              <w:spacing w:before="60" w:after="60"/>
              <w:ind w:left="175" w:hanging="141"/>
              <w:rPr>
                <w:rFonts w:eastAsia="Calibri"/>
                <w:i/>
                <w:sz w:val="22"/>
                <w:szCs w:val="22"/>
              </w:rPr>
            </w:pPr>
            <w:r w:rsidRPr="002804CD">
              <w:rPr>
                <w:sz w:val="22"/>
                <w:szCs w:val="22"/>
              </w:rPr>
              <w:t>tútorov / tútorky</w:t>
            </w:r>
          </w:p>
          <w:p w:rsidR="00115DD0" w:rsidRPr="002804CD" w:rsidRDefault="00115DD0" w:rsidP="00874F49">
            <w:pPr>
              <w:numPr>
                <w:ilvl w:val="0"/>
                <w:numId w:val="37"/>
              </w:numPr>
              <w:autoSpaceDE w:val="0"/>
              <w:autoSpaceDN w:val="0"/>
              <w:adjustRightInd w:val="0"/>
              <w:spacing w:before="60" w:after="60"/>
              <w:ind w:left="175" w:hanging="141"/>
              <w:rPr>
                <w:rFonts w:eastAsia="Calibri"/>
                <w:i/>
                <w:sz w:val="22"/>
                <w:szCs w:val="22"/>
              </w:rPr>
            </w:pPr>
            <w:r w:rsidRPr="002804CD">
              <w:rPr>
                <w:sz w:val="22"/>
                <w:szCs w:val="22"/>
              </w:rPr>
              <w:t>lektorov/lektorky</w:t>
            </w:r>
          </w:p>
          <w:p w:rsidR="00115DD0" w:rsidRPr="002804CD" w:rsidRDefault="00115DD0" w:rsidP="00874F49">
            <w:pPr>
              <w:numPr>
                <w:ilvl w:val="0"/>
                <w:numId w:val="37"/>
              </w:numPr>
              <w:autoSpaceDE w:val="0"/>
              <w:autoSpaceDN w:val="0"/>
              <w:adjustRightInd w:val="0"/>
              <w:spacing w:before="60" w:after="60"/>
              <w:ind w:left="175" w:hanging="141"/>
              <w:rPr>
                <w:rFonts w:eastAsia="Calibri"/>
                <w:i/>
                <w:sz w:val="22"/>
                <w:szCs w:val="22"/>
              </w:rPr>
            </w:pPr>
            <w:r w:rsidRPr="002804CD">
              <w:rPr>
                <w:sz w:val="22"/>
                <w:szCs w:val="22"/>
              </w:rPr>
              <w:t>zamestnancov / zamestnankyne štátnej správy a samosprávy pracujúcich s MRK</w:t>
            </w:r>
          </w:p>
          <w:p w:rsidR="00115DD0" w:rsidRPr="002804CD" w:rsidRDefault="00115DD0" w:rsidP="00874F49">
            <w:pPr>
              <w:numPr>
                <w:ilvl w:val="0"/>
                <w:numId w:val="37"/>
              </w:numPr>
              <w:autoSpaceDE w:val="0"/>
              <w:autoSpaceDN w:val="0"/>
              <w:adjustRightInd w:val="0"/>
              <w:spacing w:before="60" w:after="60"/>
              <w:ind w:left="175" w:hanging="141"/>
              <w:rPr>
                <w:rFonts w:eastAsia="Calibri"/>
                <w:i/>
                <w:sz w:val="22"/>
                <w:szCs w:val="22"/>
              </w:rPr>
            </w:pPr>
            <w:r w:rsidRPr="002804CD">
              <w:rPr>
                <w:sz w:val="22"/>
                <w:szCs w:val="22"/>
              </w:rPr>
              <w:t>pracovníkov / pracovníčky s mládežou</w:t>
            </w:r>
          </w:p>
          <w:p w:rsidR="00115DD0" w:rsidRPr="002804CD" w:rsidRDefault="00115DD0" w:rsidP="00874F49">
            <w:pPr>
              <w:numPr>
                <w:ilvl w:val="0"/>
                <w:numId w:val="37"/>
              </w:numPr>
              <w:autoSpaceDE w:val="0"/>
              <w:autoSpaceDN w:val="0"/>
              <w:adjustRightInd w:val="0"/>
              <w:spacing w:before="60" w:after="60"/>
              <w:ind w:left="175" w:hanging="141"/>
              <w:rPr>
                <w:rFonts w:eastAsia="Calibri"/>
                <w:i/>
                <w:sz w:val="22"/>
                <w:szCs w:val="22"/>
              </w:rPr>
            </w:pPr>
            <w:r w:rsidRPr="002804CD">
              <w:rPr>
                <w:sz w:val="22"/>
                <w:szCs w:val="22"/>
              </w:rPr>
              <w:t>mládežníckych pracovníkov / pracovníčky</w:t>
            </w:r>
          </w:p>
          <w:p w:rsidR="00115DD0" w:rsidRPr="002804CD" w:rsidRDefault="00115DD0" w:rsidP="00874F49">
            <w:pPr>
              <w:numPr>
                <w:ilvl w:val="0"/>
                <w:numId w:val="37"/>
              </w:numPr>
              <w:autoSpaceDE w:val="0"/>
              <w:autoSpaceDN w:val="0"/>
              <w:adjustRightInd w:val="0"/>
              <w:spacing w:before="60" w:after="60"/>
              <w:ind w:left="175" w:hanging="141"/>
              <w:rPr>
                <w:rFonts w:eastAsia="Calibri"/>
                <w:i/>
                <w:sz w:val="22"/>
                <w:szCs w:val="22"/>
              </w:rPr>
            </w:pPr>
            <w:r w:rsidRPr="002804CD">
              <w:rPr>
                <w:sz w:val="22"/>
                <w:szCs w:val="22"/>
              </w:rPr>
              <w:t>komunitných pracovníkov / pracovníčky</w:t>
            </w:r>
          </w:p>
          <w:p w:rsidR="00115DD0" w:rsidRPr="002804CD" w:rsidRDefault="00115DD0" w:rsidP="00874F49">
            <w:pPr>
              <w:numPr>
                <w:ilvl w:val="0"/>
                <w:numId w:val="37"/>
              </w:numPr>
              <w:autoSpaceDE w:val="0"/>
              <w:autoSpaceDN w:val="0"/>
              <w:adjustRightInd w:val="0"/>
              <w:spacing w:before="60" w:after="60"/>
              <w:ind w:left="175" w:hanging="141"/>
              <w:rPr>
                <w:rFonts w:eastAsia="Calibri"/>
                <w:i/>
                <w:sz w:val="22"/>
                <w:szCs w:val="22"/>
              </w:rPr>
            </w:pPr>
            <w:r w:rsidRPr="002804CD">
              <w:rPr>
                <w:sz w:val="22"/>
                <w:szCs w:val="22"/>
              </w:rPr>
              <w:t>terénnych sociálnych pracovníkov / pracovníčky</w:t>
            </w:r>
          </w:p>
          <w:p w:rsidR="00115DD0" w:rsidRPr="002804CD" w:rsidRDefault="00115DD0" w:rsidP="00874F49">
            <w:pPr>
              <w:numPr>
                <w:ilvl w:val="0"/>
                <w:numId w:val="37"/>
              </w:numPr>
              <w:autoSpaceDE w:val="0"/>
              <w:autoSpaceDN w:val="0"/>
              <w:adjustRightInd w:val="0"/>
              <w:spacing w:before="60" w:after="60"/>
              <w:ind w:left="175" w:hanging="141"/>
              <w:rPr>
                <w:rFonts w:eastAsia="Calibri"/>
                <w:i/>
                <w:sz w:val="22"/>
                <w:szCs w:val="22"/>
              </w:rPr>
            </w:pPr>
            <w:r w:rsidRPr="002804CD">
              <w:rPr>
                <w:sz w:val="22"/>
                <w:szCs w:val="22"/>
              </w:rPr>
              <w:t>poskytovateľov sociálnych služieb a služieb zamestnanosti (verejných aj neverejných)</w:t>
            </w:r>
          </w:p>
          <w:p w:rsidR="00115DD0" w:rsidRPr="002804CD" w:rsidRDefault="00115DD0" w:rsidP="00874F49">
            <w:pPr>
              <w:numPr>
                <w:ilvl w:val="0"/>
                <w:numId w:val="37"/>
              </w:numPr>
              <w:autoSpaceDE w:val="0"/>
              <w:autoSpaceDN w:val="0"/>
              <w:adjustRightInd w:val="0"/>
              <w:spacing w:before="60" w:after="60"/>
              <w:ind w:left="175" w:hanging="141"/>
              <w:rPr>
                <w:rFonts w:eastAsia="Calibri"/>
                <w:i/>
                <w:sz w:val="22"/>
                <w:szCs w:val="22"/>
              </w:rPr>
            </w:pPr>
            <w:r w:rsidRPr="002804CD">
              <w:rPr>
                <w:sz w:val="22"/>
                <w:szCs w:val="22"/>
              </w:rPr>
              <w:t>komunitných pracovníkov / pracovníčky v oblasti zdravotnej výchovy</w:t>
            </w:r>
          </w:p>
          <w:p w:rsidR="00115DD0" w:rsidRPr="002804CD" w:rsidRDefault="00115DD0" w:rsidP="00874F49">
            <w:pPr>
              <w:numPr>
                <w:ilvl w:val="0"/>
                <w:numId w:val="37"/>
              </w:numPr>
              <w:autoSpaceDE w:val="0"/>
              <w:autoSpaceDN w:val="0"/>
              <w:adjustRightInd w:val="0"/>
              <w:spacing w:before="60" w:after="60"/>
              <w:ind w:left="175" w:hanging="141"/>
              <w:rPr>
                <w:rFonts w:eastAsia="Calibri"/>
                <w:i/>
                <w:sz w:val="22"/>
                <w:szCs w:val="22"/>
              </w:rPr>
            </w:pPr>
            <w:r w:rsidRPr="002804CD">
              <w:rPr>
                <w:sz w:val="22"/>
                <w:szCs w:val="22"/>
              </w:rPr>
              <w:t>pracovníkov / pracovníčky v oblasti zdravotnej prevencie a osvety</w:t>
            </w:r>
          </w:p>
        </w:tc>
      </w:tr>
      <w:tr w:rsidR="00115DD0" w:rsidRPr="002804CD" w:rsidTr="005D7E7A">
        <w:tc>
          <w:tcPr>
            <w:tcW w:w="1951" w:type="dxa"/>
            <w:shd w:val="clear" w:color="auto" w:fill="8DB3E2" w:themeFill="text2" w:themeFillTint="66"/>
          </w:tcPr>
          <w:p w:rsidR="00115DD0" w:rsidRPr="002804CD" w:rsidRDefault="00115DD0" w:rsidP="009A7EFE">
            <w:pPr>
              <w:pStyle w:val="Style3"/>
              <w:widowControl/>
              <w:tabs>
                <w:tab w:val="left" w:pos="0"/>
              </w:tabs>
              <w:spacing w:before="60" w:after="60"/>
              <w:rPr>
                <w:b/>
                <w:bCs/>
                <w:i/>
                <w:sz w:val="22"/>
                <w:szCs w:val="22"/>
              </w:rPr>
            </w:pPr>
            <w:r w:rsidRPr="002804CD">
              <w:rPr>
                <w:b/>
                <w:bCs/>
                <w:i/>
                <w:sz w:val="22"/>
                <w:szCs w:val="22"/>
              </w:rPr>
              <w:t>Cieľové územie</w:t>
            </w:r>
          </w:p>
        </w:tc>
        <w:tc>
          <w:tcPr>
            <w:tcW w:w="7260" w:type="dxa"/>
          </w:tcPr>
          <w:p w:rsidR="00115DD0" w:rsidRPr="002804CD" w:rsidRDefault="00115DD0" w:rsidP="00874F49">
            <w:pPr>
              <w:pStyle w:val="Style48"/>
              <w:numPr>
                <w:ilvl w:val="0"/>
                <w:numId w:val="72"/>
              </w:numPr>
              <w:spacing w:before="60" w:after="60" w:line="240" w:lineRule="auto"/>
              <w:ind w:left="175" w:hanging="141"/>
              <w:rPr>
                <w:b/>
                <w:sz w:val="22"/>
                <w:szCs w:val="22"/>
              </w:rPr>
            </w:pPr>
            <w:r w:rsidRPr="002804CD">
              <w:rPr>
                <w:sz w:val="22"/>
                <w:szCs w:val="22"/>
              </w:rPr>
              <w:t>NUTS II – Západné Slovensko</w:t>
            </w:r>
          </w:p>
          <w:p w:rsidR="00115DD0" w:rsidRPr="002804CD" w:rsidRDefault="00115DD0" w:rsidP="00874F49">
            <w:pPr>
              <w:pStyle w:val="Style48"/>
              <w:numPr>
                <w:ilvl w:val="0"/>
                <w:numId w:val="72"/>
              </w:numPr>
              <w:spacing w:before="60" w:after="60" w:line="240" w:lineRule="auto"/>
              <w:ind w:left="175" w:hanging="141"/>
              <w:rPr>
                <w:b/>
                <w:sz w:val="22"/>
                <w:szCs w:val="22"/>
              </w:rPr>
            </w:pPr>
            <w:r w:rsidRPr="002804CD">
              <w:rPr>
                <w:sz w:val="22"/>
                <w:szCs w:val="22"/>
              </w:rPr>
              <w:t>NUTS II – Stredné Slovensko</w:t>
            </w:r>
          </w:p>
          <w:p w:rsidR="00115DD0" w:rsidRPr="002804CD" w:rsidRDefault="00115DD0" w:rsidP="00874F49">
            <w:pPr>
              <w:pStyle w:val="Style48"/>
              <w:numPr>
                <w:ilvl w:val="0"/>
                <w:numId w:val="72"/>
              </w:numPr>
              <w:spacing w:before="60" w:after="60" w:line="240" w:lineRule="auto"/>
              <w:ind w:left="175" w:hanging="141"/>
              <w:rPr>
                <w:b/>
                <w:sz w:val="22"/>
                <w:szCs w:val="22"/>
              </w:rPr>
            </w:pPr>
            <w:r w:rsidRPr="002804CD">
              <w:rPr>
                <w:sz w:val="22"/>
                <w:szCs w:val="22"/>
              </w:rPr>
              <w:t>NUTS II – Východné Slovensko</w:t>
            </w:r>
          </w:p>
        </w:tc>
      </w:tr>
      <w:tr w:rsidR="00115DD0" w:rsidRPr="002804CD" w:rsidTr="005D7E7A">
        <w:tc>
          <w:tcPr>
            <w:tcW w:w="1951" w:type="dxa"/>
            <w:shd w:val="clear" w:color="auto" w:fill="8DB3E2" w:themeFill="text2" w:themeFillTint="66"/>
          </w:tcPr>
          <w:p w:rsidR="00115DD0" w:rsidRPr="002804CD" w:rsidRDefault="00115DD0" w:rsidP="009A7EFE">
            <w:pPr>
              <w:pStyle w:val="Style3"/>
              <w:widowControl/>
              <w:tabs>
                <w:tab w:val="left" w:pos="0"/>
              </w:tabs>
              <w:spacing w:before="60" w:after="60"/>
              <w:rPr>
                <w:b/>
                <w:bCs/>
                <w:i/>
                <w:sz w:val="22"/>
                <w:szCs w:val="22"/>
              </w:rPr>
            </w:pPr>
            <w:r w:rsidRPr="002804CD">
              <w:rPr>
                <w:b/>
                <w:bCs/>
                <w:i/>
                <w:sz w:val="22"/>
                <w:szCs w:val="22"/>
              </w:rPr>
              <w:t>Typy prijímateľov</w:t>
            </w:r>
          </w:p>
        </w:tc>
        <w:tc>
          <w:tcPr>
            <w:tcW w:w="7260" w:type="dxa"/>
          </w:tcPr>
          <w:p w:rsidR="00115DD0" w:rsidRPr="002804CD" w:rsidRDefault="00115DD0" w:rsidP="00874F49">
            <w:pPr>
              <w:pStyle w:val="Style48"/>
              <w:numPr>
                <w:ilvl w:val="0"/>
                <w:numId w:val="38"/>
              </w:numPr>
              <w:spacing w:before="60" w:after="60" w:line="240" w:lineRule="auto"/>
              <w:ind w:left="176" w:hanging="142"/>
              <w:jc w:val="both"/>
              <w:rPr>
                <w:iCs/>
                <w:sz w:val="22"/>
                <w:szCs w:val="22"/>
              </w:rPr>
            </w:pPr>
            <w:r w:rsidRPr="002804CD">
              <w:rPr>
                <w:iCs/>
                <w:sz w:val="22"/>
                <w:szCs w:val="22"/>
              </w:rPr>
              <w:t>obce s prítomnosťou MRK</w:t>
            </w:r>
          </w:p>
          <w:p w:rsidR="00115DD0" w:rsidRPr="002804CD" w:rsidRDefault="00115DD0" w:rsidP="00874F49">
            <w:pPr>
              <w:pStyle w:val="Style48"/>
              <w:numPr>
                <w:ilvl w:val="0"/>
                <w:numId w:val="38"/>
              </w:numPr>
              <w:spacing w:before="60" w:after="60" w:line="240" w:lineRule="auto"/>
              <w:ind w:left="176" w:hanging="142"/>
              <w:jc w:val="both"/>
              <w:rPr>
                <w:iCs/>
                <w:sz w:val="22"/>
                <w:szCs w:val="22"/>
              </w:rPr>
            </w:pPr>
            <w:r w:rsidRPr="002804CD">
              <w:rPr>
                <w:iCs/>
                <w:sz w:val="22"/>
                <w:szCs w:val="22"/>
              </w:rPr>
              <w:t>mimovládne neziskové organizácie</w:t>
            </w:r>
          </w:p>
          <w:p w:rsidR="00115DD0" w:rsidRPr="002804CD" w:rsidRDefault="00115DD0" w:rsidP="00874F49">
            <w:pPr>
              <w:pStyle w:val="Style48"/>
              <w:numPr>
                <w:ilvl w:val="0"/>
                <w:numId w:val="38"/>
              </w:numPr>
              <w:spacing w:before="60" w:after="60" w:line="240" w:lineRule="auto"/>
              <w:ind w:left="176" w:hanging="142"/>
              <w:jc w:val="both"/>
              <w:rPr>
                <w:iCs/>
                <w:sz w:val="22"/>
                <w:szCs w:val="22"/>
              </w:rPr>
            </w:pPr>
            <w:r w:rsidRPr="002804CD">
              <w:rPr>
                <w:iCs/>
                <w:sz w:val="22"/>
                <w:szCs w:val="22"/>
              </w:rPr>
              <w:t>štátne stredné školy, rozpočtové a príspevkové organizácie</w:t>
            </w:r>
          </w:p>
          <w:p w:rsidR="00115DD0" w:rsidRPr="002804CD" w:rsidRDefault="00115DD0" w:rsidP="00874F49">
            <w:pPr>
              <w:pStyle w:val="Style48"/>
              <w:numPr>
                <w:ilvl w:val="0"/>
                <w:numId w:val="38"/>
              </w:numPr>
              <w:spacing w:before="60" w:after="60" w:line="240" w:lineRule="auto"/>
              <w:ind w:left="176" w:hanging="142"/>
              <w:jc w:val="both"/>
              <w:rPr>
                <w:iCs/>
                <w:sz w:val="22"/>
                <w:szCs w:val="22"/>
              </w:rPr>
            </w:pPr>
            <w:r w:rsidRPr="002804CD">
              <w:rPr>
                <w:iCs/>
                <w:sz w:val="22"/>
                <w:szCs w:val="22"/>
              </w:rPr>
              <w:t>organizácie VÚC, obcí (vrátane materských, stredných škôl v zriaďovateľskej pôsobnosti obcí, resp. VÚC)</w:t>
            </w:r>
          </w:p>
          <w:p w:rsidR="00115DD0" w:rsidRPr="002804CD" w:rsidRDefault="00115DD0" w:rsidP="00874F49">
            <w:pPr>
              <w:pStyle w:val="Style48"/>
              <w:numPr>
                <w:ilvl w:val="0"/>
                <w:numId w:val="38"/>
              </w:numPr>
              <w:spacing w:before="60" w:after="60" w:line="240" w:lineRule="auto"/>
              <w:ind w:left="176" w:hanging="142"/>
              <w:jc w:val="both"/>
              <w:rPr>
                <w:iCs/>
                <w:sz w:val="22"/>
                <w:szCs w:val="22"/>
              </w:rPr>
            </w:pPr>
            <w:r w:rsidRPr="002804CD">
              <w:rPr>
                <w:iCs/>
                <w:sz w:val="22"/>
                <w:szCs w:val="22"/>
              </w:rPr>
              <w:t>cirkevné organizácie zriadené v zmysle zákona</w:t>
            </w:r>
          </w:p>
          <w:p w:rsidR="00115DD0" w:rsidRPr="002804CD" w:rsidRDefault="00115DD0" w:rsidP="00874F49">
            <w:pPr>
              <w:pStyle w:val="Style48"/>
              <w:numPr>
                <w:ilvl w:val="0"/>
                <w:numId w:val="38"/>
              </w:numPr>
              <w:spacing w:before="60" w:after="60" w:line="240" w:lineRule="auto"/>
              <w:ind w:left="176" w:hanging="142"/>
              <w:jc w:val="both"/>
              <w:rPr>
                <w:iCs/>
                <w:sz w:val="22"/>
                <w:szCs w:val="22"/>
              </w:rPr>
            </w:pPr>
            <w:r w:rsidRPr="002804CD">
              <w:rPr>
                <w:iCs/>
                <w:sz w:val="22"/>
                <w:szCs w:val="22"/>
              </w:rPr>
              <w:t>Ministerstvo vnútra SR – Úrad splnomocnenca vlády SR pre rómske komunity</w:t>
            </w:r>
          </w:p>
          <w:p w:rsidR="00115DD0" w:rsidRPr="002804CD" w:rsidRDefault="00115DD0" w:rsidP="00874F49">
            <w:pPr>
              <w:pStyle w:val="Style48"/>
              <w:numPr>
                <w:ilvl w:val="0"/>
                <w:numId w:val="39"/>
              </w:numPr>
              <w:spacing w:before="60" w:after="60" w:line="240" w:lineRule="auto"/>
              <w:ind w:left="176" w:hanging="142"/>
              <w:jc w:val="both"/>
              <w:rPr>
                <w:iCs/>
                <w:sz w:val="22"/>
                <w:szCs w:val="22"/>
              </w:rPr>
            </w:pPr>
            <w:r w:rsidRPr="002804CD">
              <w:rPr>
                <w:iCs/>
                <w:sz w:val="22"/>
                <w:szCs w:val="22"/>
              </w:rPr>
              <w:t xml:space="preserve">inštitúcie verejného a súkromného sektora pôsobiace v systéme poradenstva, služieb zamestnanosti, sociálnych služieb </w:t>
            </w:r>
          </w:p>
          <w:p w:rsidR="00115DD0" w:rsidRPr="002804CD" w:rsidRDefault="00A100C1" w:rsidP="00874F49">
            <w:pPr>
              <w:pStyle w:val="Style48"/>
              <w:numPr>
                <w:ilvl w:val="0"/>
                <w:numId w:val="39"/>
              </w:numPr>
              <w:spacing w:before="60" w:after="60" w:line="240" w:lineRule="auto"/>
              <w:ind w:left="176" w:hanging="142"/>
              <w:jc w:val="both"/>
              <w:rPr>
                <w:iCs/>
                <w:sz w:val="22"/>
                <w:szCs w:val="22"/>
              </w:rPr>
            </w:pPr>
            <w:r w:rsidRPr="002804CD">
              <w:rPr>
                <w:iCs/>
                <w:sz w:val="22"/>
                <w:szCs w:val="22"/>
              </w:rPr>
              <w:t>s</w:t>
            </w:r>
            <w:r w:rsidR="00115DD0" w:rsidRPr="002804CD">
              <w:rPr>
                <w:iCs/>
                <w:sz w:val="22"/>
                <w:szCs w:val="22"/>
              </w:rPr>
              <w:t>ubjekty sociálnej ekonomiky</w:t>
            </w:r>
          </w:p>
          <w:p w:rsidR="00115DD0" w:rsidRPr="002804CD" w:rsidRDefault="00115DD0" w:rsidP="00874F49">
            <w:pPr>
              <w:pStyle w:val="Style48"/>
              <w:numPr>
                <w:ilvl w:val="0"/>
                <w:numId w:val="39"/>
              </w:numPr>
              <w:spacing w:before="60" w:after="60" w:line="240" w:lineRule="auto"/>
              <w:ind w:left="176" w:hanging="142"/>
              <w:jc w:val="both"/>
              <w:rPr>
                <w:iCs/>
                <w:sz w:val="22"/>
                <w:szCs w:val="22"/>
              </w:rPr>
            </w:pPr>
            <w:r w:rsidRPr="002804CD">
              <w:rPr>
                <w:iCs/>
                <w:sz w:val="22"/>
                <w:szCs w:val="22"/>
              </w:rPr>
              <w:t>podnikateľské subjekty</w:t>
            </w:r>
          </w:p>
          <w:p w:rsidR="00115DD0" w:rsidRPr="002804CD" w:rsidRDefault="00115DD0" w:rsidP="00874F49">
            <w:pPr>
              <w:widowControl w:val="0"/>
              <w:numPr>
                <w:ilvl w:val="0"/>
                <w:numId w:val="3"/>
              </w:numPr>
              <w:autoSpaceDE w:val="0"/>
              <w:autoSpaceDN w:val="0"/>
              <w:adjustRightInd w:val="0"/>
              <w:spacing w:before="60" w:after="60"/>
              <w:ind w:left="176" w:hanging="142"/>
              <w:rPr>
                <w:bCs/>
                <w:sz w:val="22"/>
                <w:szCs w:val="22"/>
                <w:u w:val="single"/>
              </w:rPr>
            </w:pPr>
            <w:r w:rsidRPr="002804CD">
              <w:rPr>
                <w:iCs/>
                <w:sz w:val="22"/>
                <w:szCs w:val="22"/>
              </w:rPr>
              <w:t>vzdelávacie inštitúcie</w:t>
            </w:r>
          </w:p>
        </w:tc>
      </w:tr>
    </w:tbl>
    <w:p w:rsidR="00115DD0" w:rsidRPr="002804CD" w:rsidRDefault="00115DD0" w:rsidP="00AD4A71">
      <w:pPr>
        <w:pStyle w:val="Style48"/>
        <w:spacing w:before="60" w:after="60" w:line="240" w:lineRule="auto"/>
        <w:ind w:left="284" w:firstLine="0"/>
        <w:jc w:val="both"/>
        <w:rPr>
          <w:b/>
          <w:i/>
          <w:iCs/>
          <w:sz w:val="22"/>
          <w:szCs w:val="22"/>
        </w:rPr>
      </w:pPr>
    </w:p>
    <w:p w:rsidR="00025651" w:rsidRPr="002804CD" w:rsidRDefault="00A0075F" w:rsidP="00AD4A71">
      <w:pPr>
        <w:pStyle w:val="Style48"/>
        <w:widowControl/>
        <w:spacing w:before="60" w:after="60" w:line="240" w:lineRule="auto"/>
        <w:ind w:firstLine="0"/>
        <w:rPr>
          <w:rStyle w:val="FontStyle96"/>
          <w:iCs/>
          <w:szCs w:val="22"/>
          <w:lang w:eastAsia="en-US"/>
        </w:rPr>
      </w:pPr>
      <w:r w:rsidRPr="002804CD">
        <w:rPr>
          <w:rStyle w:val="FontStyle96"/>
          <w:iCs/>
          <w:szCs w:val="22"/>
          <w:lang w:eastAsia="en-US"/>
        </w:rPr>
        <w:t>Príklady aktivít</w:t>
      </w:r>
      <w:r w:rsidR="00E835FD" w:rsidRPr="002804CD">
        <w:rPr>
          <w:rStyle w:val="FontStyle96"/>
          <w:iCs/>
          <w:szCs w:val="22"/>
          <w:lang w:eastAsia="en-US"/>
        </w:rPr>
        <w:t xml:space="preserve">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0A0"/>
      </w:tblPr>
      <w:tblGrid>
        <w:gridCol w:w="9185"/>
      </w:tblGrid>
      <w:tr w:rsidR="00025651" w:rsidRPr="002804CD" w:rsidTr="005D7E7A">
        <w:trPr>
          <w:trHeight w:val="875"/>
        </w:trPr>
        <w:tc>
          <w:tcPr>
            <w:tcW w:w="9284" w:type="dxa"/>
            <w:tcBorders>
              <w:top w:val="single" w:sz="12" w:space="0" w:color="000000"/>
              <w:left w:val="single" w:sz="8" w:space="0" w:color="000000"/>
              <w:bottom w:val="single" w:sz="8" w:space="0" w:color="000000"/>
              <w:right w:val="single" w:sz="8" w:space="0" w:color="000000"/>
            </w:tcBorders>
          </w:tcPr>
          <w:p w:rsidR="00025651" w:rsidRPr="00764374" w:rsidRDefault="00025651">
            <w:pPr>
              <w:widowControl w:val="0"/>
              <w:autoSpaceDE w:val="0"/>
              <w:autoSpaceDN w:val="0"/>
              <w:adjustRightInd w:val="0"/>
              <w:rPr>
                <w:sz w:val="22"/>
                <w:u w:val="single"/>
                <w:lang w:eastAsia="sk-SK"/>
              </w:rPr>
            </w:pPr>
            <w:r w:rsidRPr="00764374">
              <w:rPr>
                <w:sz w:val="22"/>
                <w:u w:val="single"/>
                <w:lang w:eastAsia="sk-SK"/>
              </w:rPr>
              <w:t xml:space="preserve">Špecifický cieľ </w:t>
            </w:r>
            <w:r w:rsidR="0051380C" w:rsidRPr="00764374">
              <w:rPr>
                <w:sz w:val="22"/>
                <w:u w:val="single"/>
                <w:lang w:eastAsia="sk-SK"/>
              </w:rPr>
              <w:t>4</w:t>
            </w:r>
            <w:r w:rsidRPr="00764374">
              <w:rPr>
                <w:sz w:val="22"/>
                <w:u w:val="single"/>
                <w:lang w:eastAsia="sk-SK"/>
              </w:rPr>
              <w:t>.1.1:</w:t>
            </w:r>
          </w:p>
          <w:p w:rsidR="00025651" w:rsidRPr="002804CD" w:rsidRDefault="00025651">
            <w:pPr>
              <w:rPr>
                <w:bCs/>
                <w:sz w:val="22"/>
                <w:szCs w:val="22"/>
                <w:lang w:eastAsia="en-US"/>
              </w:rPr>
            </w:pPr>
            <w:r w:rsidRPr="002804CD">
              <w:rPr>
                <w:b/>
                <w:sz w:val="22"/>
              </w:rPr>
              <w:t xml:space="preserve">Zvýšiť vzdelanostnú úroveň príslušníkov MRK na všetkých stupňoch vzdelávania s dôrazom na predprimárne vzdelávanie </w:t>
            </w:r>
          </w:p>
          <w:p w:rsidR="00025651" w:rsidRPr="002804CD" w:rsidRDefault="00A100C1" w:rsidP="00874F49">
            <w:pPr>
              <w:numPr>
                <w:ilvl w:val="0"/>
                <w:numId w:val="19"/>
              </w:numPr>
              <w:autoSpaceDE w:val="0"/>
              <w:autoSpaceDN w:val="0"/>
              <w:adjustRightInd w:val="0"/>
              <w:contextualSpacing/>
              <w:rPr>
                <w:bCs/>
                <w:sz w:val="22"/>
                <w:szCs w:val="22"/>
                <w:lang w:eastAsia="en-US"/>
              </w:rPr>
            </w:pPr>
            <w:r w:rsidRPr="002804CD">
              <w:rPr>
                <w:bCs/>
                <w:sz w:val="22"/>
                <w:szCs w:val="22"/>
                <w:lang w:eastAsia="en-US"/>
              </w:rPr>
              <w:t>p</w:t>
            </w:r>
            <w:r w:rsidR="00025651" w:rsidRPr="002804CD">
              <w:rPr>
                <w:bCs/>
                <w:sz w:val="22"/>
                <w:szCs w:val="22"/>
                <w:lang w:eastAsia="en-US"/>
              </w:rPr>
              <w:t>odpora programov orientovaných na zlepšenie spolupráce</w:t>
            </w:r>
            <w:r w:rsidR="00030DA5" w:rsidRPr="002804CD">
              <w:rPr>
                <w:bCs/>
                <w:sz w:val="22"/>
                <w:szCs w:val="22"/>
                <w:lang w:eastAsia="en-US"/>
              </w:rPr>
              <w:t xml:space="preserve"> </w:t>
            </w:r>
            <w:r w:rsidR="00025651" w:rsidRPr="002804CD">
              <w:rPr>
                <w:bCs/>
                <w:sz w:val="22"/>
                <w:szCs w:val="22"/>
                <w:lang w:eastAsia="en-US"/>
              </w:rPr>
              <w:t xml:space="preserve">medzi vzdelávacími zariadeniami </w:t>
            </w:r>
            <w:r w:rsidR="00025651" w:rsidRPr="002804CD">
              <w:rPr>
                <w:bCs/>
                <w:sz w:val="22"/>
                <w:szCs w:val="22"/>
                <w:lang w:eastAsia="en-US"/>
              </w:rPr>
              <w:br/>
              <w:t>a rodičmi rómskych detí</w:t>
            </w:r>
            <w:r w:rsidR="00030DA5" w:rsidRPr="002804CD">
              <w:rPr>
                <w:bCs/>
                <w:sz w:val="22"/>
                <w:szCs w:val="22"/>
                <w:lang w:eastAsia="en-US"/>
              </w:rPr>
              <w:t xml:space="preserve"> </w:t>
            </w:r>
            <w:r w:rsidR="00025651" w:rsidRPr="002804CD">
              <w:rPr>
                <w:bCs/>
                <w:sz w:val="22"/>
                <w:szCs w:val="22"/>
                <w:lang w:eastAsia="en-US"/>
              </w:rPr>
              <w:t>(napr. prostredníctvom programov zameraných na aktiváciu rodičov z prostredia MRK, prostredníctvom vzdelávania učiteľov zameraného na zlepšenie spolupráce s rodičmi</w:t>
            </w:r>
            <w:r w:rsidR="00030DA5" w:rsidRPr="002804CD">
              <w:rPr>
                <w:bCs/>
                <w:sz w:val="22"/>
                <w:szCs w:val="22"/>
                <w:lang w:eastAsia="en-US"/>
              </w:rPr>
              <w:t xml:space="preserve"> </w:t>
            </w:r>
            <w:r w:rsidR="00025651" w:rsidRPr="002804CD">
              <w:rPr>
                <w:bCs/>
                <w:sz w:val="22"/>
                <w:szCs w:val="22"/>
                <w:lang w:eastAsia="en-US"/>
              </w:rPr>
              <w:t>rómskych detí a pod.)</w:t>
            </w:r>
          </w:p>
          <w:p w:rsidR="00025651" w:rsidRPr="002804CD" w:rsidRDefault="00A100C1" w:rsidP="00874F49">
            <w:pPr>
              <w:numPr>
                <w:ilvl w:val="0"/>
                <w:numId w:val="19"/>
              </w:numPr>
              <w:autoSpaceDE w:val="0"/>
              <w:autoSpaceDN w:val="0"/>
              <w:adjustRightInd w:val="0"/>
              <w:contextualSpacing/>
              <w:rPr>
                <w:bCs/>
                <w:sz w:val="22"/>
                <w:szCs w:val="22"/>
                <w:lang w:eastAsia="en-US"/>
              </w:rPr>
            </w:pPr>
            <w:r w:rsidRPr="002804CD">
              <w:rPr>
                <w:bCs/>
                <w:sz w:val="22"/>
                <w:szCs w:val="22"/>
                <w:lang w:eastAsia="en-US"/>
              </w:rPr>
              <w:t>s</w:t>
            </w:r>
            <w:r w:rsidR="00025651" w:rsidRPr="002804CD">
              <w:rPr>
                <w:bCs/>
                <w:sz w:val="22"/>
                <w:szCs w:val="22"/>
                <w:lang w:eastAsia="en-US"/>
              </w:rPr>
              <w:t>ystematická podpora účasti detí z prostredia MRK na predprimárnom vzdelávaní (napr. prostredníctvom činnosti asistentov učiteľov, prostredníctvom cielených programov komunitných centier a terénnej sociálnej práce, prostredníctvom programov zameraných na zlepšenie spolupráce predškolských zariadení a rodičov rómskych detí, vzdelávaním pedagogických zamestnancov, podporou dochádzky detí zabezpečením dostupnosti dopravy napr. prevádzkovaním školského autobusu, poskytnutím didaktických balíčkov pre predškolské zariadenia a pod.)</w:t>
            </w:r>
          </w:p>
          <w:p w:rsidR="00025651" w:rsidRPr="002804CD" w:rsidRDefault="00A100C1" w:rsidP="00874F49">
            <w:pPr>
              <w:numPr>
                <w:ilvl w:val="0"/>
                <w:numId w:val="19"/>
              </w:numPr>
              <w:autoSpaceDE w:val="0"/>
              <w:autoSpaceDN w:val="0"/>
              <w:adjustRightInd w:val="0"/>
              <w:contextualSpacing/>
              <w:rPr>
                <w:bCs/>
                <w:sz w:val="22"/>
                <w:szCs w:val="22"/>
                <w:lang w:eastAsia="en-US"/>
              </w:rPr>
            </w:pPr>
            <w:r w:rsidRPr="002804CD">
              <w:rPr>
                <w:bCs/>
                <w:sz w:val="22"/>
                <w:szCs w:val="22"/>
                <w:lang w:eastAsia="en-US"/>
              </w:rPr>
              <w:t>s</w:t>
            </w:r>
            <w:r w:rsidR="00025651" w:rsidRPr="002804CD">
              <w:rPr>
                <w:bCs/>
                <w:sz w:val="22"/>
                <w:szCs w:val="22"/>
                <w:lang w:eastAsia="en-US"/>
              </w:rPr>
              <w:t>ystematická podpora výchovno-vzdelávacích aktivít a voľno-časových aktivít pre deti z MRK s hlavným dôrazom na prepájanie majority s minoritou (napr. prostredníctvom podpory individuálnej integrácie a činnosti asistentov učiteľov, prostredníctvom podpory multikultútnej výchovy a programov komunitných centier a pod.)</w:t>
            </w:r>
          </w:p>
          <w:p w:rsidR="00025651" w:rsidRPr="002804CD" w:rsidRDefault="00A100C1" w:rsidP="00874F49">
            <w:pPr>
              <w:numPr>
                <w:ilvl w:val="0"/>
                <w:numId w:val="19"/>
              </w:numPr>
              <w:autoSpaceDE w:val="0"/>
              <w:autoSpaceDN w:val="0"/>
              <w:adjustRightInd w:val="0"/>
              <w:contextualSpacing/>
              <w:rPr>
                <w:bCs/>
                <w:sz w:val="22"/>
                <w:szCs w:val="22"/>
                <w:lang w:eastAsia="en-US"/>
              </w:rPr>
            </w:pPr>
            <w:r w:rsidRPr="002804CD">
              <w:rPr>
                <w:bCs/>
                <w:sz w:val="22"/>
                <w:szCs w:val="22"/>
                <w:lang w:eastAsia="en-US"/>
              </w:rPr>
              <w:t>s</w:t>
            </w:r>
            <w:r w:rsidR="00025651" w:rsidRPr="002804CD">
              <w:rPr>
                <w:bCs/>
                <w:sz w:val="22"/>
                <w:szCs w:val="22"/>
                <w:lang w:eastAsia="en-US"/>
              </w:rPr>
              <w:t>ystematické poskytovanie tútorskej a mentorskej podpory pre žiakov z MRK s dôrazom na úspešné ukončenie ZŠ a plynulý prechod na SŠ</w:t>
            </w:r>
          </w:p>
          <w:p w:rsidR="009357FB" w:rsidRPr="002804CD" w:rsidRDefault="009357FB" w:rsidP="00874F49">
            <w:pPr>
              <w:numPr>
                <w:ilvl w:val="0"/>
                <w:numId w:val="19"/>
              </w:numPr>
              <w:autoSpaceDE w:val="0"/>
              <w:autoSpaceDN w:val="0"/>
              <w:adjustRightInd w:val="0"/>
              <w:contextualSpacing/>
              <w:rPr>
                <w:bCs/>
                <w:sz w:val="22"/>
                <w:szCs w:val="22"/>
                <w:lang w:eastAsia="en-US"/>
              </w:rPr>
            </w:pPr>
            <w:r w:rsidRPr="002804CD">
              <w:rPr>
                <w:bCs/>
                <w:sz w:val="22"/>
                <w:szCs w:val="22"/>
                <w:lang w:eastAsia="en-US"/>
              </w:rPr>
              <w:t>podpora programov vytvárajúcich pozitívny vzťah detí z MRK k životnému prostrediu</w:t>
            </w:r>
          </w:p>
          <w:p w:rsidR="009D08A9" w:rsidRPr="002804CD" w:rsidRDefault="00A100C1" w:rsidP="00874F49">
            <w:pPr>
              <w:pStyle w:val="Odsekzoznamu"/>
              <w:numPr>
                <w:ilvl w:val="0"/>
                <w:numId w:val="19"/>
              </w:numPr>
              <w:tabs>
                <w:tab w:val="clear" w:pos="426"/>
              </w:tabs>
              <w:contextualSpacing w:val="0"/>
              <w:rPr>
                <w:rFonts w:eastAsia="Times New Roman"/>
                <w:bCs/>
                <w:sz w:val="22"/>
                <w:szCs w:val="22"/>
                <w:u w:val="single"/>
                <w:lang w:eastAsia="en-US"/>
              </w:rPr>
            </w:pPr>
            <w:r w:rsidRPr="002804CD">
              <w:rPr>
                <w:rFonts w:eastAsia="Times New Roman"/>
                <w:bCs/>
                <w:sz w:val="22"/>
                <w:szCs w:val="22"/>
                <w:lang w:eastAsia="en-US"/>
              </w:rPr>
              <w:t>ú</w:t>
            </w:r>
            <w:r w:rsidR="0051380C" w:rsidRPr="002804CD">
              <w:rPr>
                <w:rFonts w:eastAsia="Times New Roman"/>
                <w:bCs/>
                <w:sz w:val="22"/>
                <w:szCs w:val="22"/>
                <w:lang w:eastAsia="en-US"/>
              </w:rPr>
              <w:t xml:space="preserve">činná finančná pomoc pre študentov SŠ a VŠ z prostredia MRK </w:t>
            </w:r>
            <w:r w:rsidR="00C81039" w:rsidRPr="002804CD">
              <w:rPr>
                <w:rFonts w:eastAsia="Times New Roman"/>
                <w:bCs/>
                <w:sz w:val="22"/>
                <w:szCs w:val="22"/>
                <w:lang w:eastAsia="en-US"/>
              </w:rPr>
              <w:t>a poskytovanie tútorskej a mentorskej podpory</w:t>
            </w:r>
            <w:r w:rsidR="0051380C" w:rsidRPr="002804CD">
              <w:rPr>
                <w:rFonts w:eastAsia="Times New Roman"/>
                <w:bCs/>
                <w:sz w:val="22"/>
                <w:szCs w:val="22"/>
                <w:lang w:eastAsia="en-US"/>
              </w:rPr>
              <w:t xml:space="preserve"> (napr. vo forme štipendií pre študentov stredných škôl)</w:t>
            </w:r>
          </w:p>
          <w:p w:rsidR="00DD0AF3" w:rsidRPr="00764374" w:rsidRDefault="009D08A9">
            <w:pPr>
              <w:widowControl w:val="0"/>
              <w:pBdr>
                <w:top w:val="single" w:sz="4" w:space="1" w:color="auto"/>
                <w:left w:val="single" w:sz="4" w:space="4" w:color="auto"/>
                <w:bottom w:val="single" w:sz="4" w:space="1" w:color="auto"/>
                <w:right w:val="single" w:sz="4" w:space="4" w:color="auto"/>
              </w:pBdr>
              <w:autoSpaceDE w:val="0"/>
              <w:autoSpaceDN w:val="0"/>
              <w:adjustRightInd w:val="0"/>
              <w:rPr>
                <w:sz w:val="22"/>
                <w:u w:val="single"/>
                <w:lang w:eastAsia="sk-SK"/>
              </w:rPr>
            </w:pPr>
            <w:r w:rsidRPr="00764374">
              <w:rPr>
                <w:sz w:val="22"/>
                <w:u w:val="single"/>
                <w:lang w:eastAsia="sk-SK"/>
              </w:rPr>
              <w:t xml:space="preserve">Špecifický cieľ 4.1.2: </w:t>
            </w:r>
          </w:p>
          <w:p w:rsidR="00DD0AF3" w:rsidRPr="002804CD" w:rsidRDefault="009D08A9">
            <w:pPr>
              <w:pBdr>
                <w:top w:val="single" w:sz="4" w:space="1" w:color="auto"/>
                <w:left w:val="single" w:sz="4" w:space="4" w:color="auto"/>
                <w:bottom w:val="single" w:sz="4" w:space="1" w:color="auto"/>
                <w:right w:val="single" w:sz="4" w:space="4" w:color="auto"/>
              </w:pBdr>
              <w:rPr>
                <w:bCs/>
                <w:sz w:val="22"/>
                <w:szCs w:val="22"/>
                <w:lang w:eastAsia="en-US"/>
              </w:rPr>
            </w:pPr>
            <w:r w:rsidRPr="002804CD">
              <w:rPr>
                <w:b/>
                <w:sz w:val="22"/>
              </w:rPr>
              <w:t>Znížiť mieru nezamestnanosti rómskych mužov a žien.</w:t>
            </w:r>
          </w:p>
          <w:p w:rsidR="00DD0AF3" w:rsidRPr="002804CD" w:rsidRDefault="00A100C1" w:rsidP="00874F49">
            <w:pPr>
              <w:pStyle w:val="Odsekzoznamu"/>
              <w:numPr>
                <w:ilvl w:val="0"/>
                <w:numId w:val="20"/>
              </w:numPr>
              <w:pBdr>
                <w:top w:val="single" w:sz="4" w:space="1" w:color="auto"/>
                <w:left w:val="single" w:sz="4" w:space="4" w:color="auto"/>
                <w:bottom w:val="single" w:sz="4" w:space="1" w:color="auto"/>
                <w:right w:val="single" w:sz="4" w:space="4" w:color="auto"/>
              </w:pBdr>
              <w:tabs>
                <w:tab w:val="clear" w:pos="426"/>
              </w:tabs>
              <w:contextualSpacing w:val="0"/>
              <w:rPr>
                <w:bCs/>
                <w:sz w:val="22"/>
                <w:szCs w:val="22"/>
              </w:rPr>
            </w:pPr>
            <w:r w:rsidRPr="002804CD">
              <w:rPr>
                <w:bCs/>
                <w:sz w:val="22"/>
                <w:szCs w:val="22"/>
              </w:rPr>
              <w:t>p</w:t>
            </w:r>
            <w:r w:rsidR="009D08A9" w:rsidRPr="002804CD">
              <w:rPr>
                <w:bCs/>
                <w:sz w:val="22"/>
                <w:szCs w:val="22"/>
              </w:rPr>
              <w:t>odpora</w:t>
            </w:r>
            <w:r w:rsidR="00030DA5" w:rsidRPr="002804CD">
              <w:rPr>
                <w:bCs/>
                <w:sz w:val="22"/>
                <w:szCs w:val="22"/>
              </w:rPr>
              <w:t xml:space="preserve"> </w:t>
            </w:r>
            <w:r w:rsidR="009D08A9" w:rsidRPr="002804CD">
              <w:rPr>
                <w:bCs/>
                <w:sz w:val="22"/>
                <w:szCs w:val="22"/>
              </w:rPr>
              <w:t>kariérneho poradenstva pre ľudí z MRK poskytovaného individuálnou proklientsky orientovanou formou</w:t>
            </w:r>
          </w:p>
          <w:p w:rsidR="00DD0AF3" w:rsidRPr="002804CD" w:rsidRDefault="00A100C1" w:rsidP="00874F49">
            <w:pPr>
              <w:pStyle w:val="Odsekzoznamu"/>
              <w:numPr>
                <w:ilvl w:val="0"/>
                <w:numId w:val="20"/>
              </w:numPr>
              <w:pBdr>
                <w:top w:val="single" w:sz="4" w:space="1" w:color="auto"/>
                <w:left w:val="single" w:sz="4" w:space="4" w:color="auto"/>
                <w:bottom w:val="single" w:sz="4" w:space="1" w:color="auto"/>
                <w:right w:val="single" w:sz="4" w:space="4" w:color="auto"/>
              </w:pBdr>
              <w:tabs>
                <w:tab w:val="clear" w:pos="426"/>
              </w:tabs>
              <w:contextualSpacing w:val="0"/>
              <w:rPr>
                <w:bCs/>
                <w:sz w:val="22"/>
                <w:szCs w:val="22"/>
              </w:rPr>
            </w:pPr>
            <w:r w:rsidRPr="002804CD">
              <w:rPr>
                <w:bCs/>
                <w:sz w:val="22"/>
                <w:szCs w:val="22"/>
              </w:rPr>
              <w:t>p</w:t>
            </w:r>
            <w:r w:rsidR="009D08A9" w:rsidRPr="002804CD">
              <w:rPr>
                <w:bCs/>
                <w:sz w:val="22"/>
                <w:szCs w:val="22"/>
              </w:rPr>
              <w:t>odpora</w:t>
            </w:r>
            <w:r w:rsidR="00030DA5" w:rsidRPr="002804CD">
              <w:rPr>
                <w:bCs/>
                <w:sz w:val="22"/>
                <w:szCs w:val="22"/>
              </w:rPr>
              <w:t xml:space="preserve"> </w:t>
            </w:r>
            <w:r w:rsidR="009D08A9" w:rsidRPr="002804CD">
              <w:rPr>
                <w:bCs/>
                <w:sz w:val="22"/>
                <w:szCs w:val="22"/>
              </w:rPr>
              <w:t>individuálneho</w:t>
            </w:r>
            <w:r w:rsidR="00030DA5" w:rsidRPr="002804CD">
              <w:rPr>
                <w:bCs/>
                <w:sz w:val="22"/>
                <w:szCs w:val="22"/>
              </w:rPr>
              <w:t xml:space="preserve"> </w:t>
            </w:r>
            <w:r w:rsidR="009D08A9" w:rsidRPr="002804CD">
              <w:rPr>
                <w:bCs/>
                <w:sz w:val="22"/>
                <w:szCs w:val="22"/>
              </w:rPr>
              <w:t>prístupu v poskytovaní služieb zamestnanosti s hlavným dôrazom na potreby klienta a trhu práce a podpora nástrojov medzitrhu práce pre ľudí z MRK (realizovaných napr. prostredníctvom</w:t>
            </w:r>
            <w:r w:rsidR="00030DA5" w:rsidRPr="002804CD">
              <w:rPr>
                <w:bCs/>
                <w:sz w:val="22"/>
                <w:szCs w:val="22"/>
              </w:rPr>
              <w:t xml:space="preserve"> </w:t>
            </w:r>
            <w:r w:rsidR="009D08A9" w:rsidRPr="002804CD">
              <w:rPr>
                <w:bCs/>
                <w:sz w:val="22"/>
                <w:szCs w:val="22"/>
              </w:rPr>
              <w:t>agentúr podporovaného zamestnávania alebo iných organizácii aktívnych v oblasti zamestnanosti)</w:t>
            </w:r>
          </w:p>
          <w:p w:rsidR="00DD0AF3" w:rsidRPr="002804CD" w:rsidRDefault="00A100C1" w:rsidP="00874F49">
            <w:pPr>
              <w:pStyle w:val="Odsekzoznamu"/>
              <w:numPr>
                <w:ilvl w:val="0"/>
                <w:numId w:val="20"/>
              </w:numPr>
              <w:pBdr>
                <w:top w:val="single" w:sz="4" w:space="1" w:color="auto"/>
                <w:left w:val="single" w:sz="4" w:space="4" w:color="auto"/>
                <w:bottom w:val="single" w:sz="4" w:space="1" w:color="auto"/>
                <w:right w:val="single" w:sz="4" w:space="4" w:color="auto"/>
              </w:pBdr>
              <w:tabs>
                <w:tab w:val="clear" w:pos="426"/>
              </w:tabs>
              <w:contextualSpacing w:val="0"/>
              <w:rPr>
                <w:bCs/>
                <w:sz w:val="22"/>
                <w:szCs w:val="22"/>
              </w:rPr>
            </w:pPr>
            <w:r w:rsidRPr="002804CD">
              <w:rPr>
                <w:bCs/>
                <w:sz w:val="22"/>
                <w:szCs w:val="22"/>
              </w:rPr>
              <w:t>p</w:t>
            </w:r>
            <w:r w:rsidR="009D08A9" w:rsidRPr="002804CD">
              <w:rPr>
                <w:bCs/>
                <w:sz w:val="22"/>
                <w:szCs w:val="22"/>
              </w:rPr>
              <w:t>odpora programov zameraných na zvýšenie odbornej kvalifikácie a kľúčových zručností</w:t>
            </w:r>
            <w:r w:rsidR="00030DA5" w:rsidRPr="002804CD">
              <w:rPr>
                <w:bCs/>
                <w:sz w:val="22"/>
                <w:szCs w:val="22"/>
              </w:rPr>
              <w:t xml:space="preserve"> </w:t>
            </w:r>
            <w:r w:rsidR="009D08A9" w:rsidRPr="002804CD">
              <w:rPr>
                <w:bCs/>
                <w:sz w:val="22"/>
                <w:szCs w:val="22"/>
              </w:rPr>
              <w:t>ľudí z MRK</w:t>
            </w:r>
          </w:p>
          <w:p w:rsidR="00DD0AF3" w:rsidRPr="002804CD" w:rsidRDefault="00A100C1" w:rsidP="00874F49">
            <w:pPr>
              <w:pStyle w:val="Odsekzoznamu"/>
              <w:numPr>
                <w:ilvl w:val="0"/>
                <w:numId w:val="20"/>
              </w:numPr>
              <w:pBdr>
                <w:top w:val="single" w:sz="4" w:space="1" w:color="auto"/>
                <w:left w:val="single" w:sz="4" w:space="4" w:color="auto"/>
                <w:bottom w:val="single" w:sz="4" w:space="1" w:color="auto"/>
                <w:right w:val="single" w:sz="4" w:space="4" w:color="auto"/>
              </w:pBdr>
              <w:tabs>
                <w:tab w:val="clear" w:pos="426"/>
              </w:tabs>
              <w:contextualSpacing w:val="0"/>
              <w:rPr>
                <w:bCs/>
                <w:sz w:val="22"/>
                <w:szCs w:val="22"/>
              </w:rPr>
            </w:pPr>
            <w:r w:rsidRPr="002804CD">
              <w:rPr>
                <w:bCs/>
                <w:sz w:val="22"/>
                <w:szCs w:val="22"/>
              </w:rPr>
              <w:t>p</w:t>
            </w:r>
            <w:r w:rsidR="009D08A9" w:rsidRPr="002804CD">
              <w:rPr>
                <w:bCs/>
                <w:sz w:val="22"/>
                <w:szCs w:val="22"/>
              </w:rPr>
              <w:t>odpora systematického</w:t>
            </w:r>
            <w:r w:rsidR="00030DA5" w:rsidRPr="002804CD">
              <w:rPr>
                <w:bCs/>
                <w:sz w:val="22"/>
                <w:szCs w:val="22"/>
              </w:rPr>
              <w:t xml:space="preserve"> </w:t>
            </w:r>
            <w:r w:rsidR="009D08A9" w:rsidRPr="002804CD">
              <w:rPr>
                <w:bCs/>
                <w:sz w:val="22"/>
                <w:szCs w:val="22"/>
              </w:rPr>
              <w:t>poskytovania sociálnych a asistenčných</w:t>
            </w:r>
            <w:r w:rsidR="00030DA5" w:rsidRPr="002804CD">
              <w:rPr>
                <w:bCs/>
                <w:sz w:val="22"/>
                <w:szCs w:val="22"/>
              </w:rPr>
              <w:t xml:space="preserve"> </w:t>
            </w:r>
            <w:r w:rsidR="009D08A9" w:rsidRPr="002804CD">
              <w:rPr>
                <w:bCs/>
                <w:sz w:val="22"/>
                <w:szCs w:val="22"/>
              </w:rPr>
              <w:t>služieb v obciach s prítomnosťou MRK zameraných na zvýšenie zamestnateľnosti ľudí žijúcich v prostredí MRK (t.j. TSP, komunitní pracovníci / pracovníčky v oblasti sociálnych služieb)</w:t>
            </w:r>
          </w:p>
          <w:p w:rsidR="00DD0AF3" w:rsidRPr="002804CD" w:rsidRDefault="00A100C1" w:rsidP="00874F49">
            <w:pPr>
              <w:pStyle w:val="Odsekzoznamu"/>
              <w:numPr>
                <w:ilvl w:val="0"/>
                <w:numId w:val="20"/>
              </w:numPr>
              <w:pBdr>
                <w:top w:val="single" w:sz="4" w:space="1" w:color="auto"/>
                <w:left w:val="single" w:sz="4" w:space="4" w:color="auto"/>
                <w:bottom w:val="single" w:sz="4" w:space="1" w:color="auto"/>
                <w:right w:val="single" w:sz="4" w:space="4" w:color="auto"/>
              </w:pBdr>
              <w:tabs>
                <w:tab w:val="clear" w:pos="426"/>
              </w:tabs>
              <w:contextualSpacing w:val="0"/>
              <w:rPr>
                <w:bCs/>
                <w:sz w:val="22"/>
                <w:szCs w:val="22"/>
              </w:rPr>
            </w:pPr>
            <w:r w:rsidRPr="002804CD">
              <w:rPr>
                <w:bCs/>
                <w:sz w:val="22"/>
                <w:szCs w:val="22"/>
              </w:rPr>
              <w:t>p</w:t>
            </w:r>
            <w:r w:rsidR="009D08A9" w:rsidRPr="002804CD">
              <w:rPr>
                <w:bCs/>
                <w:sz w:val="22"/>
                <w:szCs w:val="22"/>
              </w:rPr>
              <w:t>odpora</w:t>
            </w:r>
            <w:r w:rsidR="001C32C7" w:rsidRPr="002804CD">
              <w:rPr>
                <w:bCs/>
                <w:sz w:val="22"/>
                <w:szCs w:val="22"/>
              </w:rPr>
              <w:t xml:space="preserve"> </w:t>
            </w:r>
            <w:r w:rsidR="009D08A9" w:rsidRPr="002804CD">
              <w:rPr>
                <w:bCs/>
                <w:sz w:val="22"/>
                <w:szCs w:val="22"/>
              </w:rPr>
              <w:t>existencie</w:t>
            </w:r>
            <w:r w:rsidR="00030DA5" w:rsidRPr="002804CD">
              <w:rPr>
                <w:bCs/>
                <w:sz w:val="22"/>
                <w:szCs w:val="22"/>
              </w:rPr>
              <w:t xml:space="preserve"> </w:t>
            </w:r>
            <w:r w:rsidR="009D08A9" w:rsidRPr="002804CD">
              <w:rPr>
                <w:bCs/>
                <w:sz w:val="22"/>
                <w:szCs w:val="22"/>
              </w:rPr>
              <w:t>a fungovania</w:t>
            </w:r>
            <w:r w:rsidR="00030DA5" w:rsidRPr="002804CD">
              <w:rPr>
                <w:bCs/>
                <w:sz w:val="22"/>
                <w:szCs w:val="22"/>
              </w:rPr>
              <w:t xml:space="preserve"> </w:t>
            </w:r>
            <w:r w:rsidR="009D08A9" w:rsidRPr="002804CD">
              <w:rPr>
                <w:bCs/>
                <w:sz w:val="22"/>
                <w:szCs w:val="22"/>
              </w:rPr>
              <w:t>komunitných centier v obciach s prítomnosťou MRK</w:t>
            </w:r>
          </w:p>
          <w:p w:rsidR="00DD0AF3" w:rsidRPr="002804CD" w:rsidRDefault="00A100C1" w:rsidP="00874F49">
            <w:pPr>
              <w:pStyle w:val="Odsekzoznamu"/>
              <w:numPr>
                <w:ilvl w:val="0"/>
                <w:numId w:val="20"/>
              </w:numPr>
              <w:pBdr>
                <w:top w:val="single" w:sz="4" w:space="1" w:color="auto"/>
                <w:left w:val="single" w:sz="4" w:space="4" w:color="auto"/>
                <w:bottom w:val="single" w:sz="4" w:space="1" w:color="auto"/>
                <w:right w:val="single" w:sz="4" w:space="4" w:color="auto"/>
              </w:pBdr>
              <w:tabs>
                <w:tab w:val="clear" w:pos="426"/>
              </w:tabs>
              <w:contextualSpacing w:val="0"/>
              <w:rPr>
                <w:b/>
                <w:i/>
                <w:iCs/>
                <w:sz w:val="22"/>
                <w:szCs w:val="22"/>
              </w:rPr>
            </w:pPr>
            <w:r w:rsidRPr="002804CD">
              <w:rPr>
                <w:bCs/>
                <w:sz w:val="22"/>
                <w:szCs w:val="22"/>
              </w:rPr>
              <w:t>p</w:t>
            </w:r>
            <w:r w:rsidR="009D08A9" w:rsidRPr="002804CD">
              <w:rPr>
                <w:bCs/>
                <w:sz w:val="22"/>
                <w:szCs w:val="22"/>
              </w:rPr>
              <w:t>odpora programov</w:t>
            </w:r>
            <w:r w:rsidR="00030DA5" w:rsidRPr="002804CD">
              <w:rPr>
                <w:bCs/>
                <w:sz w:val="22"/>
                <w:szCs w:val="22"/>
              </w:rPr>
              <w:t xml:space="preserve"> </w:t>
            </w:r>
            <w:r w:rsidR="009D08A9" w:rsidRPr="002804CD">
              <w:rPr>
                <w:bCs/>
                <w:sz w:val="22"/>
                <w:szCs w:val="22"/>
              </w:rPr>
              <w:t>finančnej</w:t>
            </w:r>
            <w:r w:rsidR="00030DA5" w:rsidRPr="002804CD">
              <w:rPr>
                <w:bCs/>
                <w:sz w:val="22"/>
                <w:szCs w:val="22"/>
              </w:rPr>
              <w:t xml:space="preserve"> </w:t>
            </w:r>
            <w:r w:rsidR="009D08A9" w:rsidRPr="002804CD">
              <w:rPr>
                <w:bCs/>
                <w:sz w:val="22"/>
                <w:szCs w:val="22"/>
              </w:rPr>
              <w:t>gramotnosti, riadenia dlhu a</w:t>
            </w:r>
            <w:r w:rsidR="00030DA5" w:rsidRPr="002804CD">
              <w:rPr>
                <w:bCs/>
                <w:sz w:val="22"/>
                <w:szCs w:val="22"/>
              </w:rPr>
              <w:t xml:space="preserve"> </w:t>
            </w:r>
            <w:r w:rsidR="009D08A9" w:rsidRPr="002804CD">
              <w:rPr>
                <w:bCs/>
                <w:sz w:val="22"/>
                <w:szCs w:val="22"/>
              </w:rPr>
              <w:t>sporenia</w:t>
            </w:r>
            <w:r w:rsidR="00030DA5" w:rsidRPr="002804CD">
              <w:rPr>
                <w:bCs/>
                <w:sz w:val="22"/>
                <w:szCs w:val="22"/>
              </w:rPr>
              <w:t xml:space="preserve"> </w:t>
            </w:r>
            <w:r w:rsidR="009D08A9" w:rsidRPr="002804CD">
              <w:rPr>
                <w:bCs/>
                <w:sz w:val="22"/>
                <w:szCs w:val="22"/>
              </w:rPr>
              <w:t>ako nástroja pre</w:t>
            </w:r>
            <w:r w:rsidR="00030DA5" w:rsidRPr="002804CD">
              <w:rPr>
                <w:bCs/>
                <w:sz w:val="22"/>
                <w:szCs w:val="22"/>
              </w:rPr>
              <w:t xml:space="preserve"> </w:t>
            </w:r>
            <w:r w:rsidR="009D08A9" w:rsidRPr="002804CD">
              <w:rPr>
                <w:bCs/>
                <w:sz w:val="22"/>
                <w:szCs w:val="22"/>
              </w:rPr>
              <w:t>uľahčenie vstupu na</w:t>
            </w:r>
            <w:r w:rsidR="00030DA5" w:rsidRPr="002804CD">
              <w:rPr>
                <w:bCs/>
                <w:sz w:val="22"/>
                <w:szCs w:val="22"/>
              </w:rPr>
              <w:t xml:space="preserve"> </w:t>
            </w:r>
            <w:r w:rsidR="009D08A9" w:rsidRPr="002804CD">
              <w:rPr>
                <w:bCs/>
                <w:sz w:val="22"/>
                <w:szCs w:val="22"/>
              </w:rPr>
              <w:t>otvorený TP, s cieľom zvýšiť informovanosť v oblasti finančných služieb,</w:t>
            </w:r>
            <w:r w:rsidR="00030DA5" w:rsidRPr="002804CD">
              <w:rPr>
                <w:bCs/>
                <w:sz w:val="22"/>
                <w:szCs w:val="22"/>
              </w:rPr>
              <w:t xml:space="preserve"> </w:t>
            </w:r>
            <w:r w:rsidR="009D08A9" w:rsidRPr="002804CD">
              <w:rPr>
                <w:bCs/>
                <w:sz w:val="22"/>
                <w:szCs w:val="22"/>
              </w:rPr>
              <w:t>mikropôžičkových</w:t>
            </w:r>
            <w:r w:rsidR="00030DA5" w:rsidRPr="002804CD">
              <w:rPr>
                <w:bCs/>
                <w:sz w:val="22"/>
                <w:szCs w:val="22"/>
              </w:rPr>
              <w:t xml:space="preserve"> </w:t>
            </w:r>
            <w:r w:rsidR="009D08A9" w:rsidRPr="002804CD">
              <w:rPr>
                <w:bCs/>
                <w:sz w:val="22"/>
                <w:szCs w:val="22"/>
              </w:rPr>
              <w:t>a sporiacich</w:t>
            </w:r>
            <w:r w:rsidR="00030DA5" w:rsidRPr="002804CD">
              <w:rPr>
                <w:bCs/>
                <w:sz w:val="22"/>
                <w:szCs w:val="22"/>
              </w:rPr>
              <w:t xml:space="preserve"> </w:t>
            </w:r>
            <w:r w:rsidR="009D08A9" w:rsidRPr="002804CD">
              <w:rPr>
                <w:bCs/>
                <w:sz w:val="22"/>
                <w:szCs w:val="22"/>
              </w:rPr>
              <w:t>programov</w:t>
            </w:r>
            <w:r w:rsidR="00030DA5" w:rsidRPr="002804CD">
              <w:rPr>
                <w:bCs/>
                <w:sz w:val="22"/>
                <w:szCs w:val="22"/>
              </w:rPr>
              <w:t xml:space="preserve"> </w:t>
            </w:r>
            <w:r w:rsidR="009D08A9" w:rsidRPr="002804CD">
              <w:rPr>
                <w:bCs/>
                <w:sz w:val="22"/>
                <w:szCs w:val="22"/>
              </w:rPr>
              <w:t>vrátane podporných činností, a podpory rozvoja mikrofinančných</w:t>
            </w:r>
            <w:r w:rsidR="00D43A5E" w:rsidRPr="002804CD">
              <w:rPr>
                <w:bCs/>
                <w:sz w:val="22"/>
                <w:szCs w:val="22"/>
              </w:rPr>
              <w:t xml:space="preserve"> programov</w:t>
            </w:r>
          </w:p>
          <w:p w:rsidR="009D08A9" w:rsidRPr="002804CD" w:rsidRDefault="009D08A9" w:rsidP="005D7E7A">
            <w:pPr>
              <w:pStyle w:val="Style48"/>
              <w:widowControl/>
              <w:spacing w:line="240" w:lineRule="auto"/>
              <w:ind w:firstLine="0"/>
              <w:rPr>
                <w:rStyle w:val="FontStyle96"/>
                <w:iCs/>
                <w:u w:val="single"/>
                <w:lang w:eastAsia="en-US"/>
              </w:rPr>
            </w:pPr>
            <w:r w:rsidRPr="002804CD">
              <w:rPr>
                <w:rStyle w:val="FontStyle96"/>
                <w:i w:val="0"/>
                <w:iCs/>
                <w:szCs w:val="22"/>
                <w:u w:val="single"/>
                <w:lang w:eastAsia="en-US"/>
              </w:rPr>
              <w:t>Špecifický cieľ 4.1.3:</w:t>
            </w:r>
            <w:r w:rsidR="00030DA5" w:rsidRPr="002804CD">
              <w:rPr>
                <w:rStyle w:val="FontStyle96"/>
                <w:iCs/>
                <w:szCs w:val="22"/>
                <w:u w:val="single"/>
                <w:lang w:eastAsia="en-US"/>
              </w:rPr>
              <w:t xml:space="preserve"> </w:t>
            </w:r>
          </w:p>
          <w:p w:rsidR="009D08A9" w:rsidRPr="002804CD" w:rsidRDefault="009D08A9">
            <w:pPr>
              <w:rPr>
                <w:b/>
                <w:sz w:val="22"/>
              </w:rPr>
            </w:pPr>
            <w:r w:rsidRPr="002804CD">
              <w:rPr>
                <w:b/>
                <w:sz w:val="22"/>
              </w:rPr>
              <w:t>Podporiť prístup k zdravotnej starostlivosti a verejnému zdraviu vrátane preventívnej zdravotnej starostlivosti</w:t>
            </w:r>
            <w:r w:rsidR="000F66AA" w:rsidRPr="002804CD">
              <w:rPr>
                <w:b/>
                <w:sz w:val="22"/>
              </w:rPr>
              <w:t>,</w:t>
            </w:r>
            <w:r w:rsidRPr="002804CD">
              <w:rPr>
                <w:b/>
                <w:sz w:val="22"/>
              </w:rPr>
              <w:t xml:space="preserve"> zdravotníckej osvety a k zlepšeniu štandardov hygieny bývania. </w:t>
            </w:r>
          </w:p>
          <w:p w:rsidR="009D08A9" w:rsidRPr="002804CD" w:rsidRDefault="00A100C1" w:rsidP="00874F49">
            <w:pPr>
              <w:pStyle w:val="Odsekzoznamu"/>
              <w:numPr>
                <w:ilvl w:val="0"/>
                <w:numId w:val="21"/>
              </w:numPr>
              <w:tabs>
                <w:tab w:val="clear" w:pos="426"/>
              </w:tabs>
              <w:contextualSpacing w:val="0"/>
              <w:rPr>
                <w:sz w:val="22"/>
                <w:szCs w:val="22"/>
                <w:lang w:eastAsia="en-US"/>
              </w:rPr>
            </w:pPr>
            <w:r w:rsidRPr="002804CD">
              <w:rPr>
                <w:sz w:val="22"/>
                <w:szCs w:val="22"/>
                <w:lang w:eastAsia="en-US"/>
              </w:rPr>
              <w:t>p</w:t>
            </w:r>
            <w:r w:rsidR="009D08A9" w:rsidRPr="002804CD">
              <w:rPr>
                <w:sz w:val="22"/>
                <w:szCs w:val="22"/>
                <w:lang w:eastAsia="en-US"/>
              </w:rPr>
              <w:t>odpora systematického poskytovania služieb a asistencie prostredníctvom programu komunitných pracovníkov v oblasti zdravotnej výchovy v obciach s prítomnosťou separovaných a segregovaných MRK</w:t>
            </w:r>
          </w:p>
          <w:p w:rsidR="009D08A9" w:rsidRPr="002804CD" w:rsidRDefault="00A100C1" w:rsidP="00874F49">
            <w:pPr>
              <w:pStyle w:val="Odsekzoznamu"/>
              <w:numPr>
                <w:ilvl w:val="0"/>
                <w:numId w:val="21"/>
              </w:numPr>
              <w:tabs>
                <w:tab w:val="clear" w:pos="426"/>
              </w:tabs>
              <w:contextualSpacing w:val="0"/>
              <w:rPr>
                <w:sz w:val="22"/>
                <w:szCs w:val="22"/>
                <w:lang w:eastAsia="en-US"/>
              </w:rPr>
            </w:pPr>
            <w:r w:rsidRPr="002804CD">
              <w:rPr>
                <w:sz w:val="22"/>
                <w:szCs w:val="22"/>
                <w:lang w:eastAsia="en-US"/>
              </w:rPr>
              <w:t>p</w:t>
            </w:r>
            <w:r w:rsidR="009D08A9" w:rsidRPr="002804CD">
              <w:rPr>
                <w:sz w:val="22"/>
                <w:szCs w:val="22"/>
                <w:lang w:eastAsia="en-US"/>
              </w:rPr>
              <w:t>odpora</w:t>
            </w:r>
            <w:r w:rsidR="00030DA5" w:rsidRPr="002804CD">
              <w:rPr>
                <w:sz w:val="22"/>
                <w:szCs w:val="22"/>
                <w:lang w:eastAsia="en-US"/>
              </w:rPr>
              <w:t xml:space="preserve"> </w:t>
            </w:r>
            <w:r w:rsidR="009D08A9" w:rsidRPr="002804CD">
              <w:rPr>
                <w:sz w:val="22"/>
                <w:szCs w:val="22"/>
                <w:lang w:eastAsia="en-US"/>
              </w:rPr>
              <w:t>programov zdravotno-výchovnej osvety obyvateľov segregovaných a separovaných rómskych osídlení a lokalít zameraných</w:t>
            </w:r>
            <w:r w:rsidR="00030DA5" w:rsidRPr="002804CD">
              <w:rPr>
                <w:sz w:val="22"/>
                <w:szCs w:val="22"/>
                <w:lang w:eastAsia="en-US"/>
              </w:rPr>
              <w:t xml:space="preserve"> </w:t>
            </w:r>
            <w:r w:rsidR="009D08A9" w:rsidRPr="002804CD">
              <w:rPr>
                <w:sz w:val="22"/>
                <w:szCs w:val="22"/>
                <w:lang w:eastAsia="en-US"/>
              </w:rPr>
              <w:t>na oblasti ako napr.: osobná hygiena a starostlivosť o vlastné zdravie výchova k rodičovstvu ochrana sexuálneho</w:t>
            </w:r>
            <w:r w:rsidR="00030DA5" w:rsidRPr="002804CD">
              <w:rPr>
                <w:sz w:val="22"/>
                <w:szCs w:val="22"/>
                <w:lang w:eastAsia="en-US"/>
              </w:rPr>
              <w:t xml:space="preserve"> </w:t>
            </w:r>
            <w:r w:rsidR="009D08A9" w:rsidRPr="002804CD">
              <w:rPr>
                <w:sz w:val="22"/>
                <w:szCs w:val="22"/>
                <w:lang w:eastAsia="en-US"/>
              </w:rPr>
              <w:t>a reprodukčného zdravia, starostlivosť o dieťa, prevencia infekčných ochorení manipulácia s</w:t>
            </w:r>
            <w:r w:rsidR="009357FB" w:rsidRPr="002804CD">
              <w:rPr>
                <w:sz w:val="22"/>
                <w:szCs w:val="22"/>
                <w:lang w:eastAsia="en-US"/>
              </w:rPr>
              <w:t> </w:t>
            </w:r>
            <w:r w:rsidR="009D08A9" w:rsidRPr="002804CD">
              <w:rPr>
                <w:sz w:val="22"/>
                <w:szCs w:val="22"/>
                <w:lang w:eastAsia="en-US"/>
              </w:rPr>
              <w:t>potravinami</w:t>
            </w:r>
            <w:r w:rsidR="009357FB" w:rsidRPr="002804CD">
              <w:rPr>
                <w:sz w:val="22"/>
                <w:szCs w:val="22"/>
                <w:lang w:eastAsia="en-US"/>
              </w:rPr>
              <w:t>,</w:t>
            </w:r>
            <w:r w:rsidR="009D08A9" w:rsidRPr="002804CD">
              <w:rPr>
                <w:sz w:val="22"/>
                <w:szCs w:val="22"/>
                <w:lang w:eastAsia="en-US"/>
              </w:rPr>
              <w:t xml:space="preserve"> ochrana životného prostredia, prevencia úrazov a nehôd a</w:t>
            </w:r>
            <w:r w:rsidR="007C13C5" w:rsidRPr="002804CD">
              <w:rPr>
                <w:sz w:val="22"/>
                <w:szCs w:val="22"/>
                <w:lang w:eastAsia="en-US"/>
              </w:rPr>
              <w:t> </w:t>
            </w:r>
            <w:r w:rsidR="009D08A9" w:rsidRPr="002804CD">
              <w:rPr>
                <w:sz w:val="22"/>
                <w:szCs w:val="22"/>
                <w:lang w:eastAsia="en-US"/>
              </w:rPr>
              <w:t>pod</w:t>
            </w:r>
            <w:r w:rsidR="007C13C5" w:rsidRPr="002804CD">
              <w:rPr>
                <w:sz w:val="22"/>
                <w:szCs w:val="22"/>
                <w:lang w:eastAsia="en-US"/>
              </w:rPr>
              <w:t>.</w:t>
            </w:r>
          </w:p>
          <w:p w:rsidR="009D08A9" w:rsidRPr="002804CD" w:rsidRDefault="00A100C1" w:rsidP="00874F49">
            <w:pPr>
              <w:pStyle w:val="Odsekzoznamu"/>
              <w:numPr>
                <w:ilvl w:val="0"/>
                <w:numId w:val="21"/>
              </w:numPr>
              <w:tabs>
                <w:tab w:val="clear" w:pos="426"/>
              </w:tabs>
              <w:contextualSpacing w:val="0"/>
              <w:rPr>
                <w:sz w:val="22"/>
                <w:szCs w:val="22"/>
                <w:lang w:eastAsia="en-US"/>
              </w:rPr>
            </w:pPr>
            <w:r w:rsidRPr="002804CD">
              <w:rPr>
                <w:sz w:val="22"/>
                <w:szCs w:val="22"/>
                <w:lang w:eastAsia="en-US"/>
              </w:rPr>
              <w:t>p</w:t>
            </w:r>
            <w:r w:rsidR="009D08A9" w:rsidRPr="002804CD">
              <w:rPr>
                <w:sz w:val="22"/>
                <w:szCs w:val="22"/>
                <w:lang w:eastAsia="en-US"/>
              </w:rPr>
              <w:t>odpora programov zameraných</w:t>
            </w:r>
            <w:r w:rsidR="00500D6F">
              <w:rPr>
                <w:sz w:val="22"/>
                <w:szCs w:val="22"/>
                <w:lang w:eastAsia="en-US"/>
              </w:rPr>
              <w:t xml:space="preserve"> na</w:t>
            </w:r>
            <w:r w:rsidR="009D08A9" w:rsidRPr="002804CD">
              <w:rPr>
                <w:sz w:val="22"/>
                <w:szCs w:val="22"/>
                <w:lang w:eastAsia="en-US"/>
              </w:rPr>
              <w:t xml:space="preserve"> zabezpečenie</w:t>
            </w:r>
            <w:r w:rsidR="00030DA5" w:rsidRPr="002804CD">
              <w:rPr>
                <w:sz w:val="22"/>
                <w:szCs w:val="22"/>
                <w:lang w:eastAsia="en-US"/>
              </w:rPr>
              <w:t xml:space="preserve"> </w:t>
            </w:r>
            <w:r w:rsidR="009D08A9" w:rsidRPr="002804CD">
              <w:rPr>
                <w:sz w:val="22"/>
                <w:szCs w:val="22"/>
                <w:lang w:eastAsia="en-US"/>
              </w:rPr>
              <w:t>minimálnych hygienických štandardov v obciach s prítomnosťou MRK</w:t>
            </w:r>
          </w:p>
          <w:p w:rsidR="00DD0AF3" w:rsidRPr="002804CD" w:rsidRDefault="00A100C1" w:rsidP="00874F49">
            <w:pPr>
              <w:pStyle w:val="Odsekzoznamu"/>
              <w:numPr>
                <w:ilvl w:val="0"/>
                <w:numId w:val="21"/>
              </w:numPr>
              <w:tabs>
                <w:tab w:val="clear" w:pos="426"/>
              </w:tabs>
              <w:contextualSpacing w:val="0"/>
              <w:rPr>
                <w:sz w:val="22"/>
                <w:szCs w:val="22"/>
                <w:lang w:eastAsia="en-US"/>
              </w:rPr>
            </w:pPr>
            <w:r w:rsidRPr="002804CD">
              <w:rPr>
                <w:sz w:val="22"/>
                <w:szCs w:val="22"/>
                <w:lang w:eastAsia="en-US"/>
              </w:rPr>
              <w:t>p</w:t>
            </w:r>
            <w:r w:rsidR="00E1359C" w:rsidRPr="002804CD">
              <w:rPr>
                <w:sz w:val="22"/>
                <w:szCs w:val="22"/>
                <w:lang w:eastAsia="en-US"/>
              </w:rPr>
              <w:t>odpora programov zameraných na dosiahnutie vyššieho hygienického štandardu marginalizovaných rómskych osídlení a systematické znižovanie počtu nelegálnych obydlí</w:t>
            </w:r>
            <w:r w:rsidR="00030DA5" w:rsidRPr="002804CD">
              <w:rPr>
                <w:sz w:val="22"/>
                <w:szCs w:val="22"/>
                <w:lang w:eastAsia="en-US"/>
              </w:rPr>
              <w:t xml:space="preserve"> </w:t>
            </w:r>
            <w:r w:rsidR="00E1359C" w:rsidRPr="002804CD">
              <w:rPr>
                <w:sz w:val="22"/>
                <w:szCs w:val="22"/>
                <w:lang w:eastAsia="en-US"/>
              </w:rPr>
              <w:t>charakteristických extrémne nízkou mierou hygienických štandardov aj prostredníctvom poskytovania technickej asistencie obciam s prítomnosťou MRK zameranej na vysporiadavanie pozemkov</w:t>
            </w:r>
          </w:p>
        </w:tc>
      </w:tr>
    </w:tbl>
    <w:p w:rsidR="00025651" w:rsidRPr="002804CD" w:rsidRDefault="00025651" w:rsidP="00025651">
      <w:pPr>
        <w:pStyle w:val="Style48"/>
        <w:widowControl/>
        <w:spacing w:before="120" w:line="240" w:lineRule="exact"/>
        <w:ind w:firstLine="0"/>
        <w:rPr>
          <w:i/>
          <w:iCs/>
          <w:sz w:val="22"/>
          <w:szCs w:val="22"/>
          <w:lang w:eastAsia="en-US"/>
        </w:rPr>
      </w:pPr>
    </w:p>
    <w:p w:rsidR="00025651" w:rsidRPr="002804CD" w:rsidRDefault="00025651" w:rsidP="00025651">
      <w:pPr>
        <w:pStyle w:val="Style48"/>
        <w:widowControl/>
        <w:spacing w:before="120" w:line="240" w:lineRule="exact"/>
        <w:ind w:firstLine="0"/>
        <w:rPr>
          <w:rStyle w:val="FontStyle96"/>
          <w:iCs/>
          <w:szCs w:val="22"/>
          <w:lang w:eastAsia="en-US"/>
        </w:rPr>
      </w:pPr>
    </w:p>
    <w:p w:rsidR="00025651" w:rsidRPr="002804CD" w:rsidRDefault="00025651" w:rsidP="00E835FD">
      <w:pPr>
        <w:pStyle w:val="Style48"/>
        <w:widowControl/>
        <w:spacing w:line="240" w:lineRule="exact"/>
        <w:ind w:firstLine="0"/>
        <w:rPr>
          <w:rStyle w:val="FontStyle96"/>
          <w:iCs/>
          <w:szCs w:val="22"/>
          <w:lang w:eastAsia="en-US"/>
        </w:rPr>
      </w:pPr>
    </w:p>
    <w:p w:rsidR="00025651" w:rsidRPr="002804CD" w:rsidRDefault="00025651" w:rsidP="00E835FD">
      <w:pPr>
        <w:pStyle w:val="Style48"/>
        <w:widowControl/>
        <w:spacing w:line="240" w:lineRule="exact"/>
        <w:ind w:firstLine="0"/>
        <w:rPr>
          <w:rStyle w:val="FontStyle96"/>
          <w:iCs/>
          <w:szCs w:val="22"/>
          <w:lang w:eastAsia="en-US"/>
        </w:rPr>
      </w:pPr>
    </w:p>
    <w:p w:rsidR="002C3ADE" w:rsidRPr="002804CD" w:rsidRDefault="002C3ADE" w:rsidP="00B94603">
      <w:pPr>
        <w:pStyle w:val="Style25"/>
        <w:widowControl/>
        <w:tabs>
          <w:tab w:val="left" w:pos="1843"/>
        </w:tabs>
        <w:spacing w:line="276" w:lineRule="auto"/>
        <w:rPr>
          <w:rStyle w:val="Nadpis4-OP"/>
          <w:bCs/>
          <w:szCs w:val="22"/>
          <w:lang w:eastAsia="en-US"/>
        </w:rPr>
        <w:sectPr w:rsidR="002C3ADE" w:rsidRPr="002804CD" w:rsidSect="00EF7D1D">
          <w:headerReference w:type="default" r:id="rId33"/>
          <w:footerReference w:type="default" r:id="rId34"/>
          <w:pgSz w:w="11907" w:h="16839" w:code="9"/>
          <w:pgMar w:top="567" w:right="1418" w:bottom="567" w:left="1418" w:header="709" w:footer="709" w:gutter="0"/>
          <w:cols w:space="60"/>
          <w:noEndnote/>
          <w:rtlGutter/>
        </w:sectPr>
      </w:pPr>
    </w:p>
    <w:p w:rsidR="00EF473C" w:rsidRDefault="00264039" w:rsidP="003765E7">
      <w:pPr>
        <w:pStyle w:val="Style25"/>
        <w:spacing w:before="60" w:after="60" w:line="240" w:lineRule="auto"/>
        <w:ind w:left="1276" w:hanging="1276"/>
        <w:rPr>
          <w:rStyle w:val="Nadpis4-OP"/>
          <w:bCs/>
          <w:szCs w:val="22"/>
          <w:lang w:eastAsia="en-US"/>
        </w:rPr>
      </w:pPr>
      <w:r w:rsidRPr="002804CD">
        <w:rPr>
          <w:b/>
          <w:i/>
          <w:sz w:val="20"/>
          <w:szCs w:val="20"/>
          <w:u w:val="single"/>
        </w:rPr>
        <w:t>Tabuľka č. 6:</w:t>
      </w:r>
      <w:r w:rsidR="004B656A">
        <w:rPr>
          <w:sz w:val="20"/>
          <w:szCs w:val="20"/>
        </w:rPr>
        <w:tab/>
      </w:r>
      <w:r w:rsidRPr="002804CD">
        <w:rPr>
          <w:sz w:val="20"/>
          <w:szCs w:val="20"/>
        </w:rPr>
        <w:t>Spoločné ukazovatele výsledkov, ku ktorým</w:t>
      </w:r>
      <w:r w:rsidR="00030DA5" w:rsidRPr="002804CD">
        <w:rPr>
          <w:sz w:val="20"/>
          <w:szCs w:val="20"/>
        </w:rPr>
        <w:t xml:space="preserve"> </w:t>
      </w:r>
      <w:r w:rsidRPr="002804CD">
        <w:rPr>
          <w:sz w:val="20"/>
          <w:szCs w:val="20"/>
        </w:rPr>
        <w:t>bola stanovená cieľová hodnota a ukazovatele výsledkov špecifické pre program,</w:t>
      </w:r>
      <w:r w:rsidR="00030DA5" w:rsidRPr="002804CD">
        <w:rPr>
          <w:sz w:val="20"/>
          <w:szCs w:val="20"/>
        </w:rPr>
        <w:t xml:space="preserve"> </w:t>
      </w:r>
      <w:r w:rsidRPr="002804CD">
        <w:rPr>
          <w:sz w:val="20"/>
          <w:szCs w:val="20"/>
        </w:rPr>
        <w:t xml:space="preserve">zodpovedajúce konkrétnemu cieľu pre ESF </w:t>
      </w:r>
      <w:r w:rsidRPr="002804CD">
        <w:rPr>
          <w:b/>
          <w:sz w:val="20"/>
          <w:szCs w:val="20"/>
        </w:rPr>
        <w:t xml:space="preserve">prioritnú os </w:t>
      </w:r>
      <w:r w:rsidRPr="002804CD">
        <w:rPr>
          <w:b/>
          <w:bCs/>
          <w:sz w:val="20"/>
          <w:szCs w:val="20"/>
        </w:rPr>
        <w:t>Integrácia marginalizovaných rómskych komunít</w:t>
      </w:r>
      <w:r w:rsidRPr="002804CD">
        <w:rPr>
          <w:sz w:val="20"/>
          <w:szCs w:val="20"/>
        </w:rPr>
        <w:t xml:space="preserve"> (podľa špecifického cieľa a kategórie regiónu)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12"/>
        <w:gridCol w:w="3139"/>
        <w:gridCol w:w="1283"/>
        <w:gridCol w:w="999"/>
        <w:gridCol w:w="1712"/>
        <w:gridCol w:w="428"/>
        <w:gridCol w:w="428"/>
        <w:gridCol w:w="428"/>
        <w:gridCol w:w="1141"/>
        <w:gridCol w:w="999"/>
        <w:gridCol w:w="571"/>
        <w:gridCol w:w="428"/>
        <w:gridCol w:w="855"/>
        <w:gridCol w:w="1284"/>
        <w:gridCol w:w="1158"/>
      </w:tblGrid>
      <w:tr w:rsidR="007721DE" w:rsidRPr="002804CD" w:rsidTr="00406716">
        <w:trPr>
          <w:trHeight w:val="750"/>
        </w:trPr>
        <w:tc>
          <w:tcPr>
            <w:tcW w:w="712" w:type="dxa"/>
            <w:vMerge w:val="restart"/>
            <w:shd w:val="clear" w:color="auto" w:fill="8DB3E2" w:themeFill="text2" w:themeFillTint="66"/>
            <w:vAlign w:val="center"/>
          </w:tcPr>
          <w:p w:rsidR="00264039" w:rsidRPr="002804CD" w:rsidRDefault="00264039" w:rsidP="00796EDD">
            <w:pPr>
              <w:jc w:val="center"/>
              <w:rPr>
                <w:b/>
                <w:sz w:val="19"/>
                <w:szCs w:val="19"/>
              </w:rPr>
            </w:pPr>
            <w:r w:rsidRPr="002804CD">
              <w:rPr>
                <w:b/>
                <w:sz w:val="19"/>
                <w:szCs w:val="19"/>
              </w:rPr>
              <w:t>ID</w:t>
            </w:r>
          </w:p>
        </w:tc>
        <w:tc>
          <w:tcPr>
            <w:tcW w:w="3139" w:type="dxa"/>
            <w:vMerge w:val="restart"/>
            <w:shd w:val="clear" w:color="auto" w:fill="8DB3E2" w:themeFill="text2" w:themeFillTint="66"/>
            <w:vAlign w:val="center"/>
          </w:tcPr>
          <w:p w:rsidR="00264039" w:rsidRPr="002804CD" w:rsidRDefault="00264039">
            <w:pPr>
              <w:jc w:val="center"/>
              <w:rPr>
                <w:b/>
                <w:sz w:val="19"/>
                <w:szCs w:val="19"/>
              </w:rPr>
            </w:pPr>
            <w:r w:rsidRPr="002804CD">
              <w:rPr>
                <w:b/>
                <w:sz w:val="19"/>
                <w:szCs w:val="19"/>
              </w:rPr>
              <w:t>Ukazovateľ</w:t>
            </w:r>
          </w:p>
        </w:tc>
        <w:tc>
          <w:tcPr>
            <w:tcW w:w="1283" w:type="dxa"/>
            <w:vMerge w:val="restart"/>
            <w:shd w:val="clear" w:color="auto" w:fill="8DB3E2" w:themeFill="text2" w:themeFillTint="66"/>
            <w:vAlign w:val="center"/>
          </w:tcPr>
          <w:p w:rsidR="00264039" w:rsidRPr="002804CD" w:rsidRDefault="00264039">
            <w:pPr>
              <w:jc w:val="center"/>
              <w:rPr>
                <w:b/>
                <w:sz w:val="19"/>
                <w:szCs w:val="19"/>
              </w:rPr>
            </w:pPr>
            <w:r w:rsidRPr="002804CD">
              <w:rPr>
                <w:b/>
                <w:sz w:val="19"/>
                <w:szCs w:val="19"/>
              </w:rPr>
              <w:t>Kategória regiónu</w:t>
            </w:r>
          </w:p>
        </w:tc>
        <w:tc>
          <w:tcPr>
            <w:tcW w:w="999" w:type="dxa"/>
            <w:vMerge w:val="restart"/>
            <w:shd w:val="clear" w:color="auto" w:fill="8DB3E2" w:themeFill="text2" w:themeFillTint="66"/>
            <w:vAlign w:val="center"/>
          </w:tcPr>
          <w:p w:rsidR="00264039" w:rsidRPr="002804CD" w:rsidRDefault="00264039" w:rsidP="00796EDD">
            <w:pPr>
              <w:jc w:val="center"/>
              <w:rPr>
                <w:b/>
                <w:sz w:val="19"/>
                <w:szCs w:val="19"/>
              </w:rPr>
            </w:pPr>
            <w:r w:rsidRPr="002804CD">
              <w:rPr>
                <w:b/>
                <w:sz w:val="19"/>
                <w:szCs w:val="19"/>
              </w:rPr>
              <w:t>Merná jednotka ukazovateľa</w:t>
            </w:r>
          </w:p>
        </w:tc>
        <w:tc>
          <w:tcPr>
            <w:tcW w:w="1712" w:type="dxa"/>
            <w:vMerge w:val="restart"/>
            <w:shd w:val="clear" w:color="auto" w:fill="8DB3E2" w:themeFill="text2" w:themeFillTint="66"/>
            <w:vAlign w:val="center"/>
          </w:tcPr>
          <w:p w:rsidR="00264039" w:rsidRPr="002804CD" w:rsidRDefault="00264039">
            <w:pPr>
              <w:jc w:val="center"/>
              <w:rPr>
                <w:b/>
                <w:sz w:val="19"/>
                <w:szCs w:val="19"/>
              </w:rPr>
            </w:pPr>
            <w:r w:rsidRPr="002804CD">
              <w:rPr>
                <w:b/>
                <w:sz w:val="19"/>
                <w:szCs w:val="19"/>
              </w:rPr>
              <w:t>Spoločný ukazovateľ</w:t>
            </w:r>
          </w:p>
          <w:p w:rsidR="00264039" w:rsidRPr="002804CD" w:rsidRDefault="00264039">
            <w:pPr>
              <w:jc w:val="center"/>
              <w:rPr>
                <w:b/>
                <w:sz w:val="19"/>
                <w:szCs w:val="19"/>
              </w:rPr>
            </w:pPr>
            <w:r w:rsidRPr="002804CD">
              <w:rPr>
                <w:b/>
                <w:sz w:val="19"/>
                <w:szCs w:val="19"/>
              </w:rPr>
              <w:t>výstupu použitý ako základ na stanovenie cieľa</w:t>
            </w:r>
          </w:p>
        </w:tc>
        <w:tc>
          <w:tcPr>
            <w:tcW w:w="1284" w:type="dxa"/>
            <w:gridSpan w:val="3"/>
            <w:tcBorders>
              <w:bottom w:val="single" w:sz="4" w:space="0" w:color="auto"/>
            </w:tcBorders>
            <w:shd w:val="clear" w:color="auto" w:fill="8DB3E2" w:themeFill="text2" w:themeFillTint="66"/>
            <w:vAlign w:val="center"/>
          </w:tcPr>
          <w:p w:rsidR="00264039" w:rsidRPr="002804CD" w:rsidRDefault="00264039">
            <w:pPr>
              <w:jc w:val="center"/>
              <w:rPr>
                <w:b/>
                <w:sz w:val="19"/>
                <w:szCs w:val="19"/>
              </w:rPr>
            </w:pPr>
            <w:r w:rsidRPr="002804CD">
              <w:rPr>
                <w:b/>
                <w:sz w:val="19"/>
                <w:szCs w:val="19"/>
              </w:rPr>
              <w:t>Základná hodnota</w:t>
            </w:r>
          </w:p>
        </w:tc>
        <w:tc>
          <w:tcPr>
            <w:tcW w:w="1141" w:type="dxa"/>
            <w:vMerge w:val="restart"/>
            <w:tcBorders>
              <w:bottom w:val="single" w:sz="4" w:space="0" w:color="auto"/>
            </w:tcBorders>
            <w:shd w:val="clear" w:color="auto" w:fill="8DB3E2" w:themeFill="text2" w:themeFillTint="66"/>
            <w:vAlign w:val="center"/>
          </w:tcPr>
          <w:p w:rsidR="00264039" w:rsidRPr="002804CD" w:rsidRDefault="00264039">
            <w:pPr>
              <w:jc w:val="center"/>
              <w:rPr>
                <w:b/>
                <w:sz w:val="19"/>
                <w:szCs w:val="19"/>
              </w:rPr>
            </w:pPr>
            <w:r w:rsidRPr="002804CD">
              <w:rPr>
                <w:b/>
                <w:sz w:val="19"/>
                <w:szCs w:val="19"/>
              </w:rPr>
              <w:t>Merná jednotka základnej a cieľovej hodnoty</w:t>
            </w:r>
          </w:p>
        </w:tc>
        <w:tc>
          <w:tcPr>
            <w:tcW w:w="999" w:type="dxa"/>
            <w:vMerge w:val="restart"/>
            <w:tcBorders>
              <w:bottom w:val="single" w:sz="4" w:space="0" w:color="auto"/>
            </w:tcBorders>
            <w:shd w:val="clear" w:color="auto" w:fill="8DB3E2" w:themeFill="text2" w:themeFillTint="66"/>
            <w:vAlign w:val="center"/>
          </w:tcPr>
          <w:p w:rsidR="00264039" w:rsidRPr="002804CD" w:rsidRDefault="00264039">
            <w:pPr>
              <w:ind w:left="9" w:right="-82"/>
              <w:jc w:val="center"/>
              <w:rPr>
                <w:b/>
                <w:sz w:val="19"/>
                <w:szCs w:val="19"/>
              </w:rPr>
            </w:pPr>
            <w:r w:rsidRPr="002804CD">
              <w:rPr>
                <w:b/>
                <w:sz w:val="19"/>
                <w:szCs w:val="19"/>
              </w:rPr>
              <w:t>Základný rok</w:t>
            </w:r>
          </w:p>
        </w:tc>
        <w:tc>
          <w:tcPr>
            <w:tcW w:w="1854" w:type="dxa"/>
            <w:gridSpan w:val="3"/>
            <w:tcBorders>
              <w:bottom w:val="single" w:sz="4" w:space="0" w:color="auto"/>
            </w:tcBorders>
            <w:shd w:val="clear" w:color="auto" w:fill="8DB3E2" w:themeFill="text2" w:themeFillTint="66"/>
            <w:vAlign w:val="center"/>
          </w:tcPr>
          <w:p w:rsidR="00264039" w:rsidRPr="002804CD" w:rsidRDefault="00264039">
            <w:pPr>
              <w:jc w:val="center"/>
              <w:rPr>
                <w:b/>
                <w:sz w:val="19"/>
                <w:szCs w:val="19"/>
              </w:rPr>
            </w:pPr>
            <w:r w:rsidRPr="002804CD">
              <w:rPr>
                <w:b/>
                <w:sz w:val="19"/>
                <w:szCs w:val="19"/>
              </w:rPr>
              <w:t>Cieľová hodnota</w:t>
            </w:r>
            <w:r w:rsidR="00030DA5" w:rsidRPr="002804CD">
              <w:rPr>
                <w:b/>
                <w:sz w:val="19"/>
                <w:szCs w:val="19"/>
              </w:rPr>
              <w:t xml:space="preserve"> </w:t>
            </w:r>
            <w:r w:rsidRPr="002804CD">
              <w:rPr>
                <w:b/>
                <w:sz w:val="19"/>
                <w:szCs w:val="19"/>
              </w:rPr>
              <w:t>(2023)</w:t>
            </w:r>
          </w:p>
        </w:tc>
        <w:tc>
          <w:tcPr>
            <w:tcW w:w="1284" w:type="dxa"/>
            <w:vMerge w:val="restart"/>
            <w:shd w:val="clear" w:color="auto" w:fill="8DB3E2" w:themeFill="text2" w:themeFillTint="66"/>
            <w:vAlign w:val="center"/>
          </w:tcPr>
          <w:p w:rsidR="00264039" w:rsidRPr="002804CD" w:rsidRDefault="00264039">
            <w:pPr>
              <w:jc w:val="center"/>
              <w:rPr>
                <w:b/>
                <w:sz w:val="19"/>
                <w:szCs w:val="19"/>
              </w:rPr>
            </w:pPr>
            <w:r w:rsidRPr="002804CD">
              <w:rPr>
                <w:b/>
                <w:sz w:val="19"/>
                <w:szCs w:val="19"/>
              </w:rPr>
              <w:t>Zdroj údajov</w:t>
            </w:r>
          </w:p>
        </w:tc>
        <w:tc>
          <w:tcPr>
            <w:tcW w:w="1158" w:type="dxa"/>
            <w:vMerge w:val="restart"/>
            <w:shd w:val="clear" w:color="auto" w:fill="8DB3E2" w:themeFill="text2" w:themeFillTint="66"/>
            <w:vAlign w:val="center"/>
          </w:tcPr>
          <w:p w:rsidR="00264039" w:rsidRPr="002804CD" w:rsidRDefault="00264039">
            <w:pPr>
              <w:jc w:val="center"/>
              <w:rPr>
                <w:b/>
                <w:sz w:val="19"/>
                <w:szCs w:val="19"/>
              </w:rPr>
            </w:pPr>
            <w:r w:rsidRPr="002804CD">
              <w:rPr>
                <w:b/>
                <w:sz w:val="19"/>
                <w:szCs w:val="19"/>
              </w:rPr>
              <w:t>Frekvencia podávania správ</w:t>
            </w:r>
          </w:p>
        </w:tc>
      </w:tr>
      <w:tr w:rsidR="005802F9" w:rsidRPr="002804CD" w:rsidTr="00406716">
        <w:trPr>
          <w:trHeight w:val="615"/>
        </w:trPr>
        <w:tc>
          <w:tcPr>
            <w:tcW w:w="712" w:type="dxa"/>
            <w:vMerge/>
            <w:shd w:val="clear" w:color="auto" w:fill="80E33D"/>
            <w:vAlign w:val="center"/>
          </w:tcPr>
          <w:p w:rsidR="00264039" w:rsidRPr="002804CD" w:rsidRDefault="00264039">
            <w:pPr>
              <w:ind w:right="-108"/>
              <w:jc w:val="center"/>
              <w:rPr>
                <w:b/>
                <w:sz w:val="19"/>
                <w:szCs w:val="19"/>
              </w:rPr>
            </w:pPr>
          </w:p>
        </w:tc>
        <w:tc>
          <w:tcPr>
            <w:tcW w:w="3139" w:type="dxa"/>
            <w:vMerge/>
            <w:shd w:val="clear" w:color="auto" w:fill="80E33D"/>
            <w:vAlign w:val="center"/>
          </w:tcPr>
          <w:p w:rsidR="00264039" w:rsidRPr="002804CD" w:rsidDel="00AF5C87" w:rsidRDefault="00264039">
            <w:pPr>
              <w:jc w:val="center"/>
              <w:rPr>
                <w:b/>
                <w:sz w:val="19"/>
                <w:szCs w:val="19"/>
              </w:rPr>
            </w:pPr>
          </w:p>
        </w:tc>
        <w:tc>
          <w:tcPr>
            <w:tcW w:w="1283" w:type="dxa"/>
            <w:vMerge/>
            <w:shd w:val="clear" w:color="auto" w:fill="80E33D"/>
            <w:vAlign w:val="center"/>
          </w:tcPr>
          <w:p w:rsidR="00264039" w:rsidRPr="002804CD" w:rsidRDefault="00264039">
            <w:pPr>
              <w:jc w:val="center"/>
              <w:rPr>
                <w:b/>
                <w:sz w:val="19"/>
                <w:szCs w:val="19"/>
              </w:rPr>
            </w:pPr>
          </w:p>
        </w:tc>
        <w:tc>
          <w:tcPr>
            <w:tcW w:w="999" w:type="dxa"/>
            <w:vMerge/>
            <w:shd w:val="clear" w:color="auto" w:fill="80E33D"/>
            <w:vAlign w:val="center"/>
          </w:tcPr>
          <w:p w:rsidR="00264039" w:rsidRPr="002804CD" w:rsidRDefault="00264039">
            <w:pPr>
              <w:ind w:right="-108"/>
              <w:jc w:val="center"/>
              <w:rPr>
                <w:b/>
                <w:sz w:val="19"/>
                <w:szCs w:val="19"/>
              </w:rPr>
            </w:pPr>
          </w:p>
        </w:tc>
        <w:tc>
          <w:tcPr>
            <w:tcW w:w="1712" w:type="dxa"/>
            <w:vMerge/>
            <w:shd w:val="clear" w:color="auto" w:fill="80E33D"/>
            <w:vAlign w:val="center"/>
          </w:tcPr>
          <w:p w:rsidR="00264039" w:rsidRPr="002804CD" w:rsidRDefault="00264039">
            <w:pPr>
              <w:jc w:val="center"/>
              <w:rPr>
                <w:b/>
                <w:sz w:val="19"/>
                <w:szCs w:val="19"/>
              </w:rPr>
            </w:pPr>
          </w:p>
        </w:tc>
        <w:tc>
          <w:tcPr>
            <w:tcW w:w="428" w:type="dxa"/>
            <w:shd w:val="clear" w:color="auto" w:fill="8DB3E2" w:themeFill="text2" w:themeFillTint="66"/>
            <w:vAlign w:val="center"/>
          </w:tcPr>
          <w:p w:rsidR="00264039" w:rsidRPr="002804CD" w:rsidRDefault="00264039" w:rsidP="005D7E7A">
            <w:pPr>
              <w:jc w:val="center"/>
              <w:rPr>
                <w:b/>
                <w:sz w:val="19"/>
                <w:szCs w:val="19"/>
              </w:rPr>
            </w:pPr>
            <w:r w:rsidRPr="002804CD">
              <w:rPr>
                <w:b/>
                <w:sz w:val="19"/>
                <w:szCs w:val="19"/>
              </w:rPr>
              <w:t>M</w:t>
            </w:r>
          </w:p>
        </w:tc>
        <w:tc>
          <w:tcPr>
            <w:tcW w:w="428" w:type="dxa"/>
            <w:shd w:val="clear" w:color="auto" w:fill="8DB3E2" w:themeFill="text2" w:themeFillTint="66"/>
            <w:vAlign w:val="center"/>
          </w:tcPr>
          <w:p w:rsidR="00264039" w:rsidRPr="002804CD" w:rsidRDefault="00264039" w:rsidP="005D7E7A">
            <w:pPr>
              <w:jc w:val="center"/>
              <w:rPr>
                <w:b/>
                <w:sz w:val="19"/>
                <w:szCs w:val="19"/>
              </w:rPr>
            </w:pPr>
          </w:p>
          <w:p w:rsidR="00264039" w:rsidRPr="002804CD" w:rsidRDefault="00264039" w:rsidP="005D7E7A">
            <w:pPr>
              <w:jc w:val="center"/>
              <w:rPr>
                <w:b/>
                <w:sz w:val="19"/>
                <w:szCs w:val="19"/>
              </w:rPr>
            </w:pPr>
            <w:r w:rsidRPr="002804CD">
              <w:rPr>
                <w:b/>
                <w:sz w:val="19"/>
                <w:szCs w:val="19"/>
              </w:rPr>
              <w:t>Ž</w:t>
            </w:r>
          </w:p>
          <w:p w:rsidR="00264039" w:rsidRPr="002804CD" w:rsidRDefault="00264039" w:rsidP="00500D6F">
            <w:pPr>
              <w:jc w:val="center"/>
              <w:rPr>
                <w:b/>
                <w:sz w:val="19"/>
                <w:szCs w:val="19"/>
              </w:rPr>
            </w:pPr>
          </w:p>
        </w:tc>
        <w:tc>
          <w:tcPr>
            <w:tcW w:w="428" w:type="dxa"/>
            <w:shd w:val="clear" w:color="auto" w:fill="8DB3E2" w:themeFill="text2" w:themeFillTint="66"/>
            <w:vAlign w:val="center"/>
          </w:tcPr>
          <w:p w:rsidR="00264039" w:rsidRPr="002804CD" w:rsidRDefault="00264039" w:rsidP="001256F7">
            <w:pPr>
              <w:jc w:val="center"/>
              <w:rPr>
                <w:b/>
                <w:sz w:val="19"/>
                <w:szCs w:val="19"/>
              </w:rPr>
            </w:pPr>
          </w:p>
          <w:p w:rsidR="00264039" w:rsidRPr="002804CD" w:rsidRDefault="00264039" w:rsidP="00414623">
            <w:pPr>
              <w:jc w:val="center"/>
              <w:rPr>
                <w:b/>
                <w:sz w:val="19"/>
                <w:szCs w:val="19"/>
              </w:rPr>
            </w:pPr>
            <w:r w:rsidRPr="002804CD">
              <w:rPr>
                <w:b/>
                <w:sz w:val="19"/>
                <w:szCs w:val="19"/>
              </w:rPr>
              <w:t>S</w:t>
            </w:r>
          </w:p>
          <w:p w:rsidR="00264039" w:rsidRPr="002804CD" w:rsidRDefault="00264039" w:rsidP="00414623">
            <w:pPr>
              <w:jc w:val="center"/>
              <w:rPr>
                <w:b/>
                <w:sz w:val="19"/>
                <w:szCs w:val="19"/>
              </w:rPr>
            </w:pPr>
          </w:p>
        </w:tc>
        <w:tc>
          <w:tcPr>
            <w:tcW w:w="1141" w:type="dxa"/>
            <w:vMerge/>
            <w:shd w:val="clear" w:color="auto" w:fill="8DB3E2" w:themeFill="text2" w:themeFillTint="66"/>
            <w:vAlign w:val="center"/>
          </w:tcPr>
          <w:p w:rsidR="00264039" w:rsidRPr="002804CD" w:rsidRDefault="00264039">
            <w:pPr>
              <w:jc w:val="center"/>
              <w:rPr>
                <w:b/>
                <w:sz w:val="19"/>
                <w:szCs w:val="19"/>
              </w:rPr>
            </w:pPr>
          </w:p>
        </w:tc>
        <w:tc>
          <w:tcPr>
            <w:tcW w:w="999" w:type="dxa"/>
            <w:vMerge/>
            <w:shd w:val="clear" w:color="auto" w:fill="8DB3E2" w:themeFill="text2" w:themeFillTint="66"/>
            <w:vAlign w:val="center"/>
          </w:tcPr>
          <w:p w:rsidR="00264039" w:rsidRPr="002804CD" w:rsidRDefault="00264039">
            <w:pPr>
              <w:ind w:left="9" w:right="-82"/>
              <w:jc w:val="center"/>
              <w:rPr>
                <w:b/>
                <w:sz w:val="19"/>
                <w:szCs w:val="19"/>
              </w:rPr>
            </w:pPr>
          </w:p>
        </w:tc>
        <w:tc>
          <w:tcPr>
            <w:tcW w:w="571" w:type="dxa"/>
            <w:shd w:val="clear" w:color="auto" w:fill="8DB3E2" w:themeFill="text2" w:themeFillTint="66"/>
            <w:vAlign w:val="center"/>
          </w:tcPr>
          <w:p w:rsidR="00264039" w:rsidRPr="002804CD" w:rsidRDefault="00264039">
            <w:pPr>
              <w:jc w:val="center"/>
              <w:rPr>
                <w:b/>
                <w:sz w:val="19"/>
                <w:szCs w:val="19"/>
              </w:rPr>
            </w:pPr>
          </w:p>
          <w:p w:rsidR="00264039" w:rsidRPr="002804CD" w:rsidRDefault="00264039">
            <w:pPr>
              <w:jc w:val="center"/>
              <w:rPr>
                <w:b/>
                <w:sz w:val="19"/>
                <w:szCs w:val="19"/>
              </w:rPr>
            </w:pPr>
            <w:r w:rsidRPr="002804CD">
              <w:rPr>
                <w:b/>
                <w:sz w:val="19"/>
                <w:szCs w:val="19"/>
              </w:rPr>
              <w:t>M</w:t>
            </w:r>
          </w:p>
          <w:p w:rsidR="00264039" w:rsidRPr="002804CD" w:rsidRDefault="00264039">
            <w:pPr>
              <w:jc w:val="center"/>
              <w:rPr>
                <w:b/>
                <w:sz w:val="19"/>
                <w:szCs w:val="19"/>
              </w:rPr>
            </w:pPr>
          </w:p>
        </w:tc>
        <w:tc>
          <w:tcPr>
            <w:tcW w:w="428" w:type="dxa"/>
            <w:shd w:val="clear" w:color="auto" w:fill="8DB3E2" w:themeFill="text2" w:themeFillTint="66"/>
            <w:vAlign w:val="center"/>
          </w:tcPr>
          <w:p w:rsidR="00264039" w:rsidRPr="002804CD" w:rsidRDefault="00264039">
            <w:pPr>
              <w:jc w:val="center"/>
              <w:rPr>
                <w:b/>
                <w:sz w:val="19"/>
                <w:szCs w:val="19"/>
              </w:rPr>
            </w:pPr>
          </w:p>
          <w:p w:rsidR="00264039" w:rsidRPr="002804CD" w:rsidRDefault="00264039">
            <w:pPr>
              <w:jc w:val="center"/>
              <w:rPr>
                <w:b/>
                <w:sz w:val="19"/>
                <w:szCs w:val="19"/>
              </w:rPr>
            </w:pPr>
            <w:r w:rsidRPr="002804CD">
              <w:rPr>
                <w:b/>
                <w:sz w:val="19"/>
                <w:szCs w:val="19"/>
              </w:rPr>
              <w:t>Ž</w:t>
            </w:r>
          </w:p>
          <w:p w:rsidR="00264039" w:rsidRPr="002804CD" w:rsidRDefault="00264039">
            <w:pPr>
              <w:jc w:val="center"/>
              <w:rPr>
                <w:b/>
                <w:sz w:val="19"/>
                <w:szCs w:val="19"/>
              </w:rPr>
            </w:pPr>
          </w:p>
        </w:tc>
        <w:tc>
          <w:tcPr>
            <w:tcW w:w="855" w:type="dxa"/>
            <w:shd w:val="clear" w:color="auto" w:fill="8DB3E2" w:themeFill="text2" w:themeFillTint="66"/>
            <w:vAlign w:val="center"/>
          </w:tcPr>
          <w:p w:rsidR="00264039" w:rsidRPr="002804CD" w:rsidRDefault="00264039">
            <w:pPr>
              <w:jc w:val="center"/>
              <w:rPr>
                <w:b/>
                <w:sz w:val="19"/>
                <w:szCs w:val="19"/>
              </w:rPr>
            </w:pPr>
          </w:p>
          <w:p w:rsidR="00264039" w:rsidRPr="002804CD" w:rsidRDefault="00264039">
            <w:pPr>
              <w:jc w:val="center"/>
              <w:rPr>
                <w:b/>
                <w:sz w:val="19"/>
                <w:szCs w:val="19"/>
              </w:rPr>
            </w:pPr>
            <w:r w:rsidRPr="002804CD">
              <w:rPr>
                <w:b/>
                <w:sz w:val="19"/>
                <w:szCs w:val="19"/>
              </w:rPr>
              <w:t>S</w:t>
            </w:r>
          </w:p>
          <w:p w:rsidR="00264039" w:rsidRPr="002804CD" w:rsidRDefault="00264039">
            <w:pPr>
              <w:jc w:val="center"/>
              <w:rPr>
                <w:b/>
                <w:sz w:val="19"/>
                <w:szCs w:val="19"/>
              </w:rPr>
            </w:pPr>
          </w:p>
        </w:tc>
        <w:tc>
          <w:tcPr>
            <w:tcW w:w="1284" w:type="dxa"/>
            <w:vMerge/>
            <w:shd w:val="clear" w:color="auto" w:fill="80E33D"/>
            <w:vAlign w:val="center"/>
          </w:tcPr>
          <w:p w:rsidR="00264039" w:rsidRPr="002804CD" w:rsidRDefault="00264039">
            <w:pPr>
              <w:jc w:val="center"/>
              <w:rPr>
                <w:b/>
                <w:sz w:val="19"/>
                <w:szCs w:val="19"/>
              </w:rPr>
            </w:pPr>
          </w:p>
        </w:tc>
        <w:tc>
          <w:tcPr>
            <w:tcW w:w="1158" w:type="dxa"/>
            <w:vMerge/>
            <w:shd w:val="clear" w:color="auto" w:fill="80E33D"/>
            <w:vAlign w:val="center"/>
          </w:tcPr>
          <w:p w:rsidR="00264039" w:rsidRPr="002804CD" w:rsidRDefault="00264039">
            <w:pPr>
              <w:jc w:val="center"/>
              <w:rPr>
                <w:b/>
                <w:sz w:val="19"/>
                <w:szCs w:val="19"/>
              </w:rPr>
            </w:pPr>
          </w:p>
        </w:tc>
      </w:tr>
      <w:tr w:rsidR="00406716" w:rsidRPr="002804CD" w:rsidTr="003765E7">
        <w:tc>
          <w:tcPr>
            <w:tcW w:w="712" w:type="dxa"/>
            <w:vAlign w:val="center"/>
          </w:tcPr>
          <w:p w:rsidR="00406716" w:rsidRPr="002804CD" w:rsidRDefault="00406716">
            <w:pPr>
              <w:jc w:val="left"/>
              <w:rPr>
                <w:sz w:val="19"/>
                <w:szCs w:val="19"/>
              </w:rPr>
            </w:pPr>
            <w:r w:rsidRPr="002804CD">
              <w:rPr>
                <w:sz w:val="19"/>
                <w:szCs w:val="19"/>
              </w:rPr>
              <w:t>4.1.1</w:t>
            </w:r>
          </w:p>
        </w:tc>
        <w:tc>
          <w:tcPr>
            <w:tcW w:w="3139" w:type="dxa"/>
            <w:vAlign w:val="center"/>
          </w:tcPr>
          <w:p w:rsidR="00406716" w:rsidRPr="002804CD" w:rsidRDefault="00406716" w:rsidP="005D7E7A">
            <w:pPr>
              <w:jc w:val="left"/>
              <w:rPr>
                <w:i/>
                <w:iCs/>
                <w:sz w:val="19"/>
                <w:szCs w:val="19"/>
              </w:rPr>
            </w:pPr>
            <w:r w:rsidRPr="002804CD">
              <w:rPr>
                <w:i/>
                <w:sz w:val="19"/>
                <w:szCs w:val="19"/>
              </w:rPr>
              <w:t>Účastníci vo veku 3-6 rokov z MRK, ktorí absolvovali predprimárne vzdelávanie</w:t>
            </w:r>
          </w:p>
        </w:tc>
        <w:tc>
          <w:tcPr>
            <w:tcW w:w="1283" w:type="dxa"/>
            <w:vAlign w:val="center"/>
          </w:tcPr>
          <w:p w:rsidR="00406716" w:rsidRPr="002804CD" w:rsidRDefault="00406716" w:rsidP="005D7E7A">
            <w:pPr>
              <w:autoSpaceDE w:val="0"/>
              <w:autoSpaceDN w:val="0"/>
              <w:adjustRightInd w:val="0"/>
              <w:jc w:val="center"/>
              <w:rPr>
                <w:iCs/>
                <w:sz w:val="19"/>
                <w:szCs w:val="19"/>
              </w:rPr>
            </w:pPr>
            <w:r w:rsidRPr="002804CD">
              <w:rPr>
                <w:iCs/>
                <w:sz w:val="19"/>
                <w:szCs w:val="19"/>
              </w:rPr>
              <w:t>Menej rozvinuté regióny</w:t>
            </w:r>
          </w:p>
        </w:tc>
        <w:tc>
          <w:tcPr>
            <w:tcW w:w="999" w:type="dxa"/>
            <w:vAlign w:val="center"/>
          </w:tcPr>
          <w:p w:rsidR="00406716" w:rsidRPr="002804CD" w:rsidRDefault="00406716" w:rsidP="005D7E7A">
            <w:pPr>
              <w:autoSpaceDE w:val="0"/>
              <w:autoSpaceDN w:val="0"/>
              <w:adjustRightInd w:val="0"/>
              <w:jc w:val="center"/>
              <w:rPr>
                <w:iCs/>
                <w:sz w:val="19"/>
                <w:szCs w:val="19"/>
              </w:rPr>
            </w:pPr>
            <w:r w:rsidRPr="002804CD">
              <w:rPr>
                <w:iCs/>
                <w:sz w:val="19"/>
                <w:szCs w:val="19"/>
              </w:rPr>
              <w:t xml:space="preserve">Počet </w:t>
            </w:r>
          </w:p>
        </w:tc>
        <w:tc>
          <w:tcPr>
            <w:tcW w:w="1712" w:type="dxa"/>
            <w:vAlign w:val="center"/>
          </w:tcPr>
          <w:p w:rsidR="00406716" w:rsidRPr="002804CD" w:rsidRDefault="00406716" w:rsidP="005D7E7A">
            <w:pPr>
              <w:widowControl w:val="0"/>
              <w:autoSpaceDE w:val="0"/>
              <w:autoSpaceDN w:val="0"/>
              <w:adjustRightInd w:val="0"/>
              <w:ind w:left="-4"/>
              <w:jc w:val="center"/>
              <w:rPr>
                <w:sz w:val="19"/>
                <w:szCs w:val="19"/>
              </w:rPr>
            </w:pPr>
            <w:r w:rsidRPr="002804CD">
              <w:rPr>
                <w:sz w:val="19"/>
                <w:szCs w:val="19"/>
              </w:rPr>
              <w:t>Migranti, účastníci s cudzím pôvodom, menšiny (vrátane marginalizovaných komunít ako sú napríklad Rómovia)</w:t>
            </w:r>
          </w:p>
        </w:tc>
        <w:tc>
          <w:tcPr>
            <w:tcW w:w="428" w:type="dxa"/>
            <w:vAlign w:val="center"/>
          </w:tcPr>
          <w:p w:rsidR="00406716" w:rsidRPr="002804CD" w:rsidRDefault="00406716">
            <w:pPr>
              <w:jc w:val="center"/>
              <w:rPr>
                <w:sz w:val="19"/>
                <w:szCs w:val="19"/>
              </w:rPr>
            </w:pPr>
          </w:p>
        </w:tc>
        <w:tc>
          <w:tcPr>
            <w:tcW w:w="428" w:type="dxa"/>
            <w:vAlign w:val="center"/>
          </w:tcPr>
          <w:p w:rsidR="00406716" w:rsidRPr="002804CD" w:rsidRDefault="00406716">
            <w:pPr>
              <w:jc w:val="center"/>
              <w:rPr>
                <w:sz w:val="19"/>
                <w:szCs w:val="19"/>
              </w:rPr>
            </w:pPr>
          </w:p>
        </w:tc>
        <w:tc>
          <w:tcPr>
            <w:tcW w:w="428" w:type="dxa"/>
            <w:vAlign w:val="center"/>
          </w:tcPr>
          <w:p w:rsidR="00406716" w:rsidRPr="002804CD" w:rsidRDefault="00406716" w:rsidP="003765E7">
            <w:pPr>
              <w:jc w:val="right"/>
              <w:rPr>
                <w:sz w:val="19"/>
                <w:szCs w:val="19"/>
              </w:rPr>
            </w:pPr>
            <w:r>
              <w:rPr>
                <w:sz w:val="19"/>
                <w:szCs w:val="19"/>
              </w:rPr>
              <w:t>406</w:t>
            </w:r>
          </w:p>
        </w:tc>
        <w:tc>
          <w:tcPr>
            <w:tcW w:w="1141" w:type="dxa"/>
            <w:vAlign w:val="center"/>
          </w:tcPr>
          <w:p w:rsidR="00406716" w:rsidRPr="002804CD" w:rsidRDefault="00406716" w:rsidP="005D7E7A">
            <w:pPr>
              <w:jc w:val="center"/>
              <w:rPr>
                <w:sz w:val="19"/>
                <w:szCs w:val="19"/>
              </w:rPr>
            </w:pPr>
            <w:r w:rsidRPr="002804CD">
              <w:rPr>
                <w:sz w:val="19"/>
                <w:szCs w:val="19"/>
              </w:rPr>
              <w:t>Počet</w:t>
            </w:r>
          </w:p>
        </w:tc>
        <w:tc>
          <w:tcPr>
            <w:tcW w:w="999" w:type="dxa"/>
            <w:vAlign w:val="center"/>
          </w:tcPr>
          <w:p w:rsidR="00406716" w:rsidRPr="002804CD" w:rsidRDefault="00406716" w:rsidP="005D7E7A">
            <w:pPr>
              <w:autoSpaceDE w:val="0"/>
              <w:autoSpaceDN w:val="0"/>
              <w:adjustRightInd w:val="0"/>
              <w:jc w:val="center"/>
              <w:rPr>
                <w:iCs/>
                <w:sz w:val="19"/>
                <w:szCs w:val="19"/>
              </w:rPr>
            </w:pPr>
            <w:r w:rsidRPr="002804CD">
              <w:rPr>
                <w:iCs/>
                <w:sz w:val="19"/>
                <w:szCs w:val="19"/>
              </w:rPr>
              <w:t>2014</w:t>
            </w:r>
          </w:p>
        </w:tc>
        <w:tc>
          <w:tcPr>
            <w:tcW w:w="571" w:type="dxa"/>
            <w:vAlign w:val="center"/>
          </w:tcPr>
          <w:p w:rsidR="00406716" w:rsidRPr="002804CD" w:rsidRDefault="00406716">
            <w:pPr>
              <w:autoSpaceDE w:val="0"/>
              <w:autoSpaceDN w:val="0"/>
              <w:adjustRightInd w:val="0"/>
              <w:jc w:val="center"/>
              <w:rPr>
                <w:iCs/>
                <w:sz w:val="19"/>
                <w:szCs w:val="19"/>
              </w:rPr>
            </w:pPr>
          </w:p>
        </w:tc>
        <w:tc>
          <w:tcPr>
            <w:tcW w:w="428" w:type="dxa"/>
            <w:vAlign w:val="center"/>
          </w:tcPr>
          <w:p w:rsidR="00406716" w:rsidRPr="002804CD" w:rsidRDefault="00406716">
            <w:pPr>
              <w:autoSpaceDE w:val="0"/>
              <w:autoSpaceDN w:val="0"/>
              <w:adjustRightInd w:val="0"/>
              <w:jc w:val="center"/>
              <w:rPr>
                <w:iCs/>
                <w:sz w:val="19"/>
                <w:szCs w:val="19"/>
              </w:rPr>
            </w:pPr>
          </w:p>
        </w:tc>
        <w:tc>
          <w:tcPr>
            <w:tcW w:w="855" w:type="dxa"/>
            <w:vAlign w:val="center"/>
          </w:tcPr>
          <w:p w:rsidR="00406716" w:rsidRPr="002804CD" w:rsidRDefault="00406716" w:rsidP="003765E7">
            <w:pPr>
              <w:autoSpaceDE w:val="0"/>
              <w:autoSpaceDN w:val="0"/>
              <w:adjustRightInd w:val="0"/>
              <w:jc w:val="right"/>
              <w:rPr>
                <w:iCs/>
                <w:sz w:val="19"/>
                <w:szCs w:val="19"/>
              </w:rPr>
            </w:pPr>
            <w:r w:rsidRPr="002804CD">
              <w:rPr>
                <w:iCs/>
                <w:sz w:val="19"/>
                <w:szCs w:val="19"/>
              </w:rPr>
              <w:t>515</w:t>
            </w:r>
          </w:p>
        </w:tc>
        <w:tc>
          <w:tcPr>
            <w:tcW w:w="1284" w:type="dxa"/>
            <w:vAlign w:val="center"/>
          </w:tcPr>
          <w:p w:rsidR="00406716" w:rsidRPr="002804CD" w:rsidRDefault="00406716" w:rsidP="005D7E7A">
            <w:pPr>
              <w:jc w:val="center"/>
              <w:rPr>
                <w:sz w:val="19"/>
                <w:szCs w:val="19"/>
              </w:rPr>
            </w:pPr>
            <w:r w:rsidRPr="002804CD">
              <w:rPr>
                <w:sz w:val="19"/>
                <w:szCs w:val="19"/>
              </w:rPr>
              <w:t>Národný projekt monitorovania a evaluácie, Monitorovacie správy, ITMS</w:t>
            </w:r>
          </w:p>
        </w:tc>
        <w:tc>
          <w:tcPr>
            <w:tcW w:w="1158" w:type="dxa"/>
            <w:vAlign w:val="center"/>
          </w:tcPr>
          <w:p w:rsidR="00406716" w:rsidRPr="002804CD" w:rsidRDefault="00406716" w:rsidP="005D7E7A">
            <w:pPr>
              <w:jc w:val="center"/>
              <w:rPr>
                <w:sz w:val="19"/>
                <w:szCs w:val="19"/>
              </w:rPr>
            </w:pPr>
            <w:r w:rsidRPr="002804CD">
              <w:rPr>
                <w:sz w:val="19"/>
                <w:szCs w:val="19"/>
              </w:rPr>
              <w:t>Raz za rok</w:t>
            </w:r>
          </w:p>
        </w:tc>
      </w:tr>
      <w:tr w:rsidR="00406716" w:rsidRPr="002804CD" w:rsidTr="003765E7">
        <w:tc>
          <w:tcPr>
            <w:tcW w:w="712" w:type="dxa"/>
            <w:vAlign w:val="center"/>
          </w:tcPr>
          <w:p w:rsidR="00406716" w:rsidRPr="002804CD" w:rsidRDefault="00406716">
            <w:pPr>
              <w:jc w:val="left"/>
              <w:rPr>
                <w:sz w:val="19"/>
                <w:szCs w:val="19"/>
              </w:rPr>
            </w:pPr>
            <w:r w:rsidRPr="002804CD">
              <w:rPr>
                <w:sz w:val="19"/>
                <w:szCs w:val="19"/>
              </w:rPr>
              <w:t>4.1.1</w:t>
            </w:r>
          </w:p>
        </w:tc>
        <w:tc>
          <w:tcPr>
            <w:tcW w:w="3139" w:type="dxa"/>
            <w:vAlign w:val="center"/>
          </w:tcPr>
          <w:p w:rsidR="00406716" w:rsidRPr="002804CD" w:rsidDel="00201888" w:rsidRDefault="00406716" w:rsidP="005D7E7A">
            <w:pPr>
              <w:jc w:val="left"/>
              <w:rPr>
                <w:i/>
                <w:sz w:val="19"/>
                <w:szCs w:val="19"/>
              </w:rPr>
            </w:pPr>
            <w:r w:rsidRPr="002804CD">
              <w:rPr>
                <w:i/>
                <w:sz w:val="19"/>
                <w:szCs w:val="19"/>
              </w:rPr>
              <w:t>Účastníci z MRK, ktorí získali vyššie sekundárne (ISCED 3) alebo post-sekundárne (ISCED 4) vzdelanie</w:t>
            </w:r>
          </w:p>
        </w:tc>
        <w:tc>
          <w:tcPr>
            <w:tcW w:w="1283" w:type="dxa"/>
            <w:vAlign w:val="center"/>
          </w:tcPr>
          <w:p w:rsidR="00406716" w:rsidRPr="002804CD" w:rsidRDefault="00406716" w:rsidP="005D7E7A">
            <w:pPr>
              <w:autoSpaceDE w:val="0"/>
              <w:autoSpaceDN w:val="0"/>
              <w:adjustRightInd w:val="0"/>
              <w:jc w:val="center"/>
              <w:rPr>
                <w:iCs/>
                <w:sz w:val="19"/>
                <w:szCs w:val="19"/>
              </w:rPr>
            </w:pPr>
            <w:r w:rsidRPr="002804CD">
              <w:rPr>
                <w:iCs/>
                <w:sz w:val="19"/>
                <w:szCs w:val="19"/>
              </w:rPr>
              <w:t>Menej rozvinuté regióny</w:t>
            </w:r>
          </w:p>
        </w:tc>
        <w:tc>
          <w:tcPr>
            <w:tcW w:w="999" w:type="dxa"/>
            <w:vAlign w:val="center"/>
          </w:tcPr>
          <w:p w:rsidR="00406716" w:rsidRPr="002804CD" w:rsidRDefault="00406716" w:rsidP="005D7E7A">
            <w:pPr>
              <w:widowControl w:val="0"/>
              <w:autoSpaceDE w:val="0"/>
              <w:autoSpaceDN w:val="0"/>
              <w:adjustRightInd w:val="0"/>
              <w:jc w:val="center"/>
              <w:rPr>
                <w:sz w:val="19"/>
                <w:szCs w:val="19"/>
              </w:rPr>
            </w:pPr>
            <w:r w:rsidRPr="002804CD">
              <w:rPr>
                <w:iCs/>
                <w:sz w:val="19"/>
                <w:szCs w:val="19"/>
              </w:rPr>
              <w:t>Počet</w:t>
            </w:r>
          </w:p>
        </w:tc>
        <w:tc>
          <w:tcPr>
            <w:tcW w:w="1712" w:type="dxa"/>
            <w:vAlign w:val="center"/>
          </w:tcPr>
          <w:p w:rsidR="00406716" w:rsidRPr="002804CD" w:rsidRDefault="00406716" w:rsidP="005D7E7A">
            <w:pPr>
              <w:autoSpaceDE w:val="0"/>
              <w:autoSpaceDN w:val="0"/>
              <w:adjustRightInd w:val="0"/>
              <w:ind w:left="-4"/>
              <w:jc w:val="center"/>
              <w:rPr>
                <w:sz w:val="19"/>
                <w:szCs w:val="19"/>
              </w:rPr>
            </w:pPr>
            <w:r w:rsidRPr="002804CD">
              <w:rPr>
                <w:sz w:val="19"/>
                <w:szCs w:val="19"/>
              </w:rPr>
              <w:t>Migranti, účastníci s cudzím pôvodom, menšiny (vrátane marginalizovaných komunít ako sú napríklad Rómovia)</w:t>
            </w:r>
          </w:p>
        </w:tc>
        <w:tc>
          <w:tcPr>
            <w:tcW w:w="428" w:type="dxa"/>
            <w:vAlign w:val="center"/>
          </w:tcPr>
          <w:p w:rsidR="00406716" w:rsidRPr="002804CD" w:rsidRDefault="00406716">
            <w:pPr>
              <w:jc w:val="center"/>
              <w:rPr>
                <w:sz w:val="19"/>
                <w:szCs w:val="19"/>
              </w:rPr>
            </w:pPr>
          </w:p>
        </w:tc>
        <w:tc>
          <w:tcPr>
            <w:tcW w:w="428" w:type="dxa"/>
            <w:vAlign w:val="center"/>
          </w:tcPr>
          <w:p w:rsidR="00406716" w:rsidRPr="002804CD" w:rsidRDefault="00406716">
            <w:pPr>
              <w:jc w:val="center"/>
              <w:rPr>
                <w:sz w:val="19"/>
                <w:szCs w:val="19"/>
              </w:rPr>
            </w:pPr>
          </w:p>
        </w:tc>
        <w:tc>
          <w:tcPr>
            <w:tcW w:w="428" w:type="dxa"/>
            <w:vAlign w:val="center"/>
          </w:tcPr>
          <w:p w:rsidR="00406716" w:rsidRPr="002804CD" w:rsidRDefault="00406716" w:rsidP="003765E7">
            <w:pPr>
              <w:jc w:val="right"/>
              <w:rPr>
                <w:sz w:val="19"/>
                <w:szCs w:val="19"/>
              </w:rPr>
            </w:pPr>
            <w:r>
              <w:rPr>
                <w:sz w:val="19"/>
                <w:szCs w:val="19"/>
              </w:rPr>
              <w:t>164</w:t>
            </w:r>
          </w:p>
        </w:tc>
        <w:tc>
          <w:tcPr>
            <w:tcW w:w="1141" w:type="dxa"/>
            <w:vAlign w:val="center"/>
          </w:tcPr>
          <w:p w:rsidR="00406716" w:rsidRPr="002804CD" w:rsidRDefault="00406716" w:rsidP="005D7E7A">
            <w:pPr>
              <w:jc w:val="center"/>
              <w:rPr>
                <w:sz w:val="19"/>
                <w:szCs w:val="19"/>
              </w:rPr>
            </w:pPr>
            <w:r w:rsidRPr="002804CD">
              <w:rPr>
                <w:sz w:val="19"/>
                <w:szCs w:val="19"/>
              </w:rPr>
              <w:t>Počet</w:t>
            </w:r>
          </w:p>
        </w:tc>
        <w:tc>
          <w:tcPr>
            <w:tcW w:w="999" w:type="dxa"/>
            <w:vAlign w:val="center"/>
          </w:tcPr>
          <w:p w:rsidR="00406716" w:rsidRPr="002804CD" w:rsidRDefault="00406716" w:rsidP="005D7E7A">
            <w:pPr>
              <w:autoSpaceDE w:val="0"/>
              <w:autoSpaceDN w:val="0"/>
              <w:adjustRightInd w:val="0"/>
              <w:jc w:val="center"/>
              <w:rPr>
                <w:iCs/>
                <w:sz w:val="19"/>
                <w:szCs w:val="19"/>
              </w:rPr>
            </w:pPr>
            <w:r w:rsidRPr="002804CD">
              <w:rPr>
                <w:iCs/>
                <w:sz w:val="19"/>
                <w:szCs w:val="19"/>
              </w:rPr>
              <w:t>2014</w:t>
            </w:r>
          </w:p>
        </w:tc>
        <w:tc>
          <w:tcPr>
            <w:tcW w:w="571" w:type="dxa"/>
            <w:vAlign w:val="center"/>
          </w:tcPr>
          <w:p w:rsidR="00406716" w:rsidRPr="002804CD" w:rsidRDefault="00406716">
            <w:pPr>
              <w:autoSpaceDE w:val="0"/>
              <w:autoSpaceDN w:val="0"/>
              <w:adjustRightInd w:val="0"/>
              <w:jc w:val="center"/>
              <w:rPr>
                <w:iCs/>
                <w:sz w:val="19"/>
                <w:szCs w:val="19"/>
              </w:rPr>
            </w:pPr>
          </w:p>
        </w:tc>
        <w:tc>
          <w:tcPr>
            <w:tcW w:w="428" w:type="dxa"/>
            <w:vAlign w:val="center"/>
          </w:tcPr>
          <w:p w:rsidR="00406716" w:rsidRPr="002804CD" w:rsidRDefault="00406716">
            <w:pPr>
              <w:autoSpaceDE w:val="0"/>
              <w:autoSpaceDN w:val="0"/>
              <w:adjustRightInd w:val="0"/>
              <w:jc w:val="center"/>
              <w:rPr>
                <w:iCs/>
                <w:sz w:val="19"/>
                <w:szCs w:val="19"/>
              </w:rPr>
            </w:pPr>
          </w:p>
        </w:tc>
        <w:tc>
          <w:tcPr>
            <w:tcW w:w="855" w:type="dxa"/>
            <w:vAlign w:val="center"/>
          </w:tcPr>
          <w:p w:rsidR="00406716" w:rsidRPr="002804CD" w:rsidRDefault="00406716" w:rsidP="003765E7">
            <w:pPr>
              <w:autoSpaceDE w:val="0"/>
              <w:autoSpaceDN w:val="0"/>
              <w:adjustRightInd w:val="0"/>
              <w:jc w:val="right"/>
              <w:rPr>
                <w:iCs/>
                <w:sz w:val="19"/>
                <w:szCs w:val="19"/>
              </w:rPr>
            </w:pPr>
            <w:r w:rsidRPr="002804CD">
              <w:rPr>
                <w:iCs/>
                <w:sz w:val="19"/>
                <w:szCs w:val="19"/>
              </w:rPr>
              <w:t>266</w:t>
            </w:r>
          </w:p>
        </w:tc>
        <w:tc>
          <w:tcPr>
            <w:tcW w:w="1284" w:type="dxa"/>
            <w:vAlign w:val="center"/>
          </w:tcPr>
          <w:p w:rsidR="00406716" w:rsidRPr="002804CD" w:rsidRDefault="00406716" w:rsidP="005D7E7A">
            <w:pPr>
              <w:jc w:val="center"/>
              <w:rPr>
                <w:sz w:val="19"/>
                <w:szCs w:val="19"/>
              </w:rPr>
            </w:pPr>
            <w:r w:rsidRPr="002804CD">
              <w:rPr>
                <w:sz w:val="19"/>
                <w:szCs w:val="19"/>
              </w:rPr>
              <w:t>Národný projekt monitorovania a evaluácie, Monitorovacie správy, ITMS</w:t>
            </w:r>
          </w:p>
        </w:tc>
        <w:tc>
          <w:tcPr>
            <w:tcW w:w="1158" w:type="dxa"/>
            <w:vAlign w:val="center"/>
          </w:tcPr>
          <w:p w:rsidR="00406716" w:rsidRPr="002804CD" w:rsidRDefault="00406716" w:rsidP="005D7E7A">
            <w:pPr>
              <w:jc w:val="center"/>
              <w:rPr>
                <w:sz w:val="19"/>
                <w:szCs w:val="19"/>
              </w:rPr>
            </w:pPr>
            <w:r w:rsidRPr="002804CD">
              <w:rPr>
                <w:sz w:val="19"/>
                <w:szCs w:val="19"/>
              </w:rPr>
              <w:t>Raz za rok</w:t>
            </w:r>
          </w:p>
        </w:tc>
      </w:tr>
      <w:tr w:rsidR="00406716" w:rsidRPr="002804CD" w:rsidTr="003765E7">
        <w:tc>
          <w:tcPr>
            <w:tcW w:w="712" w:type="dxa"/>
            <w:vAlign w:val="center"/>
          </w:tcPr>
          <w:p w:rsidR="00406716" w:rsidRPr="002804CD" w:rsidRDefault="00406716">
            <w:pPr>
              <w:jc w:val="left"/>
              <w:rPr>
                <w:sz w:val="19"/>
                <w:szCs w:val="19"/>
              </w:rPr>
            </w:pPr>
            <w:r w:rsidRPr="002804CD">
              <w:rPr>
                <w:sz w:val="19"/>
                <w:szCs w:val="19"/>
              </w:rPr>
              <w:t>4.1.2</w:t>
            </w:r>
          </w:p>
        </w:tc>
        <w:tc>
          <w:tcPr>
            <w:tcW w:w="3139" w:type="dxa"/>
            <w:vAlign w:val="center"/>
          </w:tcPr>
          <w:p w:rsidR="00406716" w:rsidRPr="002804CD" w:rsidRDefault="00406716" w:rsidP="005D7E7A">
            <w:pPr>
              <w:ind w:right="545"/>
              <w:jc w:val="left"/>
              <w:rPr>
                <w:i/>
                <w:sz w:val="19"/>
                <w:szCs w:val="19"/>
              </w:rPr>
            </w:pPr>
            <w:r w:rsidRPr="002804CD">
              <w:rPr>
                <w:i/>
                <w:sz w:val="19"/>
                <w:szCs w:val="19"/>
              </w:rPr>
              <w:t>Neaktívni účastníci z MRK, ktorí sú v čase odchodu zapojení do hľadania práce</w:t>
            </w:r>
          </w:p>
        </w:tc>
        <w:tc>
          <w:tcPr>
            <w:tcW w:w="1283" w:type="dxa"/>
            <w:vAlign w:val="center"/>
          </w:tcPr>
          <w:p w:rsidR="00406716" w:rsidRPr="002804CD" w:rsidRDefault="00406716" w:rsidP="005D7E7A">
            <w:pPr>
              <w:autoSpaceDE w:val="0"/>
              <w:autoSpaceDN w:val="0"/>
              <w:adjustRightInd w:val="0"/>
              <w:jc w:val="center"/>
              <w:rPr>
                <w:iCs/>
                <w:sz w:val="19"/>
                <w:szCs w:val="19"/>
              </w:rPr>
            </w:pPr>
            <w:r w:rsidRPr="002804CD">
              <w:rPr>
                <w:iCs/>
                <w:sz w:val="19"/>
                <w:szCs w:val="19"/>
              </w:rPr>
              <w:t>Menej rozvinuté regióny</w:t>
            </w:r>
          </w:p>
        </w:tc>
        <w:tc>
          <w:tcPr>
            <w:tcW w:w="999" w:type="dxa"/>
            <w:vAlign w:val="center"/>
          </w:tcPr>
          <w:p w:rsidR="00406716" w:rsidRPr="002804CD" w:rsidRDefault="00406716" w:rsidP="005D7E7A">
            <w:pPr>
              <w:jc w:val="center"/>
              <w:rPr>
                <w:sz w:val="19"/>
                <w:szCs w:val="19"/>
              </w:rPr>
            </w:pPr>
            <w:r w:rsidRPr="002804CD">
              <w:rPr>
                <w:iCs/>
                <w:sz w:val="19"/>
                <w:szCs w:val="19"/>
              </w:rPr>
              <w:t>Počet</w:t>
            </w:r>
          </w:p>
        </w:tc>
        <w:tc>
          <w:tcPr>
            <w:tcW w:w="1712" w:type="dxa"/>
            <w:vAlign w:val="center"/>
          </w:tcPr>
          <w:p w:rsidR="00406716" w:rsidRPr="002804CD" w:rsidRDefault="00406716" w:rsidP="005D7E7A">
            <w:pPr>
              <w:autoSpaceDE w:val="0"/>
              <w:autoSpaceDN w:val="0"/>
              <w:adjustRightInd w:val="0"/>
              <w:ind w:left="-4"/>
              <w:jc w:val="center"/>
              <w:rPr>
                <w:sz w:val="19"/>
                <w:szCs w:val="19"/>
              </w:rPr>
            </w:pPr>
            <w:r w:rsidRPr="002804CD">
              <w:rPr>
                <w:sz w:val="19"/>
                <w:szCs w:val="19"/>
              </w:rPr>
              <w:t>Migranti, účastníci s cudzím pôvodom, menšiny (vrátane marginalizovaných komunít ako sú napríklad Rómovia)</w:t>
            </w:r>
          </w:p>
        </w:tc>
        <w:tc>
          <w:tcPr>
            <w:tcW w:w="428" w:type="dxa"/>
            <w:vAlign w:val="center"/>
          </w:tcPr>
          <w:p w:rsidR="00406716" w:rsidRPr="002804CD" w:rsidRDefault="00406716">
            <w:pPr>
              <w:jc w:val="center"/>
              <w:rPr>
                <w:sz w:val="19"/>
                <w:szCs w:val="19"/>
              </w:rPr>
            </w:pPr>
          </w:p>
        </w:tc>
        <w:tc>
          <w:tcPr>
            <w:tcW w:w="428" w:type="dxa"/>
            <w:vAlign w:val="center"/>
          </w:tcPr>
          <w:p w:rsidR="00406716" w:rsidRPr="002804CD" w:rsidRDefault="00406716">
            <w:pPr>
              <w:jc w:val="center"/>
              <w:rPr>
                <w:sz w:val="19"/>
                <w:szCs w:val="19"/>
              </w:rPr>
            </w:pPr>
          </w:p>
        </w:tc>
        <w:tc>
          <w:tcPr>
            <w:tcW w:w="428" w:type="dxa"/>
            <w:vAlign w:val="center"/>
          </w:tcPr>
          <w:p w:rsidR="00406716" w:rsidRPr="002804CD" w:rsidRDefault="00406716" w:rsidP="003765E7">
            <w:pPr>
              <w:jc w:val="right"/>
              <w:rPr>
                <w:sz w:val="19"/>
                <w:szCs w:val="19"/>
              </w:rPr>
            </w:pPr>
            <w:r w:rsidRPr="002804CD">
              <w:rPr>
                <w:sz w:val="19"/>
                <w:szCs w:val="19"/>
              </w:rPr>
              <w:t>0</w:t>
            </w:r>
          </w:p>
        </w:tc>
        <w:tc>
          <w:tcPr>
            <w:tcW w:w="1141" w:type="dxa"/>
            <w:vAlign w:val="center"/>
          </w:tcPr>
          <w:p w:rsidR="00406716" w:rsidRPr="002804CD" w:rsidRDefault="00406716" w:rsidP="005D7E7A">
            <w:pPr>
              <w:jc w:val="center"/>
              <w:rPr>
                <w:sz w:val="19"/>
                <w:szCs w:val="19"/>
              </w:rPr>
            </w:pPr>
            <w:r w:rsidRPr="002804CD">
              <w:rPr>
                <w:sz w:val="19"/>
                <w:szCs w:val="19"/>
              </w:rPr>
              <w:t>Počet</w:t>
            </w:r>
          </w:p>
        </w:tc>
        <w:tc>
          <w:tcPr>
            <w:tcW w:w="999" w:type="dxa"/>
            <w:vAlign w:val="center"/>
          </w:tcPr>
          <w:p w:rsidR="00406716" w:rsidRPr="002804CD" w:rsidRDefault="00406716" w:rsidP="005D7E7A">
            <w:pPr>
              <w:autoSpaceDE w:val="0"/>
              <w:autoSpaceDN w:val="0"/>
              <w:adjustRightInd w:val="0"/>
              <w:jc w:val="center"/>
              <w:rPr>
                <w:iCs/>
                <w:sz w:val="19"/>
                <w:szCs w:val="19"/>
              </w:rPr>
            </w:pPr>
            <w:r w:rsidRPr="002804CD">
              <w:rPr>
                <w:iCs/>
                <w:sz w:val="19"/>
                <w:szCs w:val="19"/>
              </w:rPr>
              <w:t>2014</w:t>
            </w:r>
          </w:p>
        </w:tc>
        <w:tc>
          <w:tcPr>
            <w:tcW w:w="571" w:type="dxa"/>
            <w:vAlign w:val="center"/>
          </w:tcPr>
          <w:p w:rsidR="00406716" w:rsidRPr="002804CD" w:rsidRDefault="00406716">
            <w:pPr>
              <w:autoSpaceDE w:val="0"/>
              <w:autoSpaceDN w:val="0"/>
              <w:adjustRightInd w:val="0"/>
              <w:jc w:val="center"/>
              <w:rPr>
                <w:iCs/>
                <w:sz w:val="19"/>
                <w:szCs w:val="19"/>
              </w:rPr>
            </w:pPr>
          </w:p>
        </w:tc>
        <w:tc>
          <w:tcPr>
            <w:tcW w:w="428" w:type="dxa"/>
            <w:vAlign w:val="center"/>
          </w:tcPr>
          <w:p w:rsidR="00406716" w:rsidRPr="002804CD" w:rsidRDefault="00406716">
            <w:pPr>
              <w:autoSpaceDE w:val="0"/>
              <w:autoSpaceDN w:val="0"/>
              <w:adjustRightInd w:val="0"/>
              <w:jc w:val="center"/>
              <w:rPr>
                <w:iCs/>
                <w:sz w:val="19"/>
                <w:szCs w:val="19"/>
              </w:rPr>
            </w:pPr>
          </w:p>
        </w:tc>
        <w:tc>
          <w:tcPr>
            <w:tcW w:w="855" w:type="dxa"/>
            <w:vAlign w:val="center"/>
          </w:tcPr>
          <w:p w:rsidR="00406716" w:rsidRPr="002804CD" w:rsidRDefault="00406716" w:rsidP="003765E7">
            <w:pPr>
              <w:autoSpaceDE w:val="0"/>
              <w:autoSpaceDN w:val="0"/>
              <w:adjustRightInd w:val="0"/>
              <w:jc w:val="right"/>
              <w:rPr>
                <w:iCs/>
                <w:sz w:val="19"/>
                <w:szCs w:val="19"/>
              </w:rPr>
            </w:pPr>
            <w:r w:rsidRPr="002804CD">
              <w:rPr>
                <w:iCs/>
                <w:sz w:val="19"/>
                <w:szCs w:val="19"/>
              </w:rPr>
              <w:t>3 353</w:t>
            </w:r>
          </w:p>
        </w:tc>
        <w:tc>
          <w:tcPr>
            <w:tcW w:w="1284" w:type="dxa"/>
          </w:tcPr>
          <w:p w:rsidR="00406716" w:rsidRPr="002804CD" w:rsidRDefault="00406716" w:rsidP="005D7E7A">
            <w:pPr>
              <w:jc w:val="center"/>
              <w:rPr>
                <w:sz w:val="19"/>
                <w:szCs w:val="19"/>
              </w:rPr>
            </w:pPr>
            <w:r w:rsidRPr="007D7360">
              <w:rPr>
                <w:sz w:val="19"/>
                <w:szCs w:val="19"/>
              </w:rPr>
              <w:t>Národný projekt monitorovania a evaluácie, Monitorovacie správy, ITMS</w:t>
            </w:r>
          </w:p>
        </w:tc>
        <w:tc>
          <w:tcPr>
            <w:tcW w:w="1158" w:type="dxa"/>
            <w:vAlign w:val="center"/>
          </w:tcPr>
          <w:p w:rsidR="00406716" w:rsidRPr="002804CD" w:rsidRDefault="00406716" w:rsidP="005D7E7A">
            <w:pPr>
              <w:jc w:val="center"/>
              <w:rPr>
                <w:sz w:val="19"/>
                <w:szCs w:val="19"/>
              </w:rPr>
            </w:pPr>
            <w:r w:rsidRPr="002804CD">
              <w:rPr>
                <w:sz w:val="19"/>
                <w:szCs w:val="19"/>
              </w:rPr>
              <w:t>Raz za rok</w:t>
            </w:r>
          </w:p>
        </w:tc>
      </w:tr>
      <w:tr w:rsidR="00406716" w:rsidRPr="002804CD" w:rsidTr="003765E7">
        <w:tc>
          <w:tcPr>
            <w:tcW w:w="712" w:type="dxa"/>
            <w:vAlign w:val="center"/>
          </w:tcPr>
          <w:p w:rsidR="00406716" w:rsidRPr="002804CD" w:rsidRDefault="00406716">
            <w:pPr>
              <w:jc w:val="left"/>
              <w:rPr>
                <w:sz w:val="19"/>
                <w:szCs w:val="19"/>
              </w:rPr>
            </w:pPr>
            <w:r w:rsidRPr="002804CD">
              <w:rPr>
                <w:sz w:val="19"/>
                <w:szCs w:val="19"/>
              </w:rPr>
              <w:t>4.1.2</w:t>
            </w:r>
          </w:p>
        </w:tc>
        <w:tc>
          <w:tcPr>
            <w:tcW w:w="3139" w:type="dxa"/>
            <w:vAlign w:val="center"/>
          </w:tcPr>
          <w:p w:rsidR="00406716" w:rsidRPr="002804CD" w:rsidRDefault="00406716" w:rsidP="005D7E7A">
            <w:pPr>
              <w:ind w:right="67"/>
              <w:rPr>
                <w:i/>
                <w:sz w:val="19"/>
                <w:szCs w:val="19"/>
              </w:rPr>
            </w:pPr>
            <w:r w:rsidRPr="002804CD">
              <w:rPr>
                <w:i/>
                <w:sz w:val="19"/>
                <w:szCs w:val="19"/>
              </w:rPr>
              <w:t>Počet Rómov, ktorí sú zamestnaní v oblasti poskytovania sociálnych služieb</w:t>
            </w:r>
          </w:p>
          <w:p w:rsidR="00406716" w:rsidRPr="002804CD" w:rsidRDefault="00406716">
            <w:pPr>
              <w:autoSpaceDE w:val="0"/>
              <w:autoSpaceDN w:val="0"/>
              <w:adjustRightInd w:val="0"/>
              <w:rPr>
                <w:iCs/>
                <w:sz w:val="19"/>
                <w:szCs w:val="19"/>
              </w:rPr>
            </w:pPr>
          </w:p>
        </w:tc>
        <w:tc>
          <w:tcPr>
            <w:tcW w:w="1283" w:type="dxa"/>
            <w:vAlign w:val="center"/>
          </w:tcPr>
          <w:p w:rsidR="00406716" w:rsidRPr="002804CD" w:rsidRDefault="00406716" w:rsidP="005D7E7A">
            <w:pPr>
              <w:widowControl w:val="0"/>
              <w:autoSpaceDE w:val="0"/>
              <w:autoSpaceDN w:val="0"/>
              <w:adjustRightInd w:val="0"/>
              <w:jc w:val="center"/>
              <w:rPr>
                <w:iCs/>
                <w:sz w:val="19"/>
                <w:szCs w:val="19"/>
              </w:rPr>
            </w:pPr>
            <w:r w:rsidRPr="002804CD">
              <w:rPr>
                <w:iCs/>
                <w:sz w:val="19"/>
                <w:szCs w:val="19"/>
              </w:rPr>
              <w:t>Menej rozvinuté regióny</w:t>
            </w:r>
          </w:p>
        </w:tc>
        <w:tc>
          <w:tcPr>
            <w:tcW w:w="999" w:type="dxa"/>
            <w:vAlign w:val="center"/>
          </w:tcPr>
          <w:p w:rsidR="00406716" w:rsidRPr="002804CD" w:rsidRDefault="00406716" w:rsidP="005D7E7A">
            <w:pPr>
              <w:jc w:val="center"/>
              <w:rPr>
                <w:sz w:val="19"/>
                <w:szCs w:val="19"/>
              </w:rPr>
            </w:pPr>
            <w:r w:rsidRPr="002804CD">
              <w:rPr>
                <w:iCs/>
                <w:sz w:val="19"/>
                <w:szCs w:val="19"/>
              </w:rPr>
              <w:t>Počet</w:t>
            </w:r>
          </w:p>
        </w:tc>
        <w:tc>
          <w:tcPr>
            <w:tcW w:w="1712" w:type="dxa"/>
            <w:vAlign w:val="center"/>
          </w:tcPr>
          <w:p w:rsidR="00406716" w:rsidRPr="002804CD" w:rsidRDefault="00406716" w:rsidP="005D7E7A">
            <w:pPr>
              <w:autoSpaceDE w:val="0"/>
              <w:autoSpaceDN w:val="0"/>
              <w:adjustRightInd w:val="0"/>
              <w:ind w:left="-4"/>
              <w:jc w:val="center"/>
              <w:rPr>
                <w:sz w:val="19"/>
                <w:szCs w:val="19"/>
              </w:rPr>
            </w:pPr>
            <w:r w:rsidRPr="002804CD">
              <w:rPr>
                <w:sz w:val="19"/>
                <w:szCs w:val="19"/>
              </w:rPr>
              <w:t>Migranti, účastníci s cudzím pôvodom, menšiny (vrátane marginalizovaných komunít ako sú napríklad Rómovia)</w:t>
            </w:r>
          </w:p>
        </w:tc>
        <w:tc>
          <w:tcPr>
            <w:tcW w:w="428" w:type="dxa"/>
            <w:vAlign w:val="center"/>
          </w:tcPr>
          <w:p w:rsidR="00406716" w:rsidRPr="002804CD" w:rsidRDefault="00406716">
            <w:pPr>
              <w:jc w:val="center"/>
              <w:rPr>
                <w:sz w:val="19"/>
                <w:szCs w:val="19"/>
              </w:rPr>
            </w:pPr>
          </w:p>
        </w:tc>
        <w:tc>
          <w:tcPr>
            <w:tcW w:w="428" w:type="dxa"/>
            <w:vAlign w:val="center"/>
          </w:tcPr>
          <w:p w:rsidR="00406716" w:rsidRPr="002804CD" w:rsidRDefault="00406716">
            <w:pPr>
              <w:jc w:val="center"/>
              <w:rPr>
                <w:sz w:val="19"/>
                <w:szCs w:val="19"/>
              </w:rPr>
            </w:pPr>
          </w:p>
        </w:tc>
        <w:tc>
          <w:tcPr>
            <w:tcW w:w="428" w:type="dxa"/>
            <w:vAlign w:val="center"/>
          </w:tcPr>
          <w:p w:rsidR="00406716" w:rsidRPr="002804CD" w:rsidRDefault="00406716" w:rsidP="003765E7">
            <w:pPr>
              <w:jc w:val="right"/>
              <w:rPr>
                <w:sz w:val="19"/>
                <w:szCs w:val="19"/>
              </w:rPr>
            </w:pPr>
            <w:r>
              <w:rPr>
                <w:sz w:val="19"/>
                <w:szCs w:val="19"/>
              </w:rPr>
              <w:t>375</w:t>
            </w:r>
          </w:p>
        </w:tc>
        <w:tc>
          <w:tcPr>
            <w:tcW w:w="1141" w:type="dxa"/>
            <w:vAlign w:val="center"/>
          </w:tcPr>
          <w:p w:rsidR="00406716" w:rsidRPr="002804CD" w:rsidRDefault="00406716" w:rsidP="005D7E7A">
            <w:pPr>
              <w:jc w:val="center"/>
              <w:rPr>
                <w:sz w:val="19"/>
                <w:szCs w:val="19"/>
              </w:rPr>
            </w:pPr>
            <w:r w:rsidRPr="002804CD">
              <w:rPr>
                <w:sz w:val="19"/>
                <w:szCs w:val="19"/>
              </w:rPr>
              <w:t>Počet</w:t>
            </w:r>
          </w:p>
        </w:tc>
        <w:tc>
          <w:tcPr>
            <w:tcW w:w="999" w:type="dxa"/>
            <w:vAlign w:val="center"/>
          </w:tcPr>
          <w:p w:rsidR="00406716" w:rsidRPr="002804CD" w:rsidRDefault="00406716" w:rsidP="005D7E7A">
            <w:pPr>
              <w:autoSpaceDE w:val="0"/>
              <w:autoSpaceDN w:val="0"/>
              <w:adjustRightInd w:val="0"/>
              <w:jc w:val="center"/>
              <w:rPr>
                <w:iCs/>
                <w:sz w:val="19"/>
                <w:szCs w:val="19"/>
              </w:rPr>
            </w:pPr>
            <w:r w:rsidRPr="002804CD">
              <w:rPr>
                <w:iCs/>
                <w:sz w:val="19"/>
                <w:szCs w:val="19"/>
              </w:rPr>
              <w:t>2014</w:t>
            </w:r>
          </w:p>
        </w:tc>
        <w:tc>
          <w:tcPr>
            <w:tcW w:w="571" w:type="dxa"/>
            <w:vAlign w:val="center"/>
          </w:tcPr>
          <w:p w:rsidR="00406716" w:rsidRPr="002804CD" w:rsidRDefault="00406716">
            <w:pPr>
              <w:autoSpaceDE w:val="0"/>
              <w:autoSpaceDN w:val="0"/>
              <w:adjustRightInd w:val="0"/>
              <w:jc w:val="center"/>
              <w:rPr>
                <w:iCs/>
                <w:sz w:val="19"/>
                <w:szCs w:val="19"/>
              </w:rPr>
            </w:pPr>
          </w:p>
        </w:tc>
        <w:tc>
          <w:tcPr>
            <w:tcW w:w="428" w:type="dxa"/>
            <w:vAlign w:val="center"/>
          </w:tcPr>
          <w:p w:rsidR="00406716" w:rsidRPr="002804CD" w:rsidRDefault="00406716">
            <w:pPr>
              <w:autoSpaceDE w:val="0"/>
              <w:autoSpaceDN w:val="0"/>
              <w:adjustRightInd w:val="0"/>
              <w:jc w:val="center"/>
              <w:rPr>
                <w:iCs/>
                <w:sz w:val="19"/>
                <w:szCs w:val="19"/>
              </w:rPr>
            </w:pPr>
          </w:p>
        </w:tc>
        <w:tc>
          <w:tcPr>
            <w:tcW w:w="855" w:type="dxa"/>
            <w:vAlign w:val="center"/>
          </w:tcPr>
          <w:p w:rsidR="00406716" w:rsidRPr="002804CD" w:rsidRDefault="00406716" w:rsidP="003765E7">
            <w:pPr>
              <w:autoSpaceDE w:val="0"/>
              <w:autoSpaceDN w:val="0"/>
              <w:adjustRightInd w:val="0"/>
              <w:jc w:val="right"/>
              <w:rPr>
                <w:iCs/>
                <w:sz w:val="19"/>
                <w:szCs w:val="19"/>
              </w:rPr>
            </w:pPr>
            <w:r w:rsidRPr="002804CD">
              <w:rPr>
                <w:iCs/>
                <w:sz w:val="19"/>
                <w:szCs w:val="19"/>
              </w:rPr>
              <w:t>152</w:t>
            </w:r>
          </w:p>
        </w:tc>
        <w:tc>
          <w:tcPr>
            <w:tcW w:w="1284" w:type="dxa"/>
          </w:tcPr>
          <w:p w:rsidR="00406716" w:rsidRPr="002804CD" w:rsidRDefault="00406716" w:rsidP="005D7E7A">
            <w:pPr>
              <w:jc w:val="center"/>
              <w:rPr>
                <w:sz w:val="19"/>
                <w:szCs w:val="19"/>
              </w:rPr>
            </w:pPr>
            <w:r w:rsidRPr="007D7360">
              <w:rPr>
                <w:sz w:val="19"/>
                <w:szCs w:val="19"/>
              </w:rPr>
              <w:t>Národný projekt monitorovania a evaluácie, Monitorovacie správy, ITMS</w:t>
            </w:r>
          </w:p>
        </w:tc>
        <w:tc>
          <w:tcPr>
            <w:tcW w:w="1158" w:type="dxa"/>
            <w:vAlign w:val="center"/>
          </w:tcPr>
          <w:p w:rsidR="00406716" w:rsidRPr="002804CD" w:rsidRDefault="00406716" w:rsidP="005D7E7A">
            <w:pPr>
              <w:jc w:val="center"/>
              <w:rPr>
                <w:sz w:val="19"/>
                <w:szCs w:val="19"/>
              </w:rPr>
            </w:pPr>
            <w:r w:rsidRPr="002804CD">
              <w:rPr>
                <w:sz w:val="19"/>
                <w:szCs w:val="19"/>
              </w:rPr>
              <w:t>Raz za rok</w:t>
            </w:r>
          </w:p>
        </w:tc>
      </w:tr>
      <w:tr w:rsidR="00406716" w:rsidRPr="002804CD" w:rsidTr="003765E7">
        <w:tc>
          <w:tcPr>
            <w:tcW w:w="712" w:type="dxa"/>
            <w:vAlign w:val="center"/>
          </w:tcPr>
          <w:p w:rsidR="00406716" w:rsidRPr="002804CD" w:rsidRDefault="00406716">
            <w:pPr>
              <w:jc w:val="left"/>
              <w:rPr>
                <w:sz w:val="19"/>
                <w:szCs w:val="19"/>
              </w:rPr>
            </w:pPr>
            <w:r w:rsidRPr="002804CD">
              <w:rPr>
                <w:sz w:val="19"/>
                <w:szCs w:val="19"/>
              </w:rPr>
              <w:t>4.1.3</w:t>
            </w:r>
          </w:p>
        </w:tc>
        <w:tc>
          <w:tcPr>
            <w:tcW w:w="3139" w:type="dxa"/>
            <w:vAlign w:val="center"/>
          </w:tcPr>
          <w:p w:rsidR="00406716" w:rsidRPr="002804CD" w:rsidRDefault="00406716" w:rsidP="005D7E7A">
            <w:pPr>
              <w:ind w:right="67"/>
              <w:rPr>
                <w:i/>
                <w:sz w:val="19"/>
                <w:szCs w:val="19"/>
              </w:rPr>
            </w:pPr>
            <w:r w:rsidRPr="002804CD">
              <w:rPr>
                <w:i/>
                <w:sz w:val="19"/>
                <w:szCs w:val="19"/>
              </w:rPr>
              <w:t>Počet Rómov, ktorí sú zamestnaní v oblasti poskytovania zdravotno – výchovnej osvety, prevencie a poradenstva</w:t>
            </w:r>
          </w:p>
          <w:p w:rsidR="00406716" w:rsidRPr="002804CD" w:rsidRDefault="00406716">
            <w:pPr>
              <w:ind w:right="67"/>
              <w:rPr>
                <w:i/>
                <w:sz w:val="19"/>
                <w:szCs w:val="19"/>
              </w:rPr>
            </w:pPr>
          </w:p>
        </w:tc>
        <w:tc>
          <w:tcPr>
            <w:tcW w:w="1283" w:type="dxa"/>
            <w:vAlign w:val="center"/>
          </w:tcPr>
          <w:p w:rsidR="00406716" w:rsidRPr="002804CD" w:rsidRDefault="00406716" w:rsidP="005D7E7A">
            <w:pPr>
              <w:autoSpaceDE w:val="0"/>
              <w:autoSpaceDN w:val="0"/>
              <w:adjustRightInd w:val="0"/>
              <w:jc w:val="center"/>
              <w:rPr>
                <w:iCs/>
                <w:sz w:val="19"/>
                <w:szCs w:val="19"/>
              </w:rPr>
            </w:pPr>
            <w:r w:rsidRPr="002804CD">
              <w:rPr>
                <w:iCs/>
                <w:sz w:val="19"/>
                <w:szCs w:val="19"/>
              </w:rPr>
              <w:t>Menej rozvinuté regióny</w:t>
            </w:r>
          </w:p>
        </w:tc>
        <w:tc>
          <w:tcPr>
            <w:tcW w:w="999" w:type="dxa"/>
            <w:vAlign w:val="center"/>
          </w:tcPr>
          <w:p w:rsidR="00406716" w:rsidRPr="002804CD" w:rsidRDefault="00406716" w:rsidP="005D7E7A">
            <w:pPr>
              <w:jc w:val="center"/>
              <w:rPr>
                <w:sz w:val="19"/>
                <w:szCs w:val="19"/>
              </w:rPr>
            </w:pPr>
            <w:r w:rsidRPr="002804CD">
              <w:rPr>
                <w:iCs/>
                <w:sz w:val="19"/>
                <w:szCs w:val="19"/>
              </w:rPr>
              <w:t>Počet</w:t>
            </w:r>
          </w:p>
        </w:tc>
        <w:tc>
          <w:tcPr>
            <w:tcW w:w="1712" w:type="dxa"/>
            <w:vAlign w:val="center"/>
          </w:tcPr>
          <w:p w:rsidR="00406716" w:rsidRPr="002804CD" w:rsidRDefault="00406716" w:rsidP="005D7E7A">
            <w:pPr>
              <w:ind w:left="-4"/>
              <w:jc w:val="center"/>
              <w:rPr>
                <w:sz w:val="19"/>
                <w:szCs w:val="19"/>
              </w:rPr>
            </w:pPr>
            <w:r w:rsidRPr="002804CD">
              <w:rPr>
                <w:sz w:val="19"/>
                <w:szCs w:val="19"/>
              </w:rPr>
              <w:t>Migranti, účastníci s cudzím pôvodom, menšiny (vrátane marginalizovaných komunít ako sú napríklad Rómovia)</w:t>
            </w:r>
          </w:p>
        </w:tc>
        <w:tc>
          <w:tcPr>
            <w:tcW w:w="428" w:type="dxa"/>
            <w:vAlign w:val="center"/>
          </w:tcPr>
          <w:p w:rsidR="00406716" w:rsidRPr="002804CD" w:rsidRDefault="00406716">
            <w:pPr>
              <w:jc w:val="center"/>
              <w:rPr>
                <w:sz w:val="19"/>
                <w:szCs w:val="19"/>
              </w:rPr>
            </w:pPr>
          </w:p>
        </w:tc>
        <w:tc>
          <w:tcPr>
            <w:tcW w:w="428" w:type="dxa"/>
            <w:vAlign w:val="center"/>
          </w:tcPr>
          <w:p w:rsidR="00406716" w:rsidRPr="002804CD" w:rsidRDefault="00406716">
            <w:pPr>
              <w:jc w:val="center"/>
              <w:rPr>
                <w:sz w:val="19"/>
                <w:szCs w:val="19"/>
              </w:rPr>
            </w:pPr>
          </w:p>
        </w:tc>
        <w:tc>
          <w:tcPr>
            <w:tcW w:w="428" w:type="dxa"/>
            <w:vAlign w:val="center"/>
          </w:tcPr>
          <w:p w:rsidR="00406716" w:rsidRPr="002804CD" w:rsidRDefault="00406716" w:rsidP="003765E7">
            <w:pPr>
              <w:jc w:val="right"/>
              <w:rPr>
                <w:sz w:val="19"/>
                <w:szCs w:val="19"/>
              </w:rPr>
            </w:pPr>
            <w:r>
              <w:rPr>
                <w:sz w:val="19"/>
                <w:szCs w:val="19"/>
              </w:rPr>
              <w:t>16</w:t>
            </w:r>
          </w:p>
        </w:tc>
        <w:tc>
          <w:tcPr>
            <w:tcW w:w="1141" w:type="dxa"/>
            <w:vAlign w:val="center"/>
          </w:tcPr>
          <w:p w:rsidR="00406716" w:rsidRPr="002804CD" w:rsidRDefault="00406716" w:rsidP="005D7E7A">
            <w:pPr>
              <w:jc w:val="center"/>
              <w:rPr>
                <w:sz w:val="19"/>
                <w:szCs w:val="19"/>
              </w:rPr>
            </w:pPr>
            <w:r w:rsidRPr="002804CD">
              <w:rPr>
                <w:sz w:val="19"/>
                <w:szCs w:val="19"/>
              </w:rPr>
              <w:t>Počet</w:t>
            </w:r>
          </w:p>
        </w:tc>
        <w:tc>
          <w:tcPr>
            <w:tcW w:w="999" w:type="dxa"/>
            <w:vAlign w:val="center"/>
          </w:tcPr>
          <w:p w:rsidR="00406716" w:rsidRPr="002804CD" w:rsidRDefault="00406716" w:rsidP="005D7E7A">
            <w:pPr>
              <w:autoSpaceDE w:val="0"/>
              <w:autoSpaceDN w:val="0"/>
              <w:adjustRightInd w:val="0"/>
              <w:jc w:val="center"/>
              <w:rPr>
                <w:iCs/>
                <w:sz w:val="19"/>
                <w:szCs w:val="19"/>
              </w:rPr>
            </w:pPr>
            <w:r w:rsidRPr="002804CD">
              <w:rPr>
                <w:iCs/>
                <w:sz w:val="19"/>
                <w:szCs w:val="19"/>
              </w:rPr>
              <w:t>2014</w:t>
            </w:r>
          </w:p>
        </w:tc>
        <w:tc>
          <w:tcPr>
            <w:tcW w:w="571" w:type="dxa"/>
            <w:vAlign w:val="center"/>
          </w:tcPr>
          <w:p w:rsidR="00406716" w:rsidRPr="002804CD" w:rsidRDefault="00406716">
            <w:pPr>
              <w:autoSpaceDE w:val="0"/>
              <w:autoSpaceDN w:val="0"/>
              <w:adjustRightInd w:val="0"/>
              <w:jc w:val="center"/>
              <w:rPr>
                <w:iCs/>
                <w:sz w:val="19"/>
                <w:szCs w:val="19"/>
              </w:rPr>
            </w:pPr>
          </w:p>
        </w:tc>
        <w:tc>
          <w:tcPr>
            <w:tcW w:w="428" w:type="dxa"/>
            <w:vAlign w:val="center"/>
          </w:tcPr>
          <w:p w:rsidR="00406716" w:rsidRPr="002804CD" w:rsidRDefault="00406716">
            <w:pPr>
              <w:autoSpaceDE w:val="0"/>
              <w:autoSpaceDN w:val="0"/>
              <w:adjustRightInd w:val="0"/>
              <w:jc w:val="center"/>
              <w:rPr>
                <w:iCs/>
                <w:sz w:val="19"/>
                <w:szCs w:val="19"/>
              </w:rPr>
            </w:pPr>
          </w:p>
        </w:tc>
        <w:tc>
          <w:tcPr>
            <w:tcW w:w="855" w:type="dxa"/>
            <w:vAlign w:val="center"/>
          </w:tcPr>
          <w:p w:rsidR="00406716" w:rsidRPr="002804CD" w:rsidRDefault="00406716" w:rsidP="003765E7">
            <w:pPr>
              <w:autoSpaceDE w:val="0"/>
              <w:autoSpaceDN w:val="0"/>
              <w:adjustRightInd w:val="0"/>
              <w:jc w:val="right"/>
              <w:rPr>
                <w:iCs/>
                <w:sz w:val="19"/>
                <w:szCs w:val="19"/>
              </w:rPr>
            </w:pPr>
            <w:r w:rsidRPr="002804CD">
              <w:rPr>
                <w:iCs/>
                <w:sz w:val="19"/>
                <w:szCs w:val="19"/>
              </w:rPr>
              <w:t>76</w:t>
            </w:r>
          </w:p>
        </w:tc>
        <w:tc>
          <w:tcPr>
            <w:tcW w:w="1284" w:type="dxa"/>
          </w:tcPr>
          <w:p w:rsidR="00406716" w:rsidRPr="002804CD" w:rsidRDefault="00406716" w:rsidP="005D7E7A">
            <w:pPr>
              <w:jc w:val="center"/>
              <w:rPr>
                <w:sz w:val="19"/>
                <w:szCs w:val="19"/>
              </w:rPr>
            </w:pPr>
            <w:r w:rsidRPr="007D7360">
              <w:rPr>
                <w:sz w:val="19"/>
                <w:szCs w:val="19"/>
              </w:rPr>
              <w:t>Národný projekt monitorovania a evaluácie, Monitorovacie správy, ITMS</w:t>
            </w:r>
          </w:p>
        </w:tc>
        <w:tc>
          <w:tcPr>
            <w:tcW w:w="1158" w:type="dxa"/>
            <w:vAlign w:val="center"/>
          </w:tcPr>
          <w:p w:rsidR="00406716" w:rsidRPr="002804CD" w:rsidRDefault="00406716" w:rsidP="005D7E7A">
            <w:pPr>
              <w:jc w:val="center"/>
              <w:rPr>
                <w:sz w:val="19"/>
                <w:szCs w:val="19"/>
              </w:rPr>
            </w:pPr>
            <w:r w:rsidRPr="002804CD">
              <w:rPr>
                <w:sz w:val="19"/>
                <w:szCs w:val="19"/>
              </w:rPr>
              <w:t>Raz za rok</w:t>
            </w:r>
          </w:p>
        </w:tc>
      </w:tr>
      <w:tr w:rsidR="00406716" w:rsidRPr="002804CD" w:rsidTr="003765E7">
        <w:tc>
          <w:tcPr>
            <w:tcW w:w="712" w:type="dxa"/>
            <w:vAlign w:val="center"/>
          </w:tcPr>
          <w:p w:rsidR="00406716" w:rsidRPr="002804CD" w:rsidRDefault="00406716">
            <w:pPr>
              <w:jc w:val="left"/>
              <w:rPr>
                <w:sz w:val="19"/>
                <w:szCs w:val="19"/>
              </w:rPr>
            </w:pPr>
            <w:r w:rsidRPr="002804CD">
              <w:rPr>
                <w:sz w:val="19"/>
                <w:szCs w:val="19"/>
              </w:rPr>
              <w:t>4.1.3</w:t>
            </w:r>
          </w:p>
        </w:tc>
        <w:tc>
          <w:tcPr>
            <w:tcW w:w="3139" w:type="dxa"/>
            <w:vAlign w:val="center"/>
          </w:tcPr>
          <w:p w:rsidR="00406716" w:rsidRPr="002804CD" w:rsidRDefault="00406716" w:rsidP="005D7E7A">
            <w:pPr>
              <w:ind w:right="67"/>
              <w:rPr>
                <w:i/>
                <w:sz w:val="19"/>
                <w:szCs w:val="19"/>
              </w:rPr>
            </w:pPr>
            <w:r w:rsidRPr="002804CD">
              <w:rPr>
                <w:i/>
                <w:sz w:val="19"/>
                <w:szCs w:val="19"/>
                <w:lang w:eastAsia="en-US"/>
              </w:rPr>
              <w:t>Počet osôb z MRK, ktorým sa môžu zlepšiť štandardy hygieny bývania v dôsledku programu vysporiadania pozemkov</w:t>
            </w:r>
          </w:p>
        </w:tc>
        <w:tc>
          <w:tcPr>
            <w:tcW w:w="1283" w:type="dxa"/>
            <w:vAlign w:val="center"/>
          </w:tcPr>
          <w:p w:rsidR="00406716" w:rsidRPr="002804CD" w:rsidRDefault="00406716" w:rsidP="005D7E7A">
            <w:pPr>
              <w:autoSpaceDE w:val="0"/>
              <w:autoSpaceDN w:val="0"/>
              <w:adjustRightInd w:val="0"/>
              <w:jc w:val="center"/>
              <w:rPr>
                <w:iCs/>
                <w:sz w:val="19"/>
                <w:szCs w:val="19"/>
              </w:rPr>
            </w:pPr>
            <w:r w:rsidRPr="002804CD">
              <w:rPr>
                <w:iCs/>
                <w:sz w:val="19"/>
                <w:szCs w:val="19"/>
              </w:rPr>
              <w:t>Menej rozvinuté regióny</w:t>
            </w:r>
          </w:p>
        </w:tc>
        <w:tc>
          <w:tcPr>
            <w:tcW w:w="999" w:type="dxa"/>
            <w:vAlign w:val="center"/>
          </w:tcPr>
          <w:p w:rsidR="00406716" w:rsidRPr="002804CD" w:rsidRDefault="00406716" w:rsidP="005D7E7A">
            <w:pPr>
              <w:jc w:val="center"/>
              <w:rPr>
                <w:sz w:val="19"/>
                <w:szCs w:val="19"/>
              </w:rPr>
            </w:pPr>
            <w:r w:rsidRPr="002804CD">
              <w:rPr>
                <w:iCs/>
                <w:sz w:val="19"/>
                <w:szCs w:val="19"/>
              </w:rPr>
              <w:t>Počet</w:t>
            </w:r>
          </w:p>
        </w:tc>
        <w:tc>
          <w:tcPr>
            <w:tcW w:w="1712" w:type="dxa"/>
            <w:vAlign w:val="center"/>
          </w:tcPr>
          <w:p w:rsidR="00406716" w:rsidRPr="002804CD" w:rsidRDefault="00406716" w:rsidP="005D7E7A">
            <w:pPr>
              <w:ind w:left="-4"/>
              <w:jc w:val="center"/>
              <w:rPr>
                <w:sz w:val="19"/>
                <w:szCs w:val="19"/>
              </w:rPr>
            </w:pPr>
            <w:r w:rsidRPr="002804CD">
              <w:rPr>
                <w:sz w:val="19"/>
                <w:szCs w:val="19"/>
              </w:rPr>
              <w:t>Migranti, účastníci s cudzím pôvodom, menšiny (vrátane marginalizovaných komunít ako sú napríklad Rómovia)</w:t>
            </w:r>
          </w:p>
        </w:tc>
        <w:tc>
          <w:tcPr>
            <w:tcW w:w="428" w:type="dxa"/>
            <w:vAlign w:val="center"/>
          </w:tcPr>
          <w:p w:rsidR="00406716" w:rsidRPr="002804CD" w:rsidRDefault="00406716">
            <w:pPr>
              <w:jc w:val="center"/>
              <w:rPr>
                <w:sz w:val="19"/>
                <w:szCs w:val="19"/>
              </w:rPr>
            </w:pPr>
          </w:p>
        </w:tc>
        <w:tc>
          <w:tcPr>
            <w:tcW w:w="428" w:type="dxa"/>
            <w:vAlign w:val="center"/>
          </w:tcPr>
          <w:p w:rsidR="00406716" w:rsidRPr="002804CD" w:rsidRDefault="00406716">
            <w:pPr>
              <w:jc w:val="center"/>
              <w:rPr>
                <w:sz w:val="19"/>
                <w:szCs w:val="19"/>
              </w:rPr>
            </w:pPr>
          </w:p>
        </w:tc>
        <w:tc>
          <w:tcPr>
            <w:tcW w:w="428" w:type="dxa"/>
            <w:vAlign w:val="center"/>
          </w:tcPr>
          <w:p w:rsidR="00406716" w:rsidRPr="002804CD" w:rsidRDefault="00406716" w:rsidP="003765E7">
            <w:pPr>
              <w:jc w:val="right"/>
              <w:rPr>
                <w:sz w:val="19"/>
                <w:szCs w:val="19"/>
              </w:rPr>
            </w:pPr>
            <w:r w:rsidRPr="002804CD">
              <w:rPr>
                <w:sz w:val="19"/>
                <w:szCs w:val="19"/>
              </w:rPr>
              <w:t>0</w:t>
            </w:r>
          </w:p>
        </w:tc>
        <w:tc>
          <w:tcPr>
            <w:tcW w:w="1141" w:type="dxa"/>
            <w:vAlign w:val="center"/>
          </w:tcPr>
          <w:p w:rsidR="00406716" w:rsidRPr="002804CD" w:rsidRDefault="00406716" w:rsidP="005D7E7A">
            <w:pPr>
              <w:jc w:val="center"/>
              <w:rPr>
                <w:sz w:val="19"/>
                <w:szCs w:val="19"/>
              </w:rPr>
            </w:pPr>
            <w:r w:rsidRPr="002804CD">
              <w:rPr>
                <w:sz w:val="19"/>
                <w:szCs w:val="19"/>
              </w:rPr>
              <w:t>Počet</w:t>
            </w:r>
          </w:p>
        </w:tc>
        <w:tc>
          <w:tcPr>
            <w:tcW w:w="999" w:type="dxa"/>
            <w:vAlign w:val="center"/>
          </w:tcPr>
          <w:p w:rsidR="00406716" w:rsidRPr="002804CD" w:rsidRDefault="00406716" w:rsidP="005D7E7A">
            <w:pPr>
              <w:autoSpaceDE w:val="0"/>
              <w:autoSpaceDN w:val="0"/>
              <w:adjustRightInd w:val="0"/>
              <w:jc w:val="center"/>
              <w:rPr>
                <w:iCs/>
                <w:sz w:val="19"/>
                <w:szCs w:val="19"/>
              </w:rPr>
            </w:pPr>
            <w:r w:rsidRPr="002804CD">
              <w:rPr>
                <w:iCs/>
                <w:sz w:val="19"/>
                <w:szCs w:val="19"/>
              </w:rPr>
              <w:t>2014</w:t>
            </w:r>
          </w:p>
        </w:tc>
        <w:tc>
          <w:tcPr>
            <w:tcW w:w="571" w:type="dxa"/>
            <w:vAlign w:val="center"/>
          </w:tcPr>
          <w:p w:rsidR="00406716" w:rsidRPr="002804CD" w:rsidRDefault="00406716">
            <w:pPr>
              <w:autoSpaceDE w:val="0"/>
              <w:autoSpaceDN w:val="0"/>
              <w:adjustRightInd w:val="0"/>
              <w:jc w:val="center"/>
              <w:rPr>
                <w:iCs/>
                <w:sz w:val="19"/>
                <w:szCs w:val="19"/>
              </w:rPr>
            </w:pPr>
          </w:p>
        </w:tc>
        <w:tc>
          <w:tcPr>
            <w:tcW w:w="428" w:type="dxa"/>
            <w:vAlign w:val="center"/>
          </w:tcPr>
          <w:p w:rsidR="00406716" w:rsidRPr="002804CD" w:rsidRDefault="00406716">
            <w:pPr>
              <w:autoSpaceDE w:val="0"/>
              <w:autoSpaceDN w:val="0"/>
              <w:adjustRightInd w:val="0"/>
              <w:jc w:val="center"/>
              <w:rPr>
                <w:iCs/>
                <w:sz w:val="19"/>
                <w:szCs w:val="19"/>
              </w:rPr>
            </w:pPr>
          </w:p>
        </w:tc>
        <w:tc>
          <w:tcPr>
            <w:tcW w:w="855" w:type="dxa"/>
            <w:vAlign w:val="center"/>
          </w:tcPr>
          <w:p w:rsidR="00406716" w:rsidRPr="002804CD" w:rsidRDefault="00406716" w:rsidP="003765E7">
            <w:pPr>
              <w:autoSpaceDE w:val="0"/>
              <w:autoSpaceDN w:val="0"/>
              <w:adjustRightInd w:val="0"/>
              <w:jc w:val="right"/>
              <w:rPr>
                <w:iCs/>
                <w:sz w:val="19"/>
                <w:szCs w:val="19"/>
              </w:rPr>
            </w:pPr>
            <w:r w:rsidRPr="002804CD">
              <w:rPr>
                <w:iCs/>
                <w:sz w:val="19"/>
                <w:szCs w:val="19"/>
              </w:rPr>
              <w:t>6 398</w:t>
            </w:r>
          </w:p>
        </w:tc>
        <w:tc>
          <w:tcPr>
            <w:tcW w:w="1284" w:type="dxa"/>
          </w:tcPr>
          <w:p w:rsidR="00406716" w:rsidRPr="002804CD" w:rsidRDefault="00406716" w:rsidP="005D7E7A">
            <w:pPr>
              <w:jc w:val="center"/>
              <w:rPr>
                <w:sz w:val="19"/>
                <w:szCs w:val="19"/>
              </w:rPr>
            </w:pPr>
            <w:r w:rsidRPr="007D7360">
              <w:rPr>
                <w:sz w:val="19"/>
                <w:szCs w:val="19"/>
              </w:rPr>
              <w:t>Národný projekt monitorovania a evaluácie, Monitorovacie správy, ITMS</w:t>
            </w:r>
          </w:p>
        </w:tc>
        <w:tc>
          <w:tcPr>
            <w:tcW w:w="1158" w:type="dxa"/>
            <w:vAlign w:val="center"/>
          </w:tcPr>
          <w:p w:rsidR="00406716" w:rsidRPr="002804CD" w:rsidRDefault="00406716" w:rsidP="005D7E7A">
            <w:pPr>
              <w:jc w:val="center"/>
              <w:rPr>
                <w:sz w:val="19"/>
                <w:szCs w:val="19"/>
              </w:rPr>
            </w:pPr>
            <w:r w:rsidRPr="002804CD">
              <w:rPr>
                <w:sz w:val="19"/>
                <w:szCs w:val="19"/>
              </w:rPr>
              <w:t>Raz za rok</w:t>
            </w:r>
          </w:p>
        </w:tc>
      </w:tr>
    </w:tbl>
    <w:p w:rsidR="00264039" w:rsidRPr="002804CD" w:rsidRDefault="00264039" w:rsidP="00B94603">
      <w:pPr>
        <w:pStyle w:val="Style25"/>
        <w:widowControl/>
        <w:tabs>
          <w:tab w:val="left" w:pos="1843"/>
        </w:tabs>
        <w:spacing w:line="276" w:lineRule="auto"/>
        <w:rPr>
          <w:rStyle w:val="Nadpis4-OP"/>
          <w:bCs/>
          <w:szCs w:val="22"/>
          <w:lang w:eastAsia="en-US"/>
        </w:rPr>
      </w:pPr>
    </w:p>
    <w:p w:rsidR="002C3ADE" w:rsidRPr="002804CD" w:rsidRDefault="00030DA5" w:rsidP="00B94603">
      <w:pPr>
        <w:pStyle w:val="Style25"/>
        <w:widowControl/>
        <w:tabs>
          <w:tab w:val="left" w:pos="1843"/>
        </w:tabs>
        <w:spacing w:line="276" w:lineRule="auto"/>
        <w:rPr>
          <w:rStyle w:val="Nadpis4-OP"/>
          <w:bCs/>
          <w:szCs w:val="22"/>
          <w:lang w:eastAsia="en-US"/>
        </w:rPr>
        <w:sectPr w:rsidR="002C3ADE" w:rsidRPr="002804CD" w:rsidSect="00EF7D1D">
          <w:headerReference w:type="default" r:id="rId35"/>
          <w:footerReference w:type="default" r:id="rId36"/>
          <w:pgSz w:w="16839" w:h="11907" w:orient="landscape" w:code="9"/>
          <w:pgMar w:top="1418" w:right="821" w:bottom="1418" w:left="567" w:header="709" w:footer="709" w:gutter="0"/>
          <w:cols w:space="60"/>
          <w:noEndnote/>
          <w:docGrid w:linePitch="326"/>
        </w:sectPr>
      </w:pPr>
      <w:r w:rsidRPr="002804CD">
        <w:rPr>
          <w:rStyle w:val="Nadpis4-OP"/>
          <w:bCs/>
          <w:szCs w:val="22"/>
          <w:lang w:eastAsia="en-US"/>
        </w:rPr>
        <w:t xml:space="preserve"> </w:t>
      </w:r>
    </w:p>
    <w:p w:rsidR="00264039" w:rsidRPr="002804CD" w:rsidRDefault="00264039" w:rsidP="00FF7ACE">
      <w:pPr>
        <w:pStyle w:val="Nadpis2-OP"/>
        <w:numPr>
          <w:ilvl w:val="1"/>
          <w:numId w:val="71"/>
        </w:numPr>
        <w:ind w:left="567" w:hanging="567"/>
      </w:pPr>
      <w:bookmarkStart w:id="165" w:name="_Toc376873345"/>
      <w:bookmarkStart w:id="166" w:name="_Toc387648301"/>
      <w:r w:rsidRPr="002804CD">
        <w:t>PRIORITNÁ OS 5: Technická vybavenosť v obciach s prítomnosťou marginalizovaných rómskych komunít</w:t>
      </w:r>
      <w:bookmarkEnd w:id="165"/>
      <w:bookmarkEnd w:id="166"/>
    </w:p>
    <w:tbl>
      <w:tblPr>
        <w:tblStyle w:val="Svetlmriekazvraznenie11"/>
        <w:tblW w:w="425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4090"/>
        <w:gridCol w:w="3804"/>
      </w:tblGrid>
      <w:tr w:rsidR="003D3F5A" w:rsidRPr="002804CD" w:rsidTr="009A7EFE">
        <w:trPr>
          <w:cnfStyle w:val="10000000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3D3F5A" w:rsidRPr="002804CD" w:rsidRDefault="003D3F5A" w:rsidP="009A7EFE">
            <w:pPr>
              <w:spacing w:before="60" w:after="60"/>
              <w:jc w:val="left"/>
              <w:rPr>
                <w:i/>
                <w:sz w:val="22"/>
                <w:szCs w:val="22"/>
              </w:rPr>
            </w:pPr>
            <w:r w:rsidRPr="002804CD">
              <w:rPr>
                <w:bCs w:val="0"/>
                <w:i/>
                <w:sz w:val="22"/>
                <w:szCs w:val="22"/>
              </w:rPr>
              <w:t>ID prioritnej osi</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3D3F5A" w:rsidRPr="002804CD" w:rsidRDefault="003D3F5A" w:rsidP="009A7EFE">
            <w:pPr>
              <w:spacing w:before="60" w:after="60"/>
              <w:jc w:val="left"/>
              <w:cnfStyle w:val="100000000000"/>
              <w:rPr>
                <w:sz w:val="22"/>
                <w:szCs w:val="22"/>
              </w:rPr>
            </w:pPr>
          </w:p>
        </w:tc>
      </w:tr>
      <w:tr w:rsidR="003D3F5A" w:rsidRPr="002804CD" w:rsidTr="009A7EFE">
        <w:trPr>
          <w:cnfStyle w:val="00000010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3D3F5A" w:rsidRPr="002804CD" w:rsidRDefault="003D3F5A" w:rsidP="009A7EFE">
            <w:pPr>
              <w:spacing w:before="60" w:after="60"/>
              <w:jc w:val="left"/>
              <w:rPr>
                <w:i/>
                <w:sz w:val="22"/>
                <w:szCs w:val="22"/>
              </w:rPr>
            </w:pPr>
            <w:r w:rsidRPr="002804CD">
              <w:rPr>
                <w:bCs w:val="0"/>
                <w:i/>
                <w:sz w:val="22"/>
                <w:szCs w:val="22"/>
              </w:rPr>
              <w:t>Názov prioritnej osi</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3D3F5A" w:rsidRPr="002804CD" w:rsidRDefault="003D3F5A" w:rsidP="009A7EFE">
            <w:pPr>
              <w:widowControl w:val="0"/>
              <w:autoSpaceDE w:val="0"/>
              <w:autoSpaceDN w:val="0"/>
              <w:adjustRightInd w:val="0"/>
              <w:spacing w:before="60" w:after="60"/>
              <w:jc w:val="left"/>
              <w:cnfStyle w:val="000000100000"/>
              <w:rPr>
                <w:sz w:val="22"/>
                <w:szCs w:val="22"/>
              </w:rPr>
            </w:pPr>
            <w:r w:rsidRPr="002804CD">
              <w:rPr>
                <w:sz w:val="22"/>
                <w:szCs w:val="22"/>
              </w:rPr>
              <w:t>Technická vybavenosť v obciach s prítomnosťou marginalizovaných rómskych komunít</w:t>
            </w:r>
          </w:p>
        </w:tc>
      </w:tr>
    </w:tbl>
    <w:p w:rsidR="00FA6E39" w:rsidRPr="002804CD" w:rsidRDefault="00FA6E39" w:rsidP="00FA6E39">
      <w:pPr>
        <w:rPr>
          <w:sz w:val="22"/>
          <w:szCs w:val="22"/>
        </w:rPr>
      </w:pPr>
    </w:p>
    <w:p w:rsidR="004D1BD3" w:rsidRPr="002804CD" w:rsidRDefault="004D1BD3" w:rsidP="00FA6E39">
      <w:pPr>
        <w:rPr>
          <w:sz w:val="22"/>
          <w:szCs w:val="22"/>
        </w:rPr>
      </w:pPr>
    </w:p>
    <w:tbl>
      <w:tblPr>
        <w:tblStyle w:val="Svetlmriekazvraznenie11"/>
        <w:tblW w:w="425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4090"/>
        <w:gridCol w:w="3804"/>
      </w:tblGrid>
      <w:tr w:rsidR="003D3F5A" w:rsidRPr="002804CD" w:rsidTr="009A7EFE">
        <w:trPr>
          <w:cnfStyle w:val="10000000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tcPr>
          <w:p w:rsidR="003D3F5A" w:rsidRPr="002804CD" w:rsidRDefault="003D3F5A" w:rsidP="005D7E7A">
            <w:pPr>
              <w:spacing w:before="60" w:after="60"/>
              <w:rPr>
                <w:b w:val="0"/>
                <w:bCs w:val="0"/>
                <w:i/>
                <w:sz w:val="22"/>
                <w:szCs w:val="22"/>
              </w:rPr>
            </w:pPr>
            <w:r w:rsidRPr="002804CD">
              <w:rPr>
                <w:i/>
                <w:sz w:val="22"/>
                <w:szCs w:val="22"/>
              </w:rPr>
              <w:t>Prioritná os bude implementovaná výlučne prostredníctvom finančných nástrojov</w:t>
            </w:r>
          </w:p>
        </w:tc>
        <w:tc>
          <w:tcPr>
            <w:tcW w:w="3804" w:type="dxa"/>
            <w:tcBorders>
              <w:top w:val="none" w:sz="0" w:space="0" w:color="auto"/>
              <w:left w:val="none" w:sz="0" w:space="0" w:color="auto"/>
              <w:bottom w:val="none" w:sz="0" w:space="0" w:color="auto"/>
              <w:right w:val="none" w:sz="0" w:space="0" w:color="auto"/>
            </w:tcBorders>
            <w:vAlign w:val="center"/>
          </w:tcPr>
          <w:p w:rsidR="003D3F5A" w:rsidRPr="002804CD" w:rsidRDefault="00A100C1" w:rsidP="009A7EFE">
            <w:pPr>
              <w:spacing w:before="60" w:after="60"/>
              <w:jc w:val="left"/>
              <w:cnfStyle w:val="100000000000"/>
              <w:rPr>
                <w:b w:val="0"/>
                <w:sz w:val="22"/>
                <w:szCs w:val="22"/>
              </w:rPr>
            </w:pPr>
            <w:r w:rsidRPr="002804CD">
              <w:rPr>
                <w:b w:val="0"/>
                <w:sz w:val="22"/>
                <w:szCs w:val="22"/>
              </w:rPr>
              <w:t>NIE</w:t>
            </w:r>
          </w:p>
        </w:tc>
      </w:tr>
      <w:tr w:rsidR="003D3F5A" w:rsidRPr="002804CD" w:rsidTr="009A7EFE">
        <w:trPr>
          <w:cnfStyle w:val="00000010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tcPr>
          <w:p w:rsidR="003D3F5A" w:rsidRPr="002804CD" w:rsidRDefault="003D3F5A" w:rsidP="005D7E7A">
            <w:pPr>
              <w:spacing w:before="60" w:after="60"/>
              <w:rPr>
                <w:b w:val="0"/>
                <w:bCs w:val="0"/>
                <w:i/>
                <w:sz w:val="22"/>
                <w:szCs w:val="22"/>
              </w:rPr>
            </w:pPr>
            <w:r w:rsidRPr="002804CD">
              <w:rPr>
                <w:i/>
                <w:sz w:val="22"/>
                <w:szCs w:val="22"/>
              </w:rPr>
              <w:t>Prioritná os bude implementovaná výlučne prostredníctvom finančných nástrojov vytvorených na úrovni EÚ</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3D3F5A" w:rsidRPr="002804CD" w:rsidRDefault="00A100C1" w:rsidP="009A7EFE">
            <w:pPr>
              <w:spacing w:before="60" w:after="60"/>
              <w:jc w:val="left"/>
              <w:cnfStyle w:val="000000100000"/>
              <w:rPr>
                <w:sz w:val="22"/>
                <w:szCs w:val="22"/>
              </w:rPr>
            </w:pPr>
            <w:r w:rsidRPr="002804CD">
              <w:rPr>
                <w:sz w:val="22"/>
                <w:szCs w:val="22"/>
              </w:rPr>
              <w:t>NIE</w:t>
            </w:r>
          </w:p>
        </w:tc>
      </w:tr>
      <w:tr w:rsidR="003D3F5A" w:rsidRPr="002804CD" w:rsidTr="009A7EFE">
        <w:trPr>
          <w:cnfStyle w:val="00000001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tcPr>
          <w:p w:rsidR="003D3F5A" w:rsidRPr="002804CD" w:rsidRDefault="003D3F5A" w:rsidP="005D7E7A">
            <w:pPr>
              <w:spacing w:before="60" w:after="60"/>
              <w:rPr>
                <w:b w:val="0"/>
                <w:bCs w:val="0"/>
                <w:i/>
                <w:sz w:val="22"/>
                <w:szCs w:val="22"/>
              </w:rPr>
            </w:pPr>
            <w:r w:rsidRPr="002804CD">
              <w:rPr>
                <w:i/>
                <w:sz w:val="22"/>
                <w:szCs w:val="22"/>
              </w:rPr>
              <w:t>Prioritná os bude implementovaná prostredníctvom nástroja CLLD</w:t>
            </w:r>
          </w:p>
        </w:tc>
        <w:tc>
          <w:tcPr>
            <w:tcW w:w="3804" w:type="dxa"/>
            <w:tcBorders>
              <w:top w:val="none" w:sz="0" w:space="0" w:color="auto"/>
              <w:left w:val="none" w:sz="0" w:space="0" w:color="auto"/>
              <w:bottom w:val="none" w:sz="0" w:space="0" w:color="auto"/>
              <w:right w:val="none" w:sz="0" w:space="0" w:color="auto"/>
            </w:tcBorders>
            <w:vAlign w:val="center"/>
          </w:tcPr>
          <w:p w:rsidR="003D3F5A" w:rsidRPr="002804CD" w:rsidRDefault="00A100C1" w:rsidP="009A7EFE">
            <w:pPr>
              <w:spacing w:before="60" w:after="60"/>
              <w:jc w:val="left"/>
              <w:cnfStyle w:val="000000010000"/>
              <w:rPr>
                <w:sz w:val="22"/>
                <w:szCs w:val="22"/>
              </w:rPr>
            </w:pPr>
            <w:r w:rsidRPr="002804CD">
              <w:rPr>
                <w:sz w:val="22"/>
                <w:szCs w:val="22"/>
              </w:rPr>
              <w:t>NIE</w:t>
            </w:r>
          </w:p>
        </w:tc>
      </w:tr>
      <w:tr w:rsidR="003D3F5A" w:rsidRPr="002804CD" w:rsidTr="009A7EFE">
        <w:trPr>
          <w:cnfStyle w:val="00000010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tcPr>
          <w:p w:rsidR="003D3F5A" w:rsidRPr="002804CD" w:rsidRDefault="003D3F5A" w:rsidP="005D7E7A">
            <w:pPr>
              <w:spacing w:before="60" w:after="60"/>
              <w:rPr>
                <w:b w:val="0"/>
                <w:bCs w:val="0"/>
                <w:i/>
                <w:sz w:val="22"/>
                <w:szCs w:val="22"/>
              </w:rPr>
            </w:pPr>
            <w:r w:rsidRPr="002804CD">
              <w:rPr>
                <w:i/>
                <w:sz w:val="22"/>
                <w:szCs w:val="22"/>
              </w:rPr>
              <w:t>Pre ESF: Cel</w:t>
            </w:r>
            <w:r w:rsidR="00A100C1" w:rsidRPr="002804CD">
              <w:rPr>
                <w:i/>
                <w:sz w:val="22"/>
                <w:szCs w:val="22"/>
              </w:rPr>
              <w:t>á</w:t>
            </w:r>
            <w:r w:rsidRPr="002804CD">
              <w:rPr>
                <w:i/>
                <w:sz w:val="22"/>
                <w:szCs w:val="22"/>
              </w:rPr>
              <w:t xml:space="preserve"> prioritná os je zameraná na sociálnu inováciu alebo nadnárodnú spoluprác</w:t>
            </w:r>
            <w:r w:rsidR="00500D6F">
              <w:rPr>
                <w:i/>
                <w:sz w:val="22"/>
                <w:szCs w:val="22"/>
              </w:rPr>
              <w:t>u</w:t>
            </w:r>
            <w:r w:rsidRPr="002804CD">
              <w:rPr>
                <w:i/>
                <w:sz w:val="22"/>
                <w:szCs w:val="22"/>
              </w:rPr>
              <w:t xml:space="preserve"> alebo oboje</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3D3F5A" w:rsidRPr="002804CD" w:rsidRDefault="00A100C1" w:rsidP="009A7EFE">
            <w:pPr>
              <w:spacing w:before="60" w:after="60"/>
              <w:jc w:val="left"/>
              <w:cnfStyle w:val="000000100000"/>
              <w:rPr>
                <w:sz w:val="22"/>
                <w:szCs w:val="22"/>
              </w:rPr>
            </w:pPr>
            <w:r w:rsidRPr="002804CD">
              <w:rPr>
                <w:sz w:val="22"/>
                <w:szCs w:val="22"/>
              </w:rPr>
              <w:t>NIE</w:t>
            </w:r>
          </w:p>
        </w:tc>
      </w:tr>
    </w:tbl>
    <w:p w:rsidR="003D3F5A" w:rsidRPr="002804CD" w:rsidRDefault="003D3F5A" w:rsidP="00FA6E39">
      <w:pPr>
        <w:rPr>
          <w:sz w:val="22"/>
          <w:szCs w:val="22"/>
        </w:rPr>
      </w:pPr>
    </w:p>
    <w:p w:rsidR="00D2040D" w:rsidRPr="002804CD" w:rsidRDefault="00D2040D" w:rsidP="00874F49">
      <w:pPr>
        <w:pStyle w:val="Odsekzoznamu"/>
        <w:keepNext/>
        <w:keepLines/>
        <w:numPr>
          <w:ilvl w:val="1"/>
          <w:numId w:val="71"/>
        </w:numPr>
        <w:tabs>
          <w:tab w:val="clear" w:pos="426"/>
        </w:tabs>
        <w:spacing w:before="60" w:after="60"/>
        <w:contextualSpacing w:val="0"/>
        <w:outlineLvl w:val="2"/>
        <w:rPr>
          <w:rStyle w:val="Nadpis3-OP"/>
          <w:b w:val="0"/>
          <w:bCs/>
          <w:vanish/>
          <w:color w:val="1F497D" w:themeColor="text2"/>
        </w:rPr>
      </w:pPr>
    </w:p>
    <w:p w:rsidR="003D3F5A" w:rsidRPr="002804CD" w:rsidRDefault="003D3F5A" w:rsidP="00874F49">
      <w:pPr>
        <w:pStyle w:val="Nadpis3"/>
        <w:numPr>
          <w:ilvl w:val="2"/>
          <w:numId w:val="71"/>
        </w:numPr>
        <w:spacing w:before="60" w:after="60"/>
        <w:rPr>
          <w:rStyle w:val="Nadpis3-OP"/>
        </w:rPr>
      </w:pPr>
      <w:bookmarkStart w:id="167" w:name="_Toc387648302"/>
      <w:r w:rsidRPr="002804CD">
        <w:rPr>
          <w:rStyle w:val="Nadpis3-OP"/>
        </w:rPr>
        <w:t>Fond, kategória regiónu a základ pre výpočet podpory Únie</w:t>
      </w:r>
      <w:bookmarkEnd w:id="167"/>
    </w:p>
    <w:tbl>
      <w:tblPr>
        <w:tblStyle w:val="Svetlmriekazvraznenie11"/>
        <w:tblW w:w="425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4090"/>
        <w:gridCol w:w="3804"/>
      </w:tblGrid>
      <w:tr w:rsidR="006871FA" w:rsidRPr="002804CD" w:rsidTr="00A100C1">
        <w:trPr>
          <w:cnfStyle w:val="10000000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6871FA" w:rsidRPr="002804CD" w:rsidRDefault="006871FA" w:rsidP="005D7E7A">
            <w:pPr>
              <w:spacing w:before="60" w:after="60"/>
              <w:rPr>
                <w:b w:val="0"/>
                <w:bCs w:val="0"/>
                <w:i/>
                <w:sz w:val="22"/>
                <w:szCs w:val="22"/>
              </w:rPr>
            </w:pPr>
            <w:r w:rsidRPr="002804CD">
              <w:rPr>
                <w:i/>
                <w:sz w:val="22"/>
                <w:szCs w:val="22"/>
              </w:rPr>
              <w:t>Fond</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6871FA" w:rsidRPr="002804CD" w:rsidRDefault="006A2CC3" w:rsidP="0030312E">
            <w:pPr>
              <w:spacing w:before="60" w:after="60"/>
              <w:jc w:val="left"/>
              <w:cnfStyle w:val="100000000000"/>
              <w:rPr>
                <w:b w:val="0"/>
                <w:sz w:val="22"/>
                <w:szCs w:val="22"/>
              </w:rPr>
            </w:pPr>
            <w:r>
              <w:rPr>
                <w:b w:val="0"/>
                <w:sz w:val="22"/>
                <w:szCs w:val="22"/>
              </w:rPr>
              <w:t>EFRR</w:t>
            </w:r>
          </w:p>
        </w:tc>
      </w:tr>
      <w:tr w:rsidR="006871FA" w:rsidRPr="002804CD" w:rsidTr="00A100C1">
        <w:trPr>
          <w:cnfStyle w:val="00000010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6871FA" w:rsidRPr="002804CD" w:rsidRDefault="006871FA" w:rsidP="005D7E7A">
            <w:pPr>
              <w:spacing w:before="60" w:after="60"/>
              <w:rPr>
                <w:b w:val="0"/>
                <w:bCs w:val="0"/>
                <w:i/>
                <w:sz w:val="22"/>
                <w:szCs w:val="22"/>
              </w:rPr>
            </w:pPr>
            <w:r w:rsidRPr="002804CD">
              <w:rPr>
                <w:i/>
                <w:sz w:val="22"/>
                <w:szCs w:val="22"/>
              </w:rPr>
              <w:t>Kategória regiónu</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6871FA" w:rsidRPr="002804CD" w:rsidRDefault="006871FA" w:rsidP="00796EDD">
            <w:pPr>
              <w:widowControl w:val="0"/>
              <w:autoSpaceDE w:val="0"/>
              <w:autoSpaceDN w:val="0"/>
              <w:adjustRightInd w:val="0"/>
              <w:spacing w:before="60" w:after="60"/>
              <w:jc w:val="left"/>
              <w:cnfStyle w:val="000000100000"/>
              <w:rPr>
                <w:sz w:val="22"/>
                <w:szCs w:val="22"/>
              </w:rPr>
            </w:pPr>
            <w:r w:rsidRPr="002804CD">
              <w:rPr>
                <w:sz w:val="22"/>
                <w:szCs w:val="22"/>
              </w:rPr>
              <w:t>Menej rozvinutý</w:t>
            </w:r>
          </w:p>
        </w:tc>
      </w:tr>
      <w:tr w:rsidR="006871FA" w:rsidRPr="002804CD" w:rsidTr="00A100C1">
        <w:trPr>
          <w:cnfStyle w:val="00000001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6871FA" w:rsidRPr="002804CD" w:rsidRDefault="006871FA" w:rsidP="005D7E7A">
            <w:pPr>
              <w:spacing w:before="60" w:after="60"/>
              <w:rPr>
                <w:b w:val="0"/>
                <w:bCs w:val="0"/>
                <w:i/>
                <w:sz w:val="22"/>
                <w:szCs w:val="22"/>
              </w:rPr>
            </w:pPr>
            <w:r w:rsidRPr="002804CD">
              <w:rPr>
                <w:i/>
                <w:sz w:val="22"/>
                <w:szCs w:val="22"/>
              </w:rPr>
              <w:t>Základ pre výpočet (verejný alebo celkový príspevok)</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6871FA" w:rsidRPr="002804CD" w:rsidRDefault="00522984" w:rsidP="00796EDD">
            <w:pPr>
              <w:widowControl w:val="0"/>
              <w:autoSpaceDE w:val="0"/>
              <w:autoSpaceDN w:val="0"/>
              <w:adjustRightInd w:val="0"/>
              <w:spacing w:before="60" w:after="60"/>
              <w:jc w:val="left"/>
              <w:cnfStyle w:val="000000010000"/>
              <w:rPr>
                <w:sz w:val="22"/>
                <w:szCs w:val="22"/>
              </w:rPr>
            </w:pPr>
            <w:r>
              <w:rPr>
                <w:sz w:val="22"/>
                <w:szCs w:val="22"/>
              </w:rPr>
              <w:t>Celkový príspevok</w:t>
            </w:r>
          </w:p>
        </w:tc>
      </w:tr>
      <w:tr w:rsidR="006871FA" w:rsidRPr="002804CD" w:rsidTr="00A100C1">
        <w:trPr>
          <w:cnfStyle w:val="00000010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6871FA" w:rsidRPr="002804CD" w:rsidRDefault="006871FA" w:rsidP="005D7E7A">
            <w:pPr>
              <w:spacing w:before="60" w:after="60"/>
              <w:rPr>
                <w:rFonts w:eastAsia="Trebuchet MS"/>
                <w:b w:val="0"/>
                <w:bCs w:val="0"/>
                <w:i/>
                <w:sz w:val="22"/>
                <w:szCs w:val="22"/>
              </w:rPr>
            </w:pPr>
            <w:r w:rsidRPr="002804CD">
              <w:rPr>
                <w:i/>
                <w:sz w:val="22"/>
                <w:szCs w:val="22"/>
              </w:rPr>
              <w:t>Kategória regiónu pre najvzdialenejšie a severné riedko osídlené regióny (ak je to vhodné)</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6871FA" w:rsidRPr="002804CD" w:rsidRDefault="006871FA" w:rsidP="00796EDD">
            <w:pPr>
              <w:widowControl w:val="0"/>
              <w:autoSpaceDE w:val="0"/>
              <w:autoSpaceDN w:val="0"/>
              <w:adjustRightInd w:val="0"/>
              <w:spacing w:before="60" w:after="60"/>
              <w:jc w:val="left"/>
              <w:cnfStyle w:val="000000100000"/>
              <w:rPr>
                <w:sz w:val="22"/>
                <w:szCs w:val="22"/>
              </w:rPr>
            </w:pPr>
            <w:r w:rsidRPr="002804CD">
              <w:rPr>
                <w:sz w:val="22"/>
                <w:szCs w:val="22"/>
              </w:rPr>
              <w:t>N/A</w:t>
            </w:r>
          </w:p>
        </w:tc>
      </w:tr>
    </w:tbl>
    <w:p w:rsidR="00866505" w:rsidRPr="002804CD" w:rsidRDefault="00866505" w:rsidP="00AD4A71">
      <w:pPr>
        <w:spacing w:before="60" w:after="60"/>
        <w:rPr>
          <w:rStyle w:val="FontStyle91"/>
          <w:rFonts w:eastAsia="Calibri"/>
          <w:b w:val="0"/>
          <w:bCs/>
          <w:i w:val="0"/>
          <w:color w:val="FFFFFF"/>
          <w:szCs w:val="22"/>
          <w:lang w:eastAsia="en-US"/>
        </w:rPr>
      </w:pPr>
    </w:p>
    <w:p w:rsidR="00FA6E39" w:rsidRPr="002804CD" w:rsidRDefault="00C27B4B" w:rsidP="00874F49">
      <w:pPr>
        <w:pStyle w:val="Nadpis3"/>
        <w:numPr>
          <w:ilvl w:val="2"/>
          <w:numId w:val="71"/>
        </w:numPr>
        <w:spacing w:before="60" w:after="60"/>
        <w:rPr>
          <w:rStyle w:val="FontStyle91"/>
          <w:b/>
          <w:bCs w:val="0"/>
          <w:i w:val="0"/>
          <w:color w:val="548DD4" w:themeColor="text2" w:themeTint="99"/>
          <w:sz w:val="24"/>
        </w:rPr>
      </w:pPr>
      <w:bookmarkStart w:id="168" w:name="_Toc387648303"/>
      <w:r w:rsidRPr="002804CD">
        <w:rPr>
          <w:rStyle w:val="Nadpis3-OP"/>
          <w:szCs w:val="24"/>
        </w:rPr>
        <w:t>Investičná priorita prioritnej osi Technická vybavenosť v obciach s prítomnosťou marginalizovaných rómskych komunít</w:t>
      </w:r>
      <w:r w:rsidR="00F2501C" w:rsidRPr="002804CD">
        <w:rPr>
          <w:rStyle w:val="Nadpis3-OP"/>
          <w:szCs w:val="24"/>
        </w:rPr>
        <w:t xml:space="preserve"> 5.1</w:t>
      </w:r>
      <w:bookmarkEnd w:id="168"/>
    </w:p>
    <w:p w:rsidR="002C3ADE" w:rsidRPr="002804CD" w:rsidRDefault="002C3ADE" w:rsidP="00AD4A71">
      <w:pPr>
        <w:pStyle w:val="INVESTICNAPRIORITA3"/>
        <w:spacing w:line="240" w:lineRule="auto"/>
        <w:rPr>
          <w:rStyle w:val="FontStyle91"/>
          <w:i w:val="0"/>
          <w:sz w:val="23"/>
        </w:rPr>
      </w:pPr>
      <w:r w:rsidRPr="00A7351D">
        <w:rPr>
          <w:rStyle w:val="FontStyle91"/>
          <w:b w:val="0"/>
          <w:sz w:val="23"/>
        </w:rPr>
        <w:t xml:space="preserve">Investičná priorita </w:t>
      </w:r>
      <w:r w:rsidR="009D08A9" w:rsidRPr="00A7351D">
        <w:rPr>
          <w:rStyle w:val="FontStyle91"/>
          <w:b w:val="0"/>
          <w:sz w:val="23"/>
        </w:rPr>
        <w:t>5</w:t>
      </w:r>
      <w:r w:rsidRPr="00A7351D">
        <w:rPr>
          <w:rStyle w:val="FontStyle91"/>
          <w:b w:val="0"/>
          <w:sz w:val="23"/>
        </w:rPr>
        <w:t>.1</w:t>
      </w:r>
      <w:r w:rsidRPr="002804CD">
        <w:rPr>
          <w:rStyle w:val="FontStyle91"/>
          <w:b w:val="0"/>
          <w:i w:val="0"/>
          <w:sz w:val="23"/>
        </w:rPr>
        <w:t xml:space="preserve"> </w:t>
      </w:r>
      <w:r w:rsidR="00471732" w:rsidRPr="002804CD">
        <w:rPr>
          <w:rStyle w:val="FontStyle91"/>
          <w:i w:val="0"/>
          <w:sz w:val="23"/>
        </w:rPr>
        <w:t>Poskytovanie podpory fyzickej, ekonomickej a sociálnej regenerácie zanedbaných komunít v mestských a vidieckych oblastiach</w:t>
      </w:r>
    </w:p>
    <w:p w:rsidR="002C3ADE" w:rsidRPr="002804CD" w:rsidRDefault="002C3ADE" w:rsidP="001264A4">
      <w:pPr>
        <w:pStyle w:val="Style25"/>
        <w:rPr>
          <w:rStyle w:val="Nadpis4-OP"/>
          <w:rFonts w:eastAsia="Calibri"/>
          <w:b/>
          <w:bCs/>
          <w:color w:val="FFFFFF"/>
          <w:szCs w:val="22"/>
          <w:lang w:eastAsia="en-US"/>
        </w:rPr>
      </w:pPr>
    </w:p>
    <w:p w:rsidR="00C27B4B" w:rsidRPr="002804CD" w:rsidRDefault="00C27B4B" w:rsidP="0016489F">
      <w:pPr>
        <w:pStyle w:val="VLASTNY4"/>
      </w:pPr>
      <w:bookmarkStart w:id="169" w:name="_Toc387648304"/>
      <w:r w:rsidRPr="002804CD">
        <w:t>Špecifické ciele investičnej priority a očakávané výsledky</w:t>
      </w:r>
      <w:bookmarkEnd w:id="169"/>
    </w:p>
    <w:p w:rsidR="00280248" w:rsidRPr="002804CD" w:rsidRDefault="00280248" w:rsidP="00AD4A71">
      <w:pPr>
        <w:pStyle w:val="Style13"/>
        <w:widowControl/>
        <w:tabs>
          <w:tab w:val="left" w:pos="696"/>
        </w:tabs>
        <w:spacing w:before="60" w:after="60" w:line="240" w:lineRule="auto"/>
        <w:ind w:firstLine="0"/>
        <w:rPr>
          <w:rStyle w:val="FontStyle96"/>
          <w:rFonts w:eastAsia="Calibri"/>
          <w:b/>
          <w:bCs/>
          <w:color w:val="4F81BD"/>
          <w:szCs w:val="22"/>
          <w:lang w:eastAsia="en-US"/>
        </w:rPr>
      </w:pPr>
    </w:p>
    <w:p w:rsidR="00280248" w:rsidRPr="002804CD" w:rsidRDefault="00280248" w:rsidP="00280248">
      <w:pPr>
        <w:pStyle w:val="Ciel"/>
        <w:spacing w:before="60"/>
        <w:rPr>
          <w:rStyle w:val="Nadpis4-OP"/>
          <w:b/>
          <w:bCs/>
          <w:color w:val="FFFFFF"/>
          <w:szCs w:val="22"/>
          <w:lang w:eastAsia="en-GB"/>
        </w:rPr>
      </w:pPr>
      <w:r w:rsidRPr="002804CD">
        <w:rPr>
          <w:i w:val="0"/>
          <w:sz w:val="22"/>
          <w:szCs w:val="22"/>
        </w:rPr>
        <w:t>Špecifický cieľ 5.1.1</w:t>
      </w:r>
      <w:r w:rsidRPr="002804CD">
        <w:rPr>
          <w:sz w:val="22"/>
          <w:szCs w:val="22"/>
        </w:rPr>
        <w:t xml:space="preserve"> </w:t>
      </w:r>
      <w:r w:rsidRPr="002804CD">
        <w:rPr>
          <w:b/>
          <w:sz w:val="22"/>
          <w:szCs w:val="22"/>
        </w:rPr>
        <w:t>Rast počtu rómskych domácností s prístupom k zlepšeným podmienkam bývania.</w:t>
      </w:r>
    </w:p>
    <w:p w:rsidR="00280248" w:rsidRPr="002804CD" w:rsidRDefault="00280248" w:rsidP="00AD4A71">
      <w:pPr>
        <w:pStyle w:val="Style13"/>
        <w:widowControl/>
        <w:tabs>
          <w:tab w:val="left" w:pos="696"/>
        </w:tabs>
        <w:spacing w:before="60" w:after="60" w:line="240" w:lineRule="auto"/>
        <w:ind w:firstLine="0"/>
        <w:rPr>
          <w:rStyle w:val="FontStyle96"/>
          <w:rFonts w:eastAsia="Calibri"/>
          <w:b/>
          <w:bCs/>
          <w:color w:val="4F81BD"/>
          <w:szCs w:val="22"/>
          <w:lang w:eastAsia="en-US"/>
        </w:rPr>
      </w:pPr>
    </w:p>
    <w:p w:rsidR="00406716" w:rsidRPr="002804CD" w:rsidRDefault="00406716" w:rsidP="00406716">
      <w:pPr>
        <w:widowControl w:val="0"/>
        <w:spacing w:before="60" w:after="60"/>
      </w:pPr>
      <w:r w:rsidRPr="002804CD">
        <w:rPr>
          <w:sz w:val="22"/>
          <w:szCs w:val="22"/>
        </w:rPr>
        <w:t xml:space="preserve">Oblasť bývania je jednou z oblastí, kde sa najviac prehlbujú rozdiely medzi rómskou a väčšinovou populáciou. </w:t>
      </w:r>
      <w:r>
        <w:rPr>
          <w:sz w:val="22"/>
          <w:szCs w:val="22"/>
        </w:rPr>
        <w:t>V</w:t>
      </w:r>
      <w:r w:rsidRPr="002804CD">
        <w:rPr>
          <w:sz w:val="22"/>
          <w:szCs w:val="22"/>
        </w:rPr>
        <w:t xml:space="preserve"> rámci väčšinovej populácie sú skupiny znevýhodnené v rôznych oblastiach a rovnako označované ako zraniteľné, len rómske komunity </w:t>
      </w:r>
      <w:r>
        <w:rPr>
          <w:sz w:val="22"/>
          <w:szCs w:val="22"/>
        </w:rPr>
        <w:t xml:space="preserve">v SR </w:t>
      </w:r>
      <w:r w:rsidRPr="002804CD">
        <w:rPr>
          <w:sz w:val="22"/>
          <w:szCs w:val="22"/>
        </w:rPr>
        <w:t xml:space="preserve">vytvárajú osady a v nich rôzne typy neštandardných obydlí, ktoré nespĺňajú technické a hygienické normy. </w:t>
      </w:r>
    </w:p>
    <w:p w:rsidR="00406716" w:rsidRPr="002804CD" w:rsidRDefault="00406716" w:rsidP="00406716">
      <w:pPr>
        <w:widowControl w:val="0"/>
        <w:spacing w:before="60" w:after="60"/>
        <w:rPr>
          <w:sz w:val="22"/>
          <w:szCs w:val="22"/>
        </w:rPr>
      </w:pPr>
      <w:r w:rsidRPr="002804CD">
        <w:rPr>
          <w:sz w:val="22"/>
          <w:szCs w:val="22"/>
        </w:rPr>
        <w:t>Podľa Atlasu rómskych komunít 2013 v 809 identifikovaných koncentrácií v 582 obciach je 21 168 obydlí v nasledovnom zložení:</w:t>
      </w:r>
    </w:p>
    <w:p w:rsidR="00406716" w:rsidRPr="002804CD" w:rsidRDefault="00406716" w:rsidP="00874F49">
      <w:pPr>
        <w:pStyle w:val="Odsekzoznamu"/>
        <w:numPr>
          <w:ilvl w:val="1"/>
          <w:numId w:val="46"/>
        </w:numPr>
        <w:tabs>
          <w:tab w:val="clear" w:pos="426"/>
        </w:tabs>
        <w:spacing w:before="60" w:after="60"/>
        <w:contextualSpacing w:val="0"/>
        <w:jc w:val="left"/>
        <w:rPr>
          <w:sz w:val="22"/>
          <w:szCs w:val="22"/>
        </w:rPr>
      </w:pPr>
      <w:r w:rsidRPr="002804CD">
        <w:rPr>
          <w:sz w:val="22"/>
          <w:szCs w:val="22"/>
        </w:rPr>
        <w:t>1491 bytových domov s 9943 bytmi, z ktorých je 4726 BNŠ,</w:t>
      </w:r>
    </w:p>
    <w:p w:rsidR="00406716" w:rsidRPr="002804CD" w:rsidRDefault="00406716" w:rsidP="00874F49">
      <w:pPr>
        <w:pStyle w:val="Odsekzoznamu"/>
        <w:numPr>
          <w:ilvl w:val="1"/>
          <w:numId w:val="46"/>
        </w:numPr>
        <w:tabs>
          <w:tab w:val="clear" w:pos="426"/>
        </w:tabs>
        <w:spacing w:before="60" w:after="60"/>
        <w:contextualSpacing w:val="0"/>
        <w:jc w:val="left"/>
        <w:rPr>
          <w:sz w:val="22"/>
          <w:szCs w:val="22"/>
        </w:rPr>
      </w:pPr>
      <w:r w:rsidRPr="002804CD">
        <w:rPr>
          <w:sz w:val="22"/>
          <w:szCs w:val="22"/>
        </w:rPr>
        <w:t>8501 legálnych murovaných domov,</w:t>
      </w:r>
    </w:p>
    <w:p w:rsidR="00406716" w:rsidRPr="002804CD" w:rsidRDefault="00406716" w:rsidP="00874F49">
      <w:pPr>
        <w:pStyle w:val="Odsekzoznamu"/>
        <w:numPr>
          <w:ilvl w:val="1"/>
          <w:numId w:val="46"/>
        </w:numPr>
        <w:tabs>
          <w:tab w:val="clear" w:pos="426"/>
        </w:tabs>
        <w:spacing w:before="60" w:after="60"/>
        <w:contextualSpacing w:val="0"/>
        <w:jc w:val="left"/>
        <w:rPr>
          <w:sz w:val="22"/>
          <w:szCs w:val="22"/>
        </w:rPr>
      </w:pPr>
      <w:r w:rsidRPr="002804CD">
        <w:rPr>
          <w:sz w:val="22"/>
          <w:szCs w:val="22"/>
        </w:rPr>
        <w:t>196 legálnych dreveníc,</w:t>
      </w:r>
    </w:p>
    <w:p w:rsidR="00406716" w:rsidRPr="002804CD" w:rsidRDefault="00406716" w:rsidP="00874F49">
      <w:pPr>
        <w:pStyle w:val="Odsekzoznamu"/>
        <w:numPr>
          <w:ilvl w:val="1"/>
          <w:numId w:val="46"/>
        </w:numPr>
        <w:tabs>
          <w:tab w:val="clear" w:pos="426"/>
        </w:tabs>
        <w:spacing w:before="60" w:after="60"/>
        <w:contextualSpacing w:val="0"/>
        <w:jc w:val="left"/>
        <w:rPr>
          <w:sz w:val="22"/>
          <w:szCs w:val="22"/>
        </w:rPr>
      </w:pPr>
      <w:r w:rsidRPr="002804CD">
        <w:rPr>
          <w:sz w:val="22"/>
          <w:szCs w:val="22"/>
        </w:rPr>
        <w:t>986 murovaných domov v štádiu stavby,</w:t>
      </w:r>
    </w:p>
    <w:p w:rsidR="00406716" w:rsidRPr="002804CD" w:rsidRDefault="00406716" w:rsidP="00874F49">
      <w:pPr>
        <w:pStyle w:val="Odsekzoznamu"/>
        <w:numPr>
          <w:ilvl w:val="1"/>
          <w:numId w:val="46"/>
        </w:numPr>
        <w:tabs>
          <w:tab w:val="clear" w:pos="426"/>
        </w:tabs>
        <w:spacing w:before="60" w:after="60"/>
        <w:contextualSpacing w:val="0"/>
        <w:jc w:val="left"/>
        <w:rPr>
          <w:sz w:val="22"/>
          <w:szCs w:val="22"/>
        </w:rPr>
      </w:pPr>
      <w:r w:rsidRPr="002804CD">
        <w:rPr>
          <w:sz w:val="22"/>
          <w:szCs w:val="22"/>
        </w:rPr>
        <w:t>3645 murovaných domov nezapísaných do katastra ,</w:t>
      </w:r>
    </w:p>
    <w:p w:rsidR="00406716" w:rsidRPr="002804CD" w:rsidRDefault="00406716" w:rsidP="00874F49">
      <w:pPr>
        <w:pStyle w:val="Odsekzoznamu"/>
        <w:numPr>
          <w:ilvl w:val="1"/>
          <w:numId w:val="46"/>
        </w:numPr>
        <w:tabs>
          <w:tab w:val="clear" w:pos="426"/>
        </w:tabs>
        <w:spacing w:before="60" w:after="60"/>
        <w:contextualSpacing w:val="0"/>
        <w:jc w:val="left"/>
        <w:rPr>
          <w:sz w:val="22"/>
          <w:szCs w:val="22"/>
        </w:rPr>
      </w:pPr>
      <w:r w:rsidRPr="002804CD">
        <w:rPr>
          <w:sz w:val="22"/>
          <w:szCs w:val="22"/>
        </w:rPr>
        <w:t>388 dreveníc nezapísaných do katastra,</w:t>
      </w:r>
    </w:p>
    <w:p w:rsidR="00406716" w:rsidRPr="002804CD" w:rsidRDefault="00406716" w:rsidP="00874F49">
      <w:pPr>
        <w:pStyle w:val="Odsekzoznamu"/>
        <w:numPr>
          <w:ilvl w:val="1"/>
          <w:numId w:val="46"/>
        </w:numPr>
        <w:tabs>
          <w:tab w:val="clear" w:pos="426"/>
        </w:tabs>
        <w:spacing w:before="60" w:after="60"/>
        <w:contextualSpacing w:val="0"/>
        <w:jc w:val="left"/>
        <w:rPr>
          <w:sz w:val="22"/>
          <w:szCs w:val="22"/>
        </w:rPr>
      </w:pPr>
      <w:r w:rsidRPr="002804CD">
        <w:rPr>
          <w:sz w:val="22"/>
          <w:szCs w:val="22"/>
        </w:rPr>
        <w:t>4070 obydlí typu chatrč,</w:t>
      </w:r>
    </w:p>
    <w:p w:rsidR="00406716" w:rsidRPr="002804CD" w:rsidRDefault="00406716" w:rsidP="00874F49">
      <w:pPr>
        <w:pStyle w:val="Odsekzoznamu"/>
        <w:numPr>
          <w:ilvl w:val="1"/>
          <w:numId w:val="46"/>
        </w:numPr>
        <w:tabs>
          <w:tab w:val="clear" w:pos="426"/>
        </w:tabs>
        <w:spacing w:before="60" w:after="60"/>
        <w:contextualSpacing w:val="0"/>
        <w:jc w:val="left"/>
        <w:rPr>
          <w:sz w:val="22"/>
          <w:szCs w:val="22"/>
        </w:rPr>
      </w:pPr>
      <w:r w:rsidRPr="002804CD">
        <w:rPr>
          <w:sz w:val="22"/>
          <w:szCs w:val="22"/>
        </w:rPr>
        <w:t>470 obydlí postavených z tzv. unimobuniek,</w:t>
      </w:r>
    </w:p>
    <w:p w:rsidR="00406716" w:rsidRPr="002804CD" w:rsidRDefault="00406716" w:rsidP="00874F49">
      <w:pPr>
        <w:pStyle w:val="Odsekzoznamu"/>
        <w:numPr>
          <w:ilvl w:val="1"/>
          <w:numId w:val="46"/>
        </w:numPr>
        <w:tabs>
          <w:tab w:val="clear" w:pos="426"/>
        </w:tabs>
        <w:spacing w:before="60" w:after="60"/>
        <w:contextualSpacing w:val="0"/>
        <w:jc w:val="left"/>
        <w:rPr>
          <w:sz w:val="22"/>
          <w:szCs w:val="22"/>
        </w:rPr>
      </w:pPr>
      <w:r w:rsidRPr="002804CD">
        <w:rPr>
          <w:sz w:val="22"/>
          <w:szCs w:val="22"/>
        </w:rPr>
        <w:t>59 maringotiek,</w:t>
      </w:r>
    </w:p>
    <w:p w:rsidR="00406716" w:rsidRPr="002804CD" w:rsidRDefault="00406716" w:rsidP="00874F49">
      <w:pPr>
        <w:pStyle w:val="Odsekzoznamu"/>
        <w:numPr>
          <w:ilvl w:val="1"/>
          <w:numId w:val="46"/>
        </w:numPr>
        <w:tabs>
          <w:tab w:val="clear" w:pos="426"/>
        </w:tabs>
        <w:spacing w:before="60" w:after="60"/>
        <w:contextualSpacing w:val="0"/>
        <w:jc w:val="left"/>
        <w:rPr>
          <w:sz w:val="22"/>
          <w:szCs w:val="22"/>
        </w:rPr>
      </w:pPr>
      <w:r w:rsidRPr="002804CD">
        <w:rPr>
          <w:sz w:val="22"/>
          <w:szCs w:val="22"/>
        </w:rPr>
        <w:t>60 obydlí v nebytových priestoroch,</w:t>
      </w:r>
    </w:p>
    <w:p w:rsidR="00406716" w:rsidRPr="002804CD" w:rsidRDefault="00406716" w:rsidP="00874F49">
      <w:pPr>
        <w:pStyle w:val="Odsekzoznamu"/>
        <w:numPr>
          <w:ilvl w:val="1"/>
          <w:numId w:val="46"/>
        </w:numPr>
        <w:tabs>
          <w:tab w:val="clear" w:pos="426"/>
        </w:tabs>
        <w:spacing w:before="60" w:after="60"/>
        <w:contextualSpacing w:val="0"/>
        <w:jc w:val="left"/>
        <w:rPr>
          <w:sz w:val="22"/>
          <w:szCs w:val="22"/>
        </w:rPr>
      </w:pPr>
      <w:r w:rsidRPr="002804CD">
        <w:rPr>
          <w:sz w:val="22"/>
          <w:szCs w:val="22"/>
        </w:rPr>
        <w:t>13 iných obydlí.</w:t>
      </w:r>
    </w:p>
    <w:p w:rsidR="00406716" w:rsidRPr="002804CD" w:rsidRDefault="00406716">
      <w:pPr>
        <w:widowControl w:val="0"/>
        <w:spacing w:before="60" w:after="60"/>
        <w:rPr>
          <w:sz w:val="22"/>
          <w:szCs w:val="22"/>
        </w:rPr>
      </w:pPr>
      <w:r w:rsidRPr="002804CD">
        <w:rPr>
          <w:sz w:val="22"/>
          <w:szCs w:val="22"/>
        </w:rPr>
        <w:t>V obydlí v koncentráciách môže verejný vodovod využívať približne 74% obydlí a 57% ho aj skutočne využíva. Vlastnú studňu využíva 23% a 22% je bez prístupu k pitnej vody alebo využíva iné zdroje pitnej vody. Kanalizáciu v koncentráciách môže 39% obydlí a 30% ju aj skutočne využíva. Žumpy využíva 25% obydlí</w:t>
      </w:r>
      <w:r>
        <w:rPr>
          <w:sz w:val="22"/>
          <w:szCs w:val="22"/>
        </w:rPr>
        <w:t>.</w:t>
      </w:r>
      <w:r w:rsidRPr="002804CD">
        <w:rPr>
          <w:sz w:val="22"/>
          <w:szCs w:val="22"/>
        </w:rPr>
        <w:t xml:space="preserve"> </w:t>
      </w:r>
    </w:p>
    <w:p w:rsidR="00406716" w:rsidRPr="002804CD" w:rsidRDefault="00406716">
      <w:pPr>
        <w:spacing w:before="60" w:after="60"/>
        <w:rPr>
          <w:rFonts w:eastAsia="MyriadPro-Regular"/>
          <w:sz w:val="22"/>
          <w:szCs w:val="22"/>
          <w:lang w:eastAsia="sk-SK"/>
        </w:rPr>
      </w:pPr>
      <w:r w:rsidRPr="002804CD">
        <w:rPr>
          <w:rFonts w:eastAsia="MyriadPro-Regular"/>
          <w:sz w:val="22"/>
          <w:szCs w:val="22"/>
          <w:lang w:eastAsia="sk-SK"/>
        </w:rPr>
        <w:t>Prístup k</w:t>
      </w:r>
      <w:r>
        <w:rPr>
          <w:rFonts w:eastAsia="MyriadPro-Regular"/>
          <w:sz w:val="22"/>
          <w:szCs w:val="22"/>
          <w:lang w:eastAsia="sk-SK"/>
        </w:rPr>
        <w:t xml:space="preserve"> </w:t>
      </w:r>
      <w:r w:rsidRPr="002804CD">
        <w:rPr>
          <w:rFonts w:eastAsia="MyriadPro-Regular"/>
          <w:sz w:val="22"/>
          <w:szCs w:val="22"/>
          <w:lang w:eastAsia="sk-SK"/>
        </w:rPr>
        <w:t xml:space="preserve">pitnej vode sa pokladá za základne ľudské pravo </w:t>
      </w:r>
      <w:r>
        <w:rPr>
          <w:rFonts w:eastAsia="MyriadPro-Regular"/>
          <w:sz w:val="22"/>
          <w:szCs w:val="22"/>
          <w:lang w:eastAsia="sk-SK"/>
        </w:rPr>
        <w:t xml:space="preserve">- </w:t>
      </w:r>
      <w:r w:rsidRPr="002804CD">
        <w:rPr>
          <w:rFonts w:eastAsia="MyriadPro-Regular"/>
          <w:sz w:val="22"/>
          <w:szCs w:val="22"/>
          <w:lang w:eastAsia="sk-SK"/>
        </w:rPr>
        <w:t>rozhodnut</w:t>
      </w:r>
      <w:r>
        <w:rPr>
          <w:rFonts w:eastAsia="MyriadPro-Regular"/>
          <w:sz w:val="22"/>
          <w:szCs w:val="22"/>
          <w:lang w:eastAsia="sk-SK"/>
        </w:rPr>
        <w:t>ie</w:t>
      </w:r>
      <w:r w:rsidRPr="002804CD">
        <w:rPr>
          <w:rFonts w:eastAsia="MyriadPro-Regular"/>
          <w:sz w:val="22"/>
          <w:szCs w:val="22"/>
          <w:lang w:eastAsia="sk-SK"/>
        </w:rPr>
        <w:t xml:space="preserve"> Generálneho zhromaždenia OSN z júla 2010 (GA/10967; Škobla – Filčak, 2011). Bezproblémový prístup k vode je v našich zemepisných šírkach považovaný za bežnú samozrejmosť. </w:t>
      </w:r>
      <w:r w:rsidRPr="002804CD">
        <w:rPr>
          <w:rFonts w:eastAsia="MyriadPro-Regular"/>
          <w:i/>
          <w:iCs/>
          <w:sz w:val="22"/>
          <w:szCs w:val="22"/>
          <w:lang w:eastAsia="sk-SK"/>
        </w:rPr>
        <w:t xml:space="preserve">Sprava o životných podmienkach rómskych domácnosti </w:t>
      </w:r>
      <w:r w:rsidRPr="002804CD">
        <w:rPr>
          <w:rFonts w:eastAsia="MyriadPro-Regular"/>
          <w:sz w:val="22"/>
          <w:szCs w:val="22"/>
          <w:lang w:eastAsia="sk-SK"/>
        </w:rPr>
        <w:t xml:space="preserve">mapujúca situáciu za rok 2005 ukázala, že </w:t>
      </w:r>
      <w:r>
        <w:rPr>
          <w:rFonts w:eastAsia="MyriadPro-Regular"/>
          <w:sz w:val="22"/>
          <w:szCs w:val="22"/>
          <w:lang w:eastAsia="sk-SK"/>
        </w:rPr>
        <w:t>nemôžeme</w:t>
      </w:r>
      <w:r w:rsidRPr="002804CD">
        <w:rPr>
          <w:rFonts w:eastAsia="MyriadPro-Regular"/>
          <w:sz w:val="22"/>
          <w:szCs w:val="22"/>
          <w:lang w:eastAsia="sk-SK"/>
        </w:rPr>
        <w:t xml:space="preserve"> hovoriť o samozrejmosti v prípade rómskych osídlení (UNDP, 2006). Aktuálne údaje z roku 2010 potvrdzujú existenciu pretrvávajúcich nedostatkov</w:t>
      </w:r>
      <w:r>
        <w:rPr>
          <w:rFonts w:eastAsia="MyriadPro-Regular"/>
          <w:sz w:val="22"/>
          <w:szCs w:val="22"/>
          <w:lang w:eastAsia="sk-SK"/>
        </w:rPr>
        <w:t>.</w:t>
      </w:r>
      <w:r w:rsidRPr="002804CD">
        <w:rPr>
          <w:rFonts w:eastAsia="MyriadPro-Regular"/>
          <w:sz w:val="22"/>
          <w:szCs w:val="22"/>
          <w:lang w:eastAsia="sk-SK"/>
        </w:rPr>
        <w:t xml:space="preserve"> </w:t>
      </w:r>
      <w:r>
        <w:rPr>
          <w:rFonts w:eastAsia="MyriadPro-Regular"/>
          <w:sz w:val="22"/>
          <w:szCs w:val="22"/>
          <w:lang w:eastAsia="sk-SK"/>
        </w:rPr>
        <w:t xml:space="preserve">Bola zistená </w:t>
      </w:r>
      <w:r w:rsidRPr="002804CD">
        <w:rPr>
          <w:rFonts w:eastAsia="MyriadPro-Regular"/>
          <w:sz w:val="22"/>
          <w:szCs w:val="22"/>
          <w:lang w:eastAsia="sk-SK"/>
        </w:rPr>
        <w:t xml:space="preserve">vyššia miera diverzifikácie zdrojov vody u rómskych domácnosti v porovnaní so všeobecnou populáciou z geograficky blízkeho prostredia. </w:t>
      </w:r>
    </w:p>
    <w:p w:rsidR="00406716" w:rsidRPr="002804CD" w:rsidRDefault="00406716">
      <w:pPr>
        <w:spacing w:before="60" w:after="60"/>
        <w:rPr>
          <w:rFonts w:eastAsia="Calibri"/>
          <w:sz w:val="22"/>
          <w:szCs w:val="22"/>
          <w:lang w:eastAsia="sk-SK"/>
        </w:rPr>
      </w:pPr>
      <w:r w:rsidRPr="002804CD">
        <w:rPr>
          <w:rFonts w:eastAsia="MyriadPro-Regular"/>
          <w:sz w:val="22"/>
          <w:szCs w:val="22"/>
          <w:lang w:eastAsia="sk-SK"/>
        </w:rPr>
        <w:t xml:space="preserve">Prístup k pitnej vode z pohľadu všeobecne očakávaných štandardov hygieny spoluvytvára podmienky pre plnohodnotnú participáciu na živote spoločnosti. </w:t>
      </w:r>
      <w:r w:rsidRPr="002804CD">
        <w:rPr>
          <w:rFonts w:eastAsia="Calibri"/>
          <w:color w:val="000000"/>
          <w:sz w:val="22"/>
          <w:szCs w:val="22"/>
          <w:lang w:eastAsia="en-US"/>
        </w:rPr>
        <w:t xml:space="preserve">Rozsah problematiky bývania zahŕňa okrem základnej infraštruktúry aj technický stav domov a bytových domov vo vlastníctve obcí. Obce často nemajú finančné prostriedky na ich údržbu a opravu. Situáciu čiastočne rieši </w:t>
      </w:r>
      <w:r w:rsidRPr="002804CD">
        <w:rPr>
          <w:rFonts w:eastAsia="Calibri"/>
          <w:iCs/>
          <w:color w:val="000000"/>
          <w:sz w:val="22"/>
          <w:szCs w:val="22"/>
          <w:lang w:eastAsia="en-US"/>
        </w:rPr>
        <w:t>Program rozvoja bývania</w:t>
      </w:r>
      <w:r>
        <w:rPr>
          <w:rFonts w:eastAsia="Calibri"/>
          <w:iCs/>
          <w:color w:val="000000"/>
          <w:sz w:val="22"/>
          <w:szCs w:val="22"/>
          <w:lang w:eastAsia="en-US"/>
        </w:rPr>
        <w:t xml:space="preserve">, kde </w:t>
      </w:r>
      <w:r>
        <w:rPr>
          <w:rFonts w:eastAsia="Calibri"/>
          <w:sz w:val="22"/>
          <w:szCs w:val="22"/>
          <w:lang w:eastAsia="en-US"/>
        </w:rPr>
        <w:t>v</w:t>
      </w:r>
      <w:r w:rsidRPr="002804CD">
        <w:rPr>
          <w:rFonts w:eastAsia="Calibri"/>
          <w:sz w:val="22"/>
          <w:szCs w:val="22"/>
          <w:lang w:eastAsia="en-US"/>
        </w:rPr>
        <w:t xml:space="preserve"> rámci programu sú poskytované dotácie na obstaranie nájomných bytov bežného a nižšieho štandardu, obstaranie technickej vybavenosti a taktiež aj na odstránenie systémových porúch bytových domov. </w:t>
      </w:r>
    </w:p>
    <w:p w:rsidR="00406716" w:rsidRPr="002804CD" w:rsidRDefault="00406716">
      <w:pPr>
        <w:spacing w:before="60" w:after="60"/>
        <w:rPr>
          <w:rFonts w:eastAsia="Calibri"/>
          <w:sz w:val="22"/>
          <w:szCs w:val="22"/>
          <w:lang w:eastAsia="en-US"/>
        </w:rPr>
      </w:pPr>
      <w:r w:rsidRPr="002804CD">
        <w:rPr>
          <w:rFonts w:eastAsia="Calibri"/>
          <w:sz w:val="22"/>
          <w:szCs w:val="22"/>
          <w:lang w:eastAsia="en-US"/>
        </w:rPr>
        <w:t xml:space="preserve">Napriek unikátnosti programu v strednej a východnej Európe nemožno o programe tvrdiť, že je univerzálnym riešením otázky bývania rómskych komunít a má svoje limity. </w:t>
      </w:r>
    </w:p>
    <w:p w:rsidR="00406716" w:rsidRPr="002804CD" w:rsidRDefault="00406716">
      <w:pPr>
        <w:autoSpaceDE w:val="0"/>
        <w:autoSpaceDN w:val="0"/>
        <w:adjustRightInd w:val="0"/>
        <w:spacing w:before="60" w:after="60"/>
        <w:rPr>
          <w:rFonts w:eastAsia="Calibri"/>
          <w:sz w:val="22"/>
          <w:szCs w:val="22"/>
          <w:lang w:eastAsia="en-US"/>
        </w:rPr>
      </w:pPr>
      <w:r w:rsidRPr="002804CD">
        <w:rPr>
          <w:rFonts w:eastAsia="Calibri"/>
          <w:sz w:val="22"/>
          <w:szCs w:val="22"/>
          <w:lang w:eastAsia="en-US"/>
        </w:rPr>
        <w:t xml:space="preserve">V podmienkach </w:t>
      </w:r>
      <w:r>
        <w:rPr>
          <w:rFonts w:eastAsia="Calibri"/>
          <w:sz w:val="22"/>
          <w:szCs w:val="22"/>
          <w:lang w:eastAsia="en-US"/>
        </w:rPr>
        <w:t xml:space="preserve">SR </w:t>
      </w:r>
      <w:r w:rsidRPr="002804CD">
        <w:rPr>
          <w:rFonts w:eastAsia="Calibri"/>
          <w:sz w:val="22"/>
          <w:szCs w:val="22"/>
          <w:lang w:eastAsia="en-US"/>
        </w:rPr>
        <w:t>sa overujú aj iné formy bývania, ktoré sú perspektívou pre zlepšenie úrovne bývania obyvateľov</w:t>
      </w:r>
      <w:r>
        <w:rPr>
          <w:rFonts w:eastAsia="Calibri"/>
          <w:sz w:val="22"/>
          <w:szCs w:val="22"/>
          <w:lang w:eastAsia="en-US"/>
        </w:rPr>
        <w:t xml:space="preserve"> MRK</w:t>
      </w:r>
      <w:r w:rsidRPr="002804CD">
        <w:rPr>
          <w:rFonts w:eastAsia="Calibri"/>
          <w:sz w:val="22"/>
          <w:szCs w:val="22"/>
          <w:lang w:eastAsia="en-US"/>
        </w:rPr>
        <w:t>. Jednou z foriem je zavedenie viacstupňového resp. prestupného bývania.</w:t>
      </w:r>
    </w:p>
    <w:p w:rsidR="00406716" w:rsidRPr="002804CD" w:rsidRDefault="00406716">
      <w:pPr>
        <w:widowControl w:val="0"/>
        <w:spacing w:before="60" w:after="60"/>
        <w:rPr>
          <w:rStyle w:val="FontStyle96"/>
          <w:rFonts w:eastAsia="Calibri"/>
          <w:b/>
          <w:bCs/>
          <w:i w:val="0"/>
          <w:color w:val="FFFFFF"/>
          <w:spacing w:val="4"/>
          <w:szCs w:val="20"/>
          <w:lang w:eastAsia="en-US"/>
        </w:rPr>
      </w:pPr>
      <w:r w:rsidRPr="002804CD">
        <w:rPr>
          <w:rFonts w:eastAsia="Calibri"/>
          <w:sz w:val="22"/>
          <w:szCs w:val="22"/>
          <w:lang w:eastAsia="en-US"/>
        </w:rPr>
        <w:t xml:space="preserve">Tento systém pomáha osobám a rodinám v krízovej situácii a podporuje ich sociálny rast a začleňovanie sa do spoločnosti. Bezprostrednou súčasťou prestupného bývania je systematická sociálna práca – práca </w:t>
      </w:r>
      <w:r>
        <w:rPr>
          <w:rFonts w:eastAsia="Calibri"/>
          <w:sz w:val="22"/>
          <w:szCs w:val="22"/>
          <w:lang w:eastAsia="en-US"/>
        </w:rPr>
        <w:t xml:space="preserve">TSP </w:t>
      </w:r>
      <w:r w:rsidRPr="002804CD">
        <w:rPr>
          <w:rFonts w:eastAsia="Calibri"/>
          <w:sz w:val="22"/>
          <w:szCs w:val="22"/>
          <w:lang w:eastAsia="en-US"/>
        </w:rPr>
        <w:t>a komunitných pracovníkov</w:t>
      </w:r>
      <w:r>
        <w:rPr>
          <w:rFonts w:eastAsia="Calibri"/>
          <w:sz w:val="22"/>
          <w:szCs w:val="22"/>
          <w:lang w:eastAsia="en-US"/>
        </w:rPr>
        <w:t xml:space="preserve">. </w:t>
      </w:r>
      <w:r w:rsidRPr="002804CD">
        <w:rPr>
          <w:rFonts w:eastAsia="Calibri"/>
          <w:sz w:val="22"/>
          <w:szCs w:val="22"/>
          <w:lang w:eastAsia="en-US"/>
        </w:rPr>
        <w:t>Ďalšou formou je svojpomocná výstavba obydlí, ktorej základným princípom je priama participácia obyvateľov</w:t>
      </w:r>
      <w:r>
        <w:rPr>
          <w:rFonts w:eastAsia="Calibri"/>
          <w:sz w:val="22"/>
          <w:szCs w:val="22"/>
          <w:lang w:eastAsia="en-US"/>
        </w:rPr>
        <w:t xml:space="preserve"> MRK</w:t>
      </w:r>
      <w:r w:rsidRPr="002804CD">
        <w:rPr>
          <w:rFonts w:eastAsia="Calibri"/>
          <w:sz w:val="22"/>
          <w:szCs w:val="22"/>
          <w:lang w:eastAsia="en-US"/>
        </w:rPr>
        <w:t>.</w:t>
      </w:r>
    </w:p>
    <w:p w:rsidR="00406716" w:rsidRPr="002804CD" w:rsidRDefault="00406716">
      <w:pPr>
        <w:pStyle w:val="Style13"/>
        <w:widowControl/>
        <w:tabs>
          <w:tab w:val="left" w:pos="696"/>
        </w:tabs>
        <w:spacing w:before="60" w:after="60" w:line="240" w:lineRule="auto"/>
        <w:ind w:firstLine="0"/>
        <w:rPr>
          <w:rStyle w:val="FontStyle96"/>
          <w:rFonts w:eastAsia="Calibri"/>
          <w:b/>
          <w:bCs/>
          <w:color w:val="FFFFFF"/>
          <w:spacing w:val="4"/>
          <w:szCs w:val="22"/>
          <w:lang w:eastAsia="en-US"/>
        </w:rPr>
      </w:pPr>
    </w:p>
    <w:p w:rsidR="00406716" w:rsidRPr="002804CD" w:rsidRDefault="00406716">
      <w:pPr>
        <w:pStyle w:val="Style13"/>
        <w:widowControl/>
        <w:tabs>
          <w:tab w:val="left" w:pos="696"/>
        </w:tabs>
        <w:spacing w:before="60" w:after="60" w:line="240" w:lineRule="auto"/>
        <w:ind w:firstLine="0"/>
        <w:rPr>
          <w:rStyle w:val="FontStyle96"/>
          <w:rFonts w:eastAsia="Calibri"/>
          <w:b/>
          <w:bCs/>
          <w:color w:val="FFFFFF"/>
          <w:spacing w:val="4"/>
          <w:szCs w:val="22"/>
          <w:lang w:eastAsia="en-GB"/>
        </w:rPr>
      </w:pPr>
      <w:r w:rsidRPr="002804CD">
        <w:rPr>
          <w:rStyle w:val="FontStyle96"/>
          <w:szCs w:val="22"/>
        </w:rPr>
        <w:t>Výsledky</w:t>
      </w:r>
    </w:p>
    <w:p w:rsidR="00406716" w:rsidRPr="002804CD" w:rsidRDefault="00406716" w:rsidP="00874F49">
      <w:pPr>
        <w:widowControl w:val="0"/>
        <w:numPr>
          <w:ilvl w:val="0"/>
          <w:numId w:val="26"/>
        </w:numPr>
        <w:autoSpaceDE w:val="0"/>
        <w:autoSpaceDN w:val="0"/>
        <w:adjustRightInd w:val="0"/>
        <w:spacing w:before="60" w:after="60"/>
        <w:ind w:left="709" w:hanging="284"/>
        <w:rPr>
          <w:bCs/>
          <w:i/>
          <w:sz w:val="22"/>
          <w:szCs w:val="22"/>
          <w:lang w:eastAsia="en-US"/>
        </w:rPr>
      </w:pPr>
      <w:r w:rsidRPr="002804CD">
        <w:rPr>
          <w:bCs/>
          <w:i/>
          <w:sz w:val="22"/>
          <w:szCs w:val="22"/>
          <w:lang w:eastAsia="en-US"/>
        </w:rPr>
        <w:t xml:space="preserve">zlepšenie podmienok pre sociálnu integráciu ľudí z MRK prostredníctvom funkčného systému prestupného bývania </w:t>
      </w:r>
    </w:p>
    <w:p w:rsidR="00406716" w:rsidRPr="002804CD" w:rsidRDefault="00406716" w:rsidP="00874F49">
      <w:pPr>
        <w:widowControl w:val="0"/>
        <w:numPr>
          <w:ilvl w:val="0"/>
          <w:numId w:val="26"/>
        </w:numPr>
        <w:autoSpaceDE w:val="0"/>
        <w:autoSpaceDN w:val="0"/>
        <w:adjustRightInd w:val="0"/>
        <w:spacing w:before="60" w:after="60"/>
        <w:ind w:left="709" w:hanging="284"/>
        <w:rPr>
          <w:bCs/>
          <w:i/>
          <w:sz w:val="22"/>
          <w:szCs w:val="22"/>
          <w:lang w:eastAsia="en-US"/>
        </w:rPr>
      </w:pPr>
      <w:r w:rsidRPr="002804CD">
        <w:rPr>
          <w:bCs/>
          <w:i/>
          <w:sz w:val="22"/>
          <w:szCs w:val="22"/>
          <w:lang w:eastAsia="en-US"/>
        </w:rPr>
        <w:t xml:space="preserve">zavedenie systému finančného mechanizmu pre podporu svojpomocnej výstavby (mikropôžičky) </w:t>
      </w:r>
    </w:p>
    <w:p w:rsidR="00406716" w:rsidRPr="002804CD" w:rsidRDefault="00406716" w:rsidP="00874F49">
      <w:pPr>
        <w:widowControl w:val="0"/>
        <w:numPr>
          <w:ilvl w:val="0"/>
          <w:numId w:val="26"/>
        </w:numPr>
        <w:autoSpaceDE w:val="0"/>
        <w:autoSpaceDN w:val="0"/>
        <w:adjustRightInd w:val="0"/>
        <w:spacing w:before="60" w:after="60"/>
        <w:ind w:left="709" w:hanging="284"/>
        <w:rPr>
          <w:bCs/>
          <w:i/>
          <w:sz w:val="22"/>
          <w:szCs w:val="22"/>
          <w:lang w:eastAsia="en-US"/>
        </w:rPr>
      </w:pPr>
      <w:r w:rsidRPr="002804CD">
        <w:rPr>
          <w:bCs/>
          <w:i/>
          <w:sz w:val="22"/>
          <w:szCs w:val="22"/>
          <w:lang w:eastAsia="en-US"/>
        </w:rPr>
        <w:t xml:space="preserve">zlepšenie kvality bývania v prostredí MRK prostredníctvom: </w:t>
      </w:r>
    </w:p>
    <w:p w:rsidR="00406716" w:rsidRPr="002804CD" w:rsidRDefault="00406716" w:rsidP="00874F49">
      <w:pPr>
        <w:widowControl w:val="0"/>
        <w:numPr>
          <w:ilvl w:val="0"/>
          <w:numId w:val="58"/>
        </w:numPr>
        <w:autoSpaceDE w:val="0"/>
        <w:autoSpaceDN w:val="0"/>
        <w:adjustRightInd w:val="0"/>
        <w:spacing w:before="60" w:after="60"/>
        <w:ind w:left="1134"/>
        <w:rPr>
          <w:bCs/>
          <w:i/>
          <w:sz w:val="22"/>
          <w:szCs w:val="22"/>
          <w:lang w:eastAsia="en-US"/>
        </w:rPr>
      </w:pPr>
      <w:r w:rsidRPr="002804CD">
        <w:rPr>
          <w:bCs/>
          <w:i/>
          <w:sz w:val="22"/>
          <w:szCs w:val="22"/>
          <w:lang w:eastAsia="en-US"/>
        </w:rPr>
        <w:t>zavedenia inžinierskych sietí</w:t>
      </w:r>
    </w:p>
    <w:p w:rsidR="00406716" w:rsidRPr="002804CD" w:rsidRDefault="00406716" w:rsidP="00874F49">
      <w:pPr>
        <w:widowControl w:val="0"/>
        <w:numPr>
          <w:ilvl w:val="0"/>
          <w:numId w:val="58"/>
        </w:numPr>
        <w:autoSpaceDE w:val="0"/>
        <w:autoSpaceDN w:val="0"/>
        <w:adjustRightInd w:val="0"/>
        <w:spacing w:before="60" w:after="60"/>
        <w:ind w:left="1134"/>
        <w:rPr>
          <w:bCs/>
          <w:i/>
          <w:sz w:val="22"/>
          <w:szCs w:val="22"/>
          <w:lang w:eastAsia="en-US"/>
        </w:rPr>
      </w:pPr>
      <w:r w:rsidRPr="002804CD">
        <w:rPr>
          <w:bCs/>
          <w:i/>
          <w:sz w:val="22"/>
          <w:szCs w:val="22"/>
          <w:lang w:eastAsia="en-US"/>
        </w:rPr>
        <w:t>prístupu k pitnej a úžitkovej vode</w:t>
      </w:r>
    </w:p>
    <w:p w:rsidR="00406716" w:rsidRPr="002804CD" w:rsidRDefault="00406716" w:rsidP="00874F49">
      <w:pPr>
        <w:widowControl w:val="0"/>
        <w:numPr>
          <w:ilvl w:val="0"/>
          <w:numId w:val="58"/>
        </w:numPr>
        <w:autoSpaceDE w:val="0"/>
        <w:autoSpaceDN w:val="0"/>
        <w:adjustRightInd w:val="0"/>
        <w:spacing w:before="60" w:after="60"/>
        <w:ind w:left="1134"/>
        <w:rPr>
          <w:bCs/>
          <w:i/>
          <w:sz w:val="22"/>
          <w:szCs w:val="22"/>
          <w:lang w:eastAsia="en-US"/>
        </w:rPr>
      </w:pPr>
      <w:r w:rsidRPr="002804CD">
        <w:rPr>
          <w:bCs/>
          <w:i/>
          <w:sz w:val="22"/>
          <w:szCs w:val="22"/>
          <w:lang w:eastAsia="en-US"/>
        </w:rPr>
        <w:t>výstavby prístupových ciest</w:t>
      </w:r>
    </w:p>
    <w:p w:rsidR="00406716" w:rsidRPr="002804CD" w:rsidRDefault="00406716" w:rsidP="00874F49">
      <w:pPr>
        <w:widowControl w:val="0"/>
        <w:numPr>
          <w:ilvl w:val="0"/>
          <w:numId w:val="58"/>
        </w:numPr>
        <w:autoSpaceDE w:val="0"/>
        <w:autoSpaceDN w:val="0"/>
        <w:adjustRightInd w:val="0"/>
        <w:spacing w:before="60" w:after="60"/>
        <w:ind w:left="1134"/>
        <w:rPr>
          <w:bCs/>
          <w:i/>
          <w:sz w:val="22"/>
          <w:szCs w:val="22"/>
          <w:lang w:eastAsia="en-US"/>
        </w:rPr>
      </w:pPr>
      <w:r w:rsidRPr="002804CD">
        <w:rPr>
          <w:bCs/>
          <w:i/>
          <w:sz w:val="22"/>
          <w:szCs w:val="22"/>
          <w:lang w:eastAsia="en-US"/>
        </w:rPr>
        <w:t>odvozu komunálneho odpadu</w:t>
      </w:r>
    </w:p>
    <w:p w:rsidR="00B14A6B" w:rsidRPr="002804CD" w:rsidRDefault="00374B78" w:rsidP="00B94603">
      <w:pPr>
        <w:pStyle w:val="Style4"/>
        <w:rPr>
          <w:rStyle w:val="Nadpis4-OP"/>
          <w:b/>
          <w:bCs/>
          <w:i/>
          <w:szCs w:val="22"/>
          <w:lang w:eastAsia="en-US"/>
        </w:rPr>
      </w:pPr>
      <w:r w:rsidRPr="002804CD" w:rsidDel="00374B78">
        <w:rPr>
          <w:rStyle w:val="Nadpis4-OP"/>
          <w:bCs/>
          <w:i/>
          <w:szCs w:val="22"/>
          <w:lang w:eastAsia="en-US"/>
        </w:rPr>
        <w:t xml:space="preserve"> </w:t>
      </w:r>
    </w:p>
    <w:p w:rsidR="00B14A6B" w:rsidRPr="002804CD" w:rsidRDefault="00B14A6B" w:rsidP="00B14A6B">
      <w:pPr>
        <w:pStyle w:val="Ciel"/>
        <w:spacing w:before="60"/>
        <w:rPr>
          <w:sz w:val="22"/>
          <w:szCs w:val="22"/>
        </w:rPr>
      </w:pPr>
      <w:r w:rsidRPr="002804CD">
        <w:rPr>
          <w:i w:val="0"/>
          <w:sz w:val="22"/>
          <w:szCs w:val="22"/>
        </w:rPr>
        <w:t xml:space="preserve">Špecifický cieľ </w:t>
      </w:r>
      <w:r w:rsidR="009D08A9" w:rsidRPr="002804CD">
        <w:rPr>
          <w:i w:val="0"/>
          <w:sz w:val="22"/>
          <w:szCs w:val="22"/>
        </w:rPr>
        <w:t>5</w:t>
      </w:r>
      <w:r w:rsidRPr="002804CD">
        <w:rPr>
          <w:i w:val="0"/>
          <w:sz w:val="22"/>
          <w:szCs w:val="22"/>
        </w:rPr>
        <w:t>.1.2</w:t>
      </w:r>
      <w:r w:rsidRPr="002804CD">
        <w:rPr>
          <w:sz w:val="22"/>
          <w:szCs w:val="22"/>
        </w:rPr>
        <w:t xml:space="preserve"> </w:t>
      </w:r>
      <w:r w:rsidR="00866505" w:rsidRPr="002804CD">
        <w:rPr>
          <w:b/>
          <w:sz w:val="22"/>
          <w:szCs w:val="22"/>
        </w:rPr>
        <w:t>Zlepšiť prístup ku kvalitnému vzdelávaniu vrátane vzdelávania a starostlivosti v ranom detstve.</w:t>
      </w:r>
    </w:p>
    <w:p w:rsidR="00280248" w:rsidRPr="00610B5E" w:rsidRDefault="00280248" w:rsidP="00AD4A71">
      <w:pPr>
        <w:pStyle w:val="Style13"/>
        <w:widowControl/>
        <w:tabs>
          <w:tab w:val="left" w:pos="696"/>
        </w:tabs>
        <w:spacing w:before="60" w:after="60" w:line="240" w:lineRule="auto"/>
        <w:ind w:firstLine="0"/>
        <w:rPr>
          <w:rStyle w:val="FontStyle96"/>
          <w:rFonts w:eastAsia="Calibri"/>
          <w:b/>
          <w:bCs/>
          <w:color w:val="4F81BD"/>
          <w:szCs w:val="22"/>
          <w:lang w:eastAsia="en-GB"/>
        </w:rPr>
      </w:pPr>
    </w:p>
    <w:p w:rsidR="002C3ADE" w:rsidRPr="005D7E7A" w:rsidRDefault="00BA0934" w:rsidP="00AD4A71">
      <w:pPr>
        <w:pStyle w:val="Style13"/>
        <w:widowControl/>
        <w:spacing w:before="60" w:after="60" w:line="240" w:lineRule="auto"/>
        <w:ind w:firstLine="0"/>
        <w:rPr>
          <w:rFonts w:eastAsia="Calibri"/>
          <w:sz w:val="22"/>
          <w:szCs w:val="22"/>
        </w:rPr>
      </w:pPr>
      <w:r w:rsidRPr="005D7E7A">
        <w:rPr>
          <w:rFonts w:eastAsia="Calibri"/>
          <w:sz w:val="22"/>
          <w:szCs w:val="22"/>
          <w:lang w:eastAsia="en-US"/>
        </w:rPr>
        <w:t>V súčasnosti pretrváva stav, keď nie sú vytvorené optimálne podmienky pre plnohodnotnú účasť detí z MRK v predprimárnom stupni vzdelávania. Kapacitné možnosti siete MŠ sú obmedzené a vzdelávacie zariadenia sú poddimenzované. Priestorové možnosti MŠ nezodpovedajú demografickej krivke rovnako aj budovy MŠ sú v zlom technickom stave a ani vybavenosť týchto vzdelávacích zariadení nie je na požadovanej úrovni. Podľa Atlasu rómskych komunít 2013 bolo v aktuálnom čase identifikovaných 1 456 materských škôl, ktoré navštevovalo 24 627 detí, z toho</w:t>
      </w:r>
      <w:r w:rsidR="00030DA5" w:rsidRPr="005D7E7A">
        <w:rPr>
          <w:rFonts w:eastAsia="Calibri"/>
          <w:sz w:val="22"/>
          <w:szCs w:val="22"/>
          <w:lang w:eastAsia="en-US"/>
        </w:rPr>
        <w:t xml:space="preserve"> </w:t>
      </w:r>
      <w:r w:rsidRPr="005D7E7A">
        <w:rPr>
          <w:rFonts w:eastAsia="Calibri"/>
          <w:sz w:val="22"/>
          <w:szCs w:val="22"/>
          <w:lang w:eastAsia="en-US"/>
        </w:rPr>
        <w:t>9 164 rómskych detí a z nich</w:t>
      </w:r>
      <w:r w:rsidR="00030DA5" w:rsidRPr="005D7E7A">
        <w:rPr>
          <w:rFonts w:eastAsia="Calibri"/>
          <w:sz w:val="22"/>
          <w:szCs w:val="22"/>
          <w:lang w:eastAsia="en-US"/>
        </w:rPr>
        <w:t xml:space="preserve"> </w:t>
      </w:r>
      <w:r w:rsidRPr="005D7E7A">
        <w:rPr>
          <w:rFonts w:eastAsia="Calibri"/>
          <w:sz w:val="22"/>
          <w:szCs w:val="22"/>
          <w:lang w:eastAsia="en-US"/>
        </w:rPr>
        <w:t xml:space="preserve">bolo 6 523 rómskych detí zo sociálne znevýhodneného prostredia. Podľa prieskumu sa len v roku 2011 narodilo 10 090 rómskych detí. </w:t>
      </w:r>
      <w:r w:rsidR="00866505" w:rsidRPr="005D7E7A">
        <w:rPr>
          <w:rFonts w:eastAsia="Calibri"/>
          <w:sz w:val="22"/>
          <w:szCs w:val="22"/>
          <w:lang w:eastAsia="en-US"/>
        </w:rPr>
        <w:t xml:space="preserve">Z uvedeného vyplýva </w:t>
      </w:r>
      <w:r w:rsidRPr="005D7E7A">
        <w:rPr>
          <w:rFonts w:eastAsia="Calibri"/>
          <w:sz w:val="22"/>
          <w:szCs w:val="22"/>
          <w:lang w:eastAsia="en-US"/>
        </w:rPr>
        <w:t>nutnosť</w:t>
      </w:r>
      <w:r w:rsidR="00866505" w:rsidRPr="005D7E7A">
        <w:rPr>
          <w:rFonts w:eastAsia="Calibri"/>
          <w:sz w:val="22"/>
          <w:szCs w:val="22"/>
          <w:lang w:eastAsia="en-US"/>
        </w:rPr>
        <w:t xml:space="preserve"> rozšírenia kapacity materských </w:t>
      </w:r>
      <w:r w:rsidRPr="005D7E7A">
        <w:rPr>
          <w:rFonts w:eastAsia="Calibri"/>
          <w:sz w:val="22"/>
          <w:szCs w:val="22"/>
          <w:lang w:eastAsia="en-US"/>
        </w:rPr>
        <w:t xml:space="preserve">škôl v obciach s prítomnosťou MRK. </w:t>
      </w:r>
    </w:p>
    <w:p w:rsidR="00C81039" w:rsidRPr="00DA0B96" w:rsidRDefault="00C81039" w:rsidP="00AD4A71">
      <w:pPr>
        <w:pStyle w:val="Style13"/>
        <w:widowControl/>
        <w:spacing w:before="60" w:after="60" w:line="240" w:lineRule="auto"/>
        <w:ind w:firstLine="0"/>
        <w:rPr>
          <w:rStyle w:val="FontStyle96"/>
          <w:rFonts w:eastAsia="Calibri"/>
          <w:b/>
          <w:bCs/>
          <w:color w:val="FFFFFF"/>
          <w:szCs w:val="22"/>
          <w:lang w:eastAsia="en-GB"/>
        </w:rPr>
      </w:pPr>
      <w:r w:rsidRPr="005D7E7A">
        <w:rPr>
          <w:rFonts w:eastAsia="Calibri"/>
          <w:sz w:val="22"/>
          <w:szCs w:val="22"/>
          <w:lang w:eastAsia="en-US"/>
        </w:rPr>
        <w:t>Deti v ranom detstve zo znevýhodneného prostredia majú vysoký potenciál využiť prístup ku kvalitnému vzdelávaniu a starostlivosti v rámci ECEC. Štúdie ukázali, že kvalitné vzdelávanie a starostlivosť o deti v ranom detstve prináša množstvo sociálnych benefitov, čo zahŕňa lepší zdravotný stav, silnejšie občianske a sociálne povedomie. Zároveň má pozitívny vplyv na sociálne zručnosti a povahové črty.</w:t>
      </w:r>
      <w:r w:rsidRPr="005D7E7A">
        <w:rPr>
          <w:rStyle w:val="Odkaznapoznmkupodiarou"/>
          <w:bCs/>
          <w:sz w:val="22"/>
          <w:szCs w:val="22"/>
        </w:rPr>
        <w:footnoteReference w:id="31"/>
      </w:r>
      <w:r w:rsidRPr="005D7E7A">
        <w:rPr>
          <w:rStyle w:val="Nadpis4-OP"/>
          <w:bCs/>
          <w:sz w:val="22"/>
          <w:szCs w:val="22"/>
        </w:rPr>
        <w:t xml:space="preserve"> </w:t>
      </w:r>
    </w:p>
    <w:p w:rsidR="00C81039" w:rsidRPr="007E1C24" w:rsidRDefault="00C81039" w:rsidP="00AD4A71">
      <w:pPr>
        <w:pStyle w:val="Style13"/>
        <w:widowControl/>
        <w:spacing w:before="60" w:after="60" w:line="240" w:lineRule="auto"/>
        <w:ind w:firstLine="0"/>
        <w:rPr>
          <w:rStyle w:val="FontStyle96"/>
          <w:rFonts w:eastAsia="Calibri"/>
          <w:b/>
          <w:bCs/>
          <w:color w:val="FFFFFF"/>
          <w:szCs w:val="22"/>
          <w:lang w:eastAsia="en-GB"/>
        </w:rPr>
      </w:pPr>
    </w:p>
    <w:p w:rsidR="002C3ADE" w:rsidRPr="002804CD" w:rsidRDefault="002C3ADE" w:rsidP="00AD4A71">
      <w:pPr>
        <w:pStyle w:val="Style13"/>
        <w:widowControl/>
        <w:tabs>
          <w:tab w:val="left" w:pos="696"/>
        </w:tabs>
        <w:spacing w:before="60" w:after="60" w:line="240" w:lineRule="auto"/>
        <w:ind w:firstLine="0"/>
        <w:rPr>
          <w:rStyle w:val="FontStyle96"/>
          <w:rFonts w:eastAsia="Calibri"/>
          <w:b/>
          <w:bCs/>
          <w:color w:val="FFFFFF"/>
          <w:szCs w:val="22"/>
          <w:lang w:eastAsia="en-GB"/>
        </w:rPr>
      </w:pPr>
      <w:r w:rsidRPr="002804CD">
        <w:rPr>
          <w:rStyle w:val="FontStyle96"/>
          <w:szCs w:val="22"/>
        </w:rPr>
        <w:t xml:space="preserve">Výsledky </w:t>
      </w:r>
    </w:p>
    <w:p w:rsidR="00866505" w:rsidRPr="002804CD" w:rsidRDefault="00866505" w:rsidP="00874F49">
      <w:pPr>
        <w:pStyle w:val="Odsekzoznamu"/>
        <w:widowControl w:val="0"/>
        <w:numPr>
          <w:ilvl w:val="0"/>
          <w:numId w:val="26"/>
        </w:numPr>
        <w:tabs>
          <w:tab w:val="clear" w:pos="426"/>
        </w:tabs>
        <w:autoSpaceDE w:val="0"/>
        <w:autoSpaceDN w:val="0"/>
        <w:adjustRightInd w:val="0"/>
        <w:spacing w:before="60" w:after="60"/>
        <w:ind w:left="709" w:hanging="283"/>
        <w:contextualSpacing w:val="0"/>
        <w:rPr>
          <w:bCs/>
          <w:i/>
          <w:sz w:val="22"/>
          <w:szCs w:val="22"/>
          <w:lang w:eastAsia="en-US"/>
        </w:rPr>
      </w:pPr>
      <w:r w:rsidRPr="002804CD">
        <w:rPr>
          <w:bCs/>
          <w:i/>
          <w:sz w:val="22"/>
          <w:szCs w:val="22"/>
          <w:lang w:eastAsia="en-US"/>
        </w:rPr>
        <w:t>vytvorené podmienky pre plnohodnotnú účasť detí z MRK v predprimárnom stupni vzdelávania</w:t>
      </w:r>
    </w:p>
    <w:p w:rsidR="00866505" w:rsidRPr="002804CD" w:rsidRDefault="00866505" w:rsidP="00874F49">
      <w:pPr>
        <w:pStyle w:val="Odsekzoznamu"/>
        <w:widowControl w:val="0"/>
        <w:numPr>
          <w:ilvl w:val="0"/>
          <w:numId w:val="26"/>
        </w:numPr>
        <w:tabs>
          <w:tab w:val="clear" w:pos="426"/>
        </w:tabs>
        <w:autoSpaceDE w:val="0"/>
        <w:autoSpaceDN w:val="0"/>
        <w:adjustRightInd w:val="0"/>
        <w:spacing w:before="60" w:after="60"/>
        <w:ind w:left="709" w:hanging="283"/>
        <w:contextualSpacing w:val="0"/>
        <w:rPr>
          <w:bCs/>
          <w:i/>
          <w:sz w:val="22"/>
          <w:szCs w:val="22"/>
          <w:lang w:eastAsia="en-US"/>
        </w:rPr>
      </w:pPr>
      <w:r w:rsidRPr="002804CD">
        <w:rPr>
          <w:bCs/>
          <w:i/>
          <w:sz w:val="22"/>
          <w:szCs w:val="22"/>
          <w:lang w:eastAsia="en-US"/>
        </w:rPr>
        <w:t>rozšírená kapacitná sieť MŠ materských škôl</w:t>
      </w:r>
      <w:r w:rsidR="00030DA5" w:rsidRPr="002804CD">
        <w:rPr>
          <w:bCs/>
          <w:i/>
          <w:sz w:val="22"/>
          <w:szCs w:val="22"/>
          <w:lang w:eastAsia="en-US"/>
        </w:rPr>
        <w:t xml:space="preserve"> </w:t>
      </w:r>
      <w:r w:rsidRPr="002804CD">
        <w:rPr>
          <w:bCs/>
          <w:i/>
          <w:sz w:val="22"/>
          <w:szCs w:val="22"/>
          <w:lang w:eastAsia="en-US"/>
        </w:rPr>
        <w:t>prostredníctvom ich rekonštrukcie, modernizácie školských objektov a ich vybavenia vrátane výstavby materských škôl v obciach s prítomnosťou MRK</w:t>
      </w:r>
    </w:p>
    <w:p w:rsidR="00866505" w:rsidRPr="002804CD" w:rsidRDefault="00866505" w:rsidP="00874F49">
      <w:pPr>
        <w:pStyle w:val="Style4"/>
        <w:numPr>
          <w:ilvl w:val="0"/>
          <w:numId w:val="10"/>
        </w:numPr>
        <w:spacing w:line="240" w:lineRule="auto"/>
        <w:ind w:left="284" w:hanging="284"/>
        <w:rPr>
          <w:rStyle w:val="Nadpis4-OP"/>
          <w:rFonts w:eastAsia="Calibri"/>
          <w:b/>
          <w:bCs/>
          <w:i/>
          <w:color w:val="FFFFFF"/>
          <w:szCs w:val="22"/>
          <w:lang w:eastAsia="en-US"/>
        </w:rPr>
      </w:pPr>
    </w:p>
    <w:p w:rsidR="002C3ADE" w:rsidRPr="002804CD" w:rsidRDefault="002C3ADE" w:rsidP="001264A4">
      <w:pPr>
        <w:pStyle w:val="Ciel"/>
        <w:spacing w:before="60"/>
        <w:rPr>
          <w:rStyle w:val="Nadpis4-OP"/>
          <w:b/>
          <w:bCs/>
          <w:color w:val="FFFFFF"/>
          <w:szCs w:val="22"/>
          <w:lang w:eastAsia="en-GB"/>
        </w:rPr>
      </w:pPr>
      <w:r w:rsidRPr="002804CD">
        <w:rPr>
          <w:i w:val="0"/>
          <w:sz w:val="22"/>
          <w:szCs w:val="22"/>
        </w:rPr>
        <w:t xml:space="preserve">Špecifický cieľ </w:t>
      </w:r>
      <w:r w:rsidR="009D08A9" w:rsidRPr="002804CD">
        <w:rPr>
          <w:i w:val="0"/>
          <w:sz w:val="22"/>
          <w:szCs w:val="22"/>
        </w:rPr>
        <w:t>5</w:t>
      </w:r>
      <w:r w:rsidRPr="002804CD">
        <w:rPr>
          <w:i w:val="0"/>
          <w:sz w:val="22"/>
          <w:szCs w:val="22"/>
        </w:rPr>
        <w:t>.1.3</w:t>
      </w:r>
      <w:r w:rsidRPr="002804CD">
        <w:rPr>
          <w:sz w:val="22"/>
          <w:szCs w:val="22"/>
        </w:rPr>
        <w:t xml:space="preserve"> </w:t>
      </w:r>
      <w:r w:rsidR="00A57D8F" w:rsidRPr="002804CD">
        <w:rPr>
          <w:b/>
          <w:bCs/>
          <w:sz w:val="22"/>
          <w:szCs w:val="22"/>
        </w:rPr>
        <w:t>Zlepšiť prístup ľudí z MRK</w:t>
      </w:r>
      <w:r w:rsidR="00030DA5" w:rsidRPr="002804CD">
        <w:rPr>
          <w:b/>
          <w:bCs/>
          <w:sz w:val="22"/>
          <w:szCs w:val="22"/>
        </w:rPr>
        <w:t xml:space="preserve"> </w:t>
      </w:r>
      <w:r w:rsidR="00A57D8F" w:rsidRPr="002804CD">
        <w:rPr>
          <w:b/>
          <w:bCs/>
          <w:sz w:val="22"/>
          <w:szCs w:val="22"/>
        </w:rPr>
        <w:t>k sociálnej infraštruktúre</w:t>
      </w:r>
      <w:r w:rsidR="00866505" w:rsidRPr="002804CD">
        <w:rPr>
          <w:b/>
          <w:bCs/>
          <w:sz w:val="22"/>
          <w:szCs w:val="22"/>
        </w:rPr>
        <w:t>.</w:t>
      </w:r>
    </w:p>
    <w:p w:rsidR="00280248" w:rsidRPr="002804CD" w:rsidRDefault="00280248" w:rsidP="00AD4A71">
      <w:pPr>
        <w:pStyle w:val="Style13"/>
        <w:widowControl/>
        <w:tabs>
          <w:tab w:val="left" w:pos="696"/>
        </w:tabs>
        <w:spacing w:before="60" w:after="60" w:line="240" w:lineRule="auto"/>
        <w:ind w:firstLine="0"/>
        <w:rPr>
          <w:rStyle w:val="FontStyle96"/>
          <w:rFonts w:eastAsia="Calibri"/>
          <w:szCs w:val="22"/>
          <w:lang w:eastAsia="en-US"/>
        </w:rPr>
      </w:pPr>
    </w:p>
    <w:p w:rsidR="00406716" w:rsidRPr="002804CD" w:rsidRDefault="00406716" w:rsidP="00406716">
      <w:pPr>
        <w:spacing w:before="60" w:after="60"/>
        <w:rPr>
          <w:sz w:val="22"/>
          <w:szCs w:val="22"/>
        </w:rPr>
      </w:pPr>
      <w:r w:rsidRPr="002804CD">
        <w:rPr>
          <w:iCs/>
          <w:sz w:val="22"/>
          <w:szCs w:val="22"/>
          <w:lang w:eastAsia="sk-SK"/>
        </w:rPr>
        <w:t xml:space="preserve">Problémy spájajúce sa so životom obyvateľov </w:t>
      </w:r>
      <w:r>
        <w:rPr>
          <w:iCs/>
          <w:sz w:val="22"/>
          <w:szCs w:val="22"/>
          <w:lang w:eastAsia="sk-SK"/>
        </w:rPr>
        <w:t xml:space="preserve">MRK </w:t>
      </w:r>
      <w:r w:rsidRPr="002804CD">
        <w:rPr>
          <w:iCs/>
          <w:sz w:val="22"/>
          <w:szCs w:val="22"/>
          <w:lang w:eastAsia="sk-SK"/>
        </w:rPr>
        <w:t xml:space="preserve">sa dotýkajú mnohých oblastí súčasne a majú podobu začarovaného kruhu navzájom sa ovplyvňujúcich a posilňujúcich faktorov. Ak majú byť snahy a aktivity o sociálne začleňovanie úspešné, musia mať podobu (trvajúcich) intervencií vo všetkých oblastiach súčasne. Potenciálnym nástrojom, ktorý dokáže na lokálnej úrovni účinne koordinovať rôznorodé intervenčné programy a poskytovať komplexné sociálne a komunitné služby podľa špecifických potrieb cieľových skupín, sú komunitné centrá. Vychádzajúc z doterajších skúsenosti práve sociálne intervencie realizované priamo v prirodzenom prostredí týchto komunít s dôrazom na zabezpečovanie dostupných komplexných služieb obyvateľom všetkých vekových kategórii v MRK sa ukazujú </w:t>
      </w:r>
      <w:r w:rsidRPr="002804CD">
        <w:rPr>
          <w:sz w:val="22"/>
          <w:szCs w:val="22"/>
        </w:rPr>
        <w:t>ako jeden</w:t>
      </w:r>
      <w:r>
        <w:rPr>
          <w:sz w:val="22"/>
          <w:szCs w:val="22"/>
        </w:rPr>
        <w:t xml:space="preserve"> z</w:t>
      </w:r>
      <w:r w:rsidRPr="002804CD">
        <w:rPr>
          <w:sz w:val="22"/>
          <w:szCs w:val="22"/>
        </w:rPr>
        <w:t xml:space="preserve"> nástrojov na podporu sociálnej inklúzie a zvyšovanie zamestnateľnosti týchto skupín v dlhodobom meradle.</w:t>
      </w:r>
    </w:p>
    <w:p w:rsidR="00406716" w:rsidRPr="002804CD" w:rsidRDefault="00406716" w:rsidP="00406716">
      <w:pPr>
        <w:pStyle w:val="Style13"/>
        <w:widowControl/>
        <w:tabs>
          <w:tab w:val="left" w:pos="696"/>
        </w:tabs>
        <w:spacing w:before="60" w:after="60" w:line="240" w:lineRule="auto"/>
        <w:ind w:firstLine="0"/>
        <w:rPr>
          <w:rStyle w:val="FontStyle96"/>
          <w:rFonts w:eastAsia="Calibri"/>
          <w:szCs w:val="22"/>
          <w:lang w:eastAsia="en-GB"/>
        </w:rPr>
      </w:pPr>
      <w:r w:rsidRPr="002804CD">
        <w:rPr>
          <w:sz w:val="22"/>
          <w:szCs w:val="22"/>
        </w:rPr>
        <w:t>V rámci komunitných centier sa vykonávajú činnosti, ktoré pomáhajú obyvateľom vymedzenej komunity formulovať spoločné problémy v jednotlivých oblastiach života, nastavovať proces ich riešenia a dosahovať elimináciu týchto problémov. Jedná sa predovšetkým o schopnosť organizovať sa, formulovať strategické problémy a taktické kroky, vyhľadávať zdroje (finančné, materiálne, ľudské a iné) pre ich riešenia a vytvárať tlak na zodpovedné inštitúcie. Komunitné centrum slúži komunite a nie len jednotlivcom</w:t>
      </w:r>
      <w:r w:rsidR="00764374">
        <w:rPr>
          <w:sz w:val="22"/>
          <w:szCs w:val="22"/>
        </w:rPr>
        <w:t xml:space="preserve">. </w:t>
      </w:r>
      <w:r w:rsidRPr="002804CD">
        <w:rPr>
          <w:sz w:val="22"/>
          <w:szCs w:val="22"/>
        </w:rPr>
        <w:t>Aktívne zapojenie komunity je jedným z kľúčových prístupov v komunitnom rozvoji. Cieľom komunitnej práce je aj eliminácia negatívnych javov v komunite a jej všestranný rozvoj, čo je trvalým cieľom komunitnej práce</w:t>
      </w:r>
    </w:p>
    <w:p w:rsidR="00406716" w:rsidRPr="002804CD" w:rsidRDefault="00406716" w:rsidP="00E661DB">
      <w:pPr>
        <w:spacing w:before="60" w:after="60"/>
        <w:rPr>
          <w:rFonts w:eastAsia="Calibri"/>
          <w:sz w:val="22"/>
          <w:szCs w:val="22"/>
          <w:lang w:eastAsia="en-US"/>
        </w:rPr>
      </w:pPr>
      <w:r w:rsidRPr="002804CD">
        <w:rPr>
          <w:rFonts w:eastAsia="Calibri"/>
          <w:sz w:val="22"/>
          <w:szCs w:val="22"/>
          <w:lang w:eastAsia="en-US"/>
        </w:rPr>
        <w:t xml:space="preserve">Poslaním komunitného centra je prostredníctvom poskytovania komplexných sociálnych a komunitných služieb prispieť k sociálnemu začleňovaniu osôb sociálne vylúčených, a to ako na individuálnej, tak aj na lokálnej úrovni. Pod sociálnym začleňovaním sa rozumie sprístupňovanie takých príležitostí a možností, ktoré sociálne vylúčeným jednotlivcom a rodinám napomôžu plne sa zapojiť do ekonomického, sociálneho a kultúrneho života v danej lokalite i v celej spoločnosti. </w:t>
      </w:r>
    </w:p>
    <w:p w:rsidR="00406716" w:rsidRPr="002804CD" w:rsidRDefault="00406716" w:rsidP="00E661DB">
      <w:pPr>
        <w:pStyle w:val="Style13"/>
        <w:widowControl/>
        <w:tabs>
          <w:tab w:val="left" w:pos="696"/>
        </w:tabs>
        <w:spacing w:before="60" w:after="60" w:line="240" w:lineRule="auto"/>
        <w:ind w:firstLine="0"/>
        <w:rPr>
          <w:sz w:val="22"/>
          <w:szCs w:val="22"/>
        </w:rPr>
      </w:pPr>
      <w:r w:rsidRPr="002804CD">
        <w:rPr>
          <w:color w:val="231F20"/>
          <w:sz w:val="22"/>
          <w:szCs w:val="22"/>
        </w:rPr>
        <w:t xml:space="preserve">Komunitné centrá sa ale zriaďujú so zreteľom na širší potenciál ich využitia ako len sociálna práca a služby poskytované bezprostredne v prostredí MRK, zriaďujú sa za účelom </w:t>
      </w:r>
      <w:r w:rsidRPr="002804CD">
        <w:rPr>
          <w:sz w:val="22"/>
          <w:szCs w:val="22"/>
        </w:rPr>
        <w:t>vytvorenia priestorových a materiálnych podmienok pre komunitný rozvoj, výkon komunitnej rehabilitácie, komunitnej práce, a stimulácia a mobilizácia vnútorného rozvojového potenciálu príslušníkov MRK, poskytujú možnosti na podporu upevnenia a ozdravenia rodín, pomáhajú deťom v ich socializácii, sú miestom osvojovania si základný</w:t>
      </w:r>
      <w:r>
        <w:rPr>
          <w:sz w:val="22"/>
          <w:szCs w:val="22"/>
        </w:rPr>
        <w:t>ch</w:t>
      </w:r>
      <w:r w:rsidRPr="002804CD">
        <w:rPr>
          <w:sz w:val="22"/>
          <w:szCs w:val="22"/>
        </w:rPr>
        <w:t xml:space="preserve"> pracovných a spoločenských návykov, poskytujú v slobode pastoračnú a duchovnú službu pre rozvoj duchovných potrieb jednotlivcov ako aj komunity a poskytujú príležitosť pre vzájomnú interakciu a spoločné aktivity príslušníkov MRK a ostatného obyvateľstva obce.</w:t>
      </w:r>
    </w:p>
    <w:p w:rsidR="00406716" w:rsidRPr="002804CD" w:rsidRDefault="00406716" w:rsidP="00AD5E16">
      <w:pPr>
        <w:spacing w:before="60" w:after="60"/>
        <w:rPr>
          <w:rStyle w:val="FontStyle96"/>
          <w:rFonts w:eastAsia="Calibri"/>
          <w:b/>
          <w:bCs/>
          <w:color w:val="FFFFFF"/>
          <w:szCs w:val="22"/>
          <w:lang w:eastAsia="cs-CZ"/>
        </w:rPr>
      </w:pPr>
      <w:r w:rsidRPr="002804CD">
        <w:rPr>
          <w:rStyle w:val="FontStyle96"/>
          <w:i w:val="0"/>
          <w:szCs w:val="22"/>
        </w:rPr>
        <w:t>Implementácia opatrenia zameraného na infraštruktúru sociálnej služieb, sociálnoprávnej ochrany a kurately v rámci Lokálnych stratégií komplexného prístupu (ďalej len LSkxP) v programovom období 2007-2013 potvrdila záujem miestnych samospráv o investície do výstavby, modernizácie či rekonštrukcie komunitných centier, ktoré umožnia poskytovať rozsiahle spektrum sociálnych a komunitných služieb a podporia tak komunitný rozvoj.</w:t>
      </w:r>
      <w:r w:rsidRPr="002804CD">
        <w:rPr>
          <w:sz w:val="22"/>
          <w:szCs w:val="22"/>
        </w:rPr>
        <w:t xml:space="preserve"> </w:t>
      </w:r>
    </w:p>
    <w:p w:rsidR="00406716" w:rsidRPr="002804CD" w:rsidRDefault="00406716" w:rsidP="009E193F">
      <w:pPr>
        <w:pStyle w:val="Style13"/>
        <w:widowControl/>
        <w:tabs>
          <w:tab w:val="left" w:pos="696"/>
        </w:tabs>
        <w:spacing w:before="60" w:after="60" w:line="240" w:lineRule="auto"/>
        <w:ind w:firstLine="0"/>
        <w:rPr>
          <w:rStyle w:val="FontStyle96"/>
          <w:rFonts w:eastAsia="Calibri"/>
          <w:szCs w:val="22"/>
          <w:lang w:eastAsia="en-GB"/>
        </w:rPr>
      </w:pPr>
    </w:p>
    <w:p w:rsidR="00406716" w:rsidRPr="002804CD" w:rsidRDefault="00406716" w:rsidP="009E193F">
      <w:pPr>
        <w:pStyle w:val="Style13"/>
        <w:widowControl/>
        <w:tabs>
          <w:tab w:val="left" w:pos="696"/>
        </w:tabs>
        <w:spacing w:before="60" w:after="60" w:line="240" w:lineRule="auto"/>
        <w:ind w:firstLine="0"/>
        <w:rPr>
          <w:rStyle w:val="FontStyle96"/>
          <w:rFonts w:eastAsia="Calibri"/>
          <w:b/>
          <w:bCs/>
          <w:color w:val="FFFFFF"/>
          <w:szCs w:val="22"/>
          <w:lang w:eastAsia="en-GB"/>
        </w:rPr>
      </w:pPr>
      <w:r w:rsidRPr="002804CD">
        <w:rPr>
          <w:rStyle w:val="FontStyle96"/>
          <w:szCs w:val="22"/>
        </w:rPr>
        <w:t xml:space="preserve">Výsledky </w:t>
      </w:r>
    </w:p>
    <w:p w:rsidR="00406716" w:rsidRPr="002804CD" w:rsidRDefault="00406716" w:rsidP="00874F49">
      <w:pPr>
        <w:pStyle w:val="Odsekzoznamu"/>
        <w:numPr>
          <w:ilvl w:val="0"/>
          <w:numId w:val="4"/>
        </w:numPr>
        <w:autoSpaceDE w:val="0"/>
        <w:autoSpaceDN w:val="0"/>
        <w:adjustRightInd w:val="0"/>
        <w:spacing w:before="60" w:after="60"/>
        <w:contextualSpacing w:val="0"/>
        <w:rPr>
          <w:i/>
          <w:iCs/>
          <w:sz w:val="22"/>
          <w:szCs w:val="22"/>
          <w:lang w:eastAsia="en-US"/>
        </w:rPr>
      </w:pPr>
      <w:r w:rsidRPr="002804CD">
        <w:rPr>
          <w:i/>
          <w:iCs/>
          <w:sz w:val="22"/>
          <w:szCs w:val="22"/>
          <w:lang w:eastAsia="en-US"/>
        </w:rPr>
        <w:t>zvýšená kvalita životných podmienok obyvateľov MRK</w:t>
      </w:r>
    </w:p>
    <w:p w:rsidR="00406716" w:rsidRPr="002804CD" w:rsidRDefault="00406716" w:rsidP="00874F49">
      <w:pPr>
        <w:pStyle w:val="Odsekzoznamu"/>
        <w:numPr>
          <w:ilvl w:val="0"/>
          <w:numId w:val="4"/>
        </w:numPr>
        <w:autoSpaceDE w:val="0"/>
        <w:autoSpaceDN w:val="0"/>
        <w:adjustRightInd w:val="0"/>
        <w:spacing w:before="60" w:after="60"/>
        <w:contextualSpacing w:val="0"/>
        <w:rPr>
          <w:i/>
          <w:iCs/>
          <w:sz w:val="22"/>
          <w:szCs w:val="22"/>
          <w:lang w:eastAsia="en-US"/>
        </w:rPr>
      </w:pPr>
      <w:r w:rsidRPr="002804CD">
        <w:rPr>
          <w:i/>
          <w:sz w:val="22"/>
          <w:szCs w:val="22"/>
          <w:lang w:eastAsia="en-US"/>
        </w:rPr>
        <w:t>zlepšenie poskytovania sociálnych služieb zameraných na zvýšenie zamestnateľnosti MRK</w:t>
      </w:r>
    </w:p>
    <w:p w:rsidR="001E5271" w:rsidRPr="002804CD" w:rsidRDefault="001E5271" w:rsidP="001264A4">
      <w:pPr>
        <w:pStyle w:val="Style13"/>
        <w:widowControl/>
        <w:spacing w:line="240" w:lineRule="auto"/>
        <w:ind w:firstLine="0"/>
        <w:rPr>
          <w:sz w:val="22"/>
          <w:szCs w:val="22"/>
          <w:lang w:eastAsia="en-US"/>
        </w:rPr>
      </w:pPr>
    </w:p>
    <w:p w:rsidR="001E5271" w:rsidRPr="002804CD" w:rsidRDefault="001E5271" w:rsidP="00874F49">
      <w:pPr>
        <w:pStyle w:val="Nadpis3"/>
        <w:numPr>
          <w:ilvl w:val="2"/>
          <w:numId w:val="71"/>
        </w:numPr>
        <w:spacing w:before="60" w:after="60"/>
        <w:rPr>
          <w:rStyle w:val="Nadpis3-OP"/>
        </w:rPr>
      </w:pPr>
      <w:bookmarkStart w:id="170" w:name="_Toc387648305"/>
      <w:r w:rsidRPr="002804CD">
        <w:rPr>
          <w:rStyle w:val="Nadpis3-OP"/>
        </w:rPr>
        <w:t>Aktivity, ktoré budú podporené v rámci investičnej priority</w:t>
      </w:r>
      <w:bookmarkEnd w:id="170"/>
    </w:p>
    <w:p w:rsidR="00BE74EC" w:rsidRPr="002804CD" w:rsidRDefault="00BE74EC">
      <w:pPr>
        <w:pStyle w:val="VLASTNY4"/>
      </w:pPr>
      <w:bookmarkStart w:id="171" w:name="_Toc384905898"/>
      <w:bookmarkStart w:id="172" w:name="_Toc384908484"/>
      <w:bookmarkStart w:id="173" w:name="_Toc384905899"/>
      <w:bookmarkStart w:id="174" w:name="_Toc384908485"/>
      <w:bookmarkStart w:id="175" w:name="_Toc384970605"/>
      <w:bookmarkStart w:id="176" w:name="_Toc384970763"/>
      <w:bookmarkStart w:id="177" w:name="_Toc384970921"/>
      <w:bookmarkStart w:id="178" w:name="_Toc384971079"/>
      <w:bookmarkStart w:id="179" w:name="_Toc384971237"/>
      <w:bookmarkStart w:id="180" w:name="_Toc387648306"/>
      <w:bookmarkEnd w:id="171"/>
      <w:bookmarkEnd w:id="172"/>
      <w:bookmarkEnd w:id="173"/>
      <w:bookmarkEnd w:id="174"/>
      <w:bookmarkEnd w:id="175"/>
      <w:bookmarkEnd w:id="176"/>
      <w:bookmarkEnd w:id="177"/>
      <w:bookmarkEnd w:id="178"/>
      <w:bookmarkEnd w:id="179"/>
      <w:r w:rsidRPr="002804CD">
        <w:t xml:space="preserve">Opis typu a </w:t>
      </w:r>
      <w:r w:rsidR="000A3C2B" w:rsidRPr="002804CD">
        <w:t>p</w:t>
      </w:r>
      <w:r w:rsidR="00A0075F" w:rsidRPr="002804CD">
        <w:t>ríklady aktivít</w:t>
      </w:r>
      <w:bookmarkEnd w:id="180"/>
    </w:p>
    <w:p w:rsidR="00280248" w:rsidRPr="002804CD" w:rsidRDefault="00280248" w:rsidP="00BE74EC">
      <w:pPr>
        <w:pStyle w:val="Style48"/>
        <w:widowControl/>
        <w:spacing w:line="240" w:lineRule="exact"/>
        <w:ind w:firstLine="0"/>
        <w:jc w:val="both"/>
        <w:rPr>
          <w:b/>
          <w:i/>
          <w:sz w:val="22"/>
          <w:szCs w:val="22"/>
        </w:rPr>
      </w:pPr>
    </w:p>
    <w:p w:rsidR="00B56F0C" w:rsidRPr="002804CD" w:rsidRDefault="00BE74EC" w:rsidP="00B56F0C">
      <w:r w:rsidRPr="002804CD">
        <w:rPr>
          <w:rFonts w:eastAsia="Calibri"/>
          <w:b/>
          <w:i/>
          <w:sz w:val="23"/>
          <w:szCs w:val="23"/>
        </w:rPr>
        <w:t xml:space="preserve">IP </w:t>
      </w:r>
      <w:r w:rsidR="009D08A9" w:rsidRPr="002804CD">
        <w:rPr>
          <w:rFonts w:eastAsia="Calibri"/>
          <w:b/>
          <w:i/>
          <w:sz w:val="23"/>
          <w:szCs w:val="23"/>
        </w:rPr>
        <w:t>5</w:t>
      </w:r>
      <w:r w:rsidRPr="002804CD">
        <w:rPr>
          <w:rFonts w:eastAsia="Calibri"/>
          <w:b/>
          <w:i/>
          <w:sz w:val="23"/>
          <w:szCs w:val="23"/>
        </w:rPr>
        <w:t xml:space="preserve">.1 </w:t>
      </w:r>
      <w:r w:rsidR="00471732" w:rsidRPr="002804CD">
        <w:rPr>
          <w:rStyle w:val="FontStyle91"/>
          <w:bCs/>
          <w:iCs/>
          <w:sz w:val="23"/>
          <w:szCs w:val="23"/>
          <w:lang w:eastAsia="en-US"/>
        </w:rPr>
        <w:t>Poskytovanie podpory fyzickej, ekonomickej a sociálnej regenerácie zanedbaných komunít v mestských a vidieckych oblastiach</w:t>
      </w:r>
    </w:p>
    <w:p w:rsidR="00B56F0C" w:rsidRPr="002804CD" w:rsidRDefault="00B56F0C" w:rsidP="00AD4A71">
      <w:pPr>
        <w:spacing w:before="60" w:after="60"/>
        <w:rPr>
          <w:sz w:val="22"/>
          <w:szCs w:val="22"/>
        </w:rPr>
      </w:pPr>
      <w:r w:rsidRPr="002804CD">
        <w:rPr>
          <w:sz w:val="22"/>
          <w:szCs w:val="22"/>
        </w:rPr>
        <w:t>Realizáciou uvedených aktivít bude možné zabezpečiť dosiahnutie cieľa investičnej priority, ktorým je zvýšenie</w:t>
      </w:r>
      <w:r w:rsidR="00030DA5" w:rsidRPr="002804CD">
        <w:rPr>
          <w:sz w:val="22"/>
          <w:szCs w:val="22"/>
        </w:rPr>
        <w:t xml:space="preserve"> </w:t>
      </w:r>
      <w:r w:rsidRPr="002804CD">
        <w:rPr>
          <w:sz w:val="22"/>
          <w:szCs w:val="22"/>
        </w:rPr>
        <w:t>kvality životných podmienok obyvateľov MRK zlepšenými podmienkami v oblasti bývania,</w:t>
      </w:r>
      <w:r w:rsidR="00030DA5" w:rsidRPr="002804CD">
        <w:rPr>
          <w:sz w:val="22"/>
          <w:szCs w:val="22"/>
        </w:rPr>
        <w:t xml:space="preserve"> </w:t>
      </w:r>
      <w:r w:rsidRPr="002804CD">
        <w:rPr>
          <w:sz w:val="22"/>
          <w:szCs w:val="22"/>
        </w:rPr>
        <w:t>prístupom k sociálnej a predškolskej infraštruktúre.</w:t>
      </w:r>
      <w:r w:rsidR="00030DA5" w:rsidRPr="002804CD">
        <w:rPr>
          <w:sz w:val="22"/>
          <w:szCs w:val="22"/>
        </w:rPr>
        <w:t xml:space="preserve"> </w:t>
      </w:r>
    </w:p>
    <w:p w:rsidR="00247BFA" w:rsidRPr="002804CD" w:rsidRDefault="00247BFA" w:rsidP="00AD4A71">
      <w:pPr>
        <w:pStyle w:val="Style48"/>
        <w:spacing w:before="60" w:after="60" w:line="240" w:lineRule="auto"/>
        <w:ind w:left="426" w:firstLine="0"/>
        <w:rPr>
          <w:b/>
          <w:i/>
          <w:iCs/>
          <w:sz w:val="22"/>
          <w:szCs w:val="22"/>
        </w:rPr>
      </w:pPr>
    </w:p>
    <w:tbl>
      <w:tblPr>
        <w:tblStyle w:val="Mriekatabuky"/>
        <w:tblW w:w="5000" w:type="pct"/>
        <w:tblCellMar>
          <w:left w:w="57" w:type="dxa"/>
          <w:right w:w="57" w:type="dxa"/>
        </w:tblCellMar>
        <w:tblLook w:val="04A0"/>
      </w:tblPr>
      <w:tblGrid>
        <w:gridCol w:w="1948"/>
        <w:gridCol w:w="7237"/>
      </w:tblGrid>
      <w:tr w:rsidR="001E5271" w:rsidRPr="002804CD" w:rsidTr="005D7E7A">
        <w:tc>
          <w:tcPr>
            <w:tcW w:w="1951" w:type="dxa"/>
            <w:shd w:val="clear" w:color="auto" w:fill="8DB3E2" w:themeFill="text2" w:themeFillTint="66"/>
          </w:tcPr>
          <w:p w:rsidR="001E5271" w:rsidRPr="002804CD" w:rsidRDefault="001E5271" w:rsidP="00796EDD">
            <w:pPr>
              <w:pStyle w:val="Style3"/>
              <w:widowControl/>
              <w:tabs>
                <w:tab w:val="left" w:pos="0"/>
              </w:tabs>
              <w:spacing w:before="60" w:after="60"/>
              <w:jc w:val="left"/>
              <w:rPr>
                <w:b/>
                <w:bCs/>
                <w:i/>
                <w:sz w:val="22"/>
                <w:szCs w:val="22"/>
              </w:rPr>
            </w:pPr>
            <w:r w:rsidRPr="002804CD">
              <w:rPr>
                <w:b/>
                <w:bCs/>
                <w:i/>
                <w:sz w:val="22"/>
                <w:szCs w:val="22"/>
              </w:rPr>
              <w:t>Identifikácia hlavných cieľových skupín</w:t>
            </w:r>
          </w:p>
        </w:tc>
        <w:tc>
          <w:tcPr>
            <w:tcW w:w="7260" w:type="dxa"/>
          </w:tcPr>
          <w:p w:rsidR="001E5271" w:rsidRPr="002804CD" w:rsidRDefault="001E5271" w:rsidP="00874F49">
            <w:pPr>
              <w:numPr>
                <w:ilvl w:val="0"/>
                <w:numId w:val="37"/>
              </w:numPr>
              <w:autoSpaceDE w:val="0"/>
              <w:autoSpaceDN w:val="0"/>
              <w:adjustRightInd w:val="0"/>
              <w:spacing w:before="60" w:after="60"/>
              <w:ind w:left="175" w:hanging="141"/>
              <w:rPr>
                <w:rFonts w:eastAsia="Calibri"/>
                <w:i/>
                <w:sz w:val="22"/>
                <w:szCs w:val="22"/>
              </w:rPr>
            </w:pPr>
            <w:r w:rsidRPr="002804CD">
              <w:rPr>
                <w:sz w:val="22"/>
                <w:szCs w:val="22"/>
              </w:rPr>
              <w:t>obyvatelia marginalizovaných rómskych komunít</w:t>
            </w:r>
          </w:p>
        </w:tc>
      </w:tr>
      <w:tr w:rsidR="001E5271" w:rsidRPr="002804CD" w:rsidTr="005D7E7A">
        <w:tc>
          <w:tcPr>
            <w:tcW w:w="1951" w:type="dxa"/>
            <w:shd w:val="clear" w:color="auto" w:fill="8DB3E2" w:themeFill="text2" w:themeFillTint="66"/>
          </w:tcPr>
          <w:p w:rsidR="001E5271" w:rsidRPr="002804CD" w:rsidRDefault="001E5271" w:rsidP="0023149F">
            <w:pPr>
              <w:pStyle w:val="Style3"/>
              <w:widowControl/>
              <w:tabs>
                <w:tab w:val="left" w:pos="0"/>
              </w:tabs>
              <w:spacing w:before="60" w:after="60"/>
              <w:rPr>
                <w:b/>
                <w:bCs/>
                <w:i/>
                <w:sz w:val="22"/>
                <w:szCs w:val="22"/>
              </w:rPr>
            </w:pPr>
            <w:r w:rsidRPr="002804CD">
              <w:rPr>
                <w:b/>
                <w:bCs/>
                <w:i/>
                <w:sz w:val="22"/>
                <w:szCs w:val="22"/>
              </w:rPr>
              <w:t>Cieľové územie</w:t>
            </w:r>
          </w:p>
        </w:tc>
        <w:tc>
          <w:tcPr>
            <w:tcW w:w="7260" w:type="dxa"/>
          </w:tcPr>
          <w:p w:rsidR="001E5271" w:rsidRPr="002804CD" w:rsidRDefault="001E5271" w:rsidP="00874F49">
            <w:pPr>
              <w:pStyle w:val="Style48"/>
              <w:numPr>
                <w:ilvl w:val="0"/>
                <w:numId w:val="72"/>
              </w:numPr>
              <w:spacing w:before="60" w:after="60" w:line="240" w:lineRule="auto"/>
              <w:ind w:left="175" w:hanging="141"/>
              <w:rPr>
                <w:b/>
                <w:sz w:val="22"/>
                <w:szCs w:val="22"/>
              </w:rPr>
            </w:pPr>
            <w:r w:rsidRPr="002804CD">
              <w:rPr>
                <w:sz w:val="22"/>
                <w:szCs w:val="22"/>
              </w:rPr>
              <w:t>NUTS II – Západné Slovensko</w:t>
            </w:r>
          </w:p>
          <w:p w:rsidR="001E5271" w:rsidRPr="002804CD" w:rsidRDefault="001E5271" w:rsidP="00874F49">
            <w:pPr>
              <w:pStyle w:val="Style48"/>
              <w:numPr>
                <w:ilvl w:val="0"/>
                <w:numId w:val="72"/>
              </w:numPr>
              <w:spacing w:before="60" w:after="60" w:line="240" w:lineRule="auto"/>
              <w:ind w:left="175" w:hanging="141"/>
              <w:rPr>
                <w:b/>
                <w:sz w:val="22"/>
                <w:szCs w:val="22"/>
              </w:rPr>
            </w:pPr>
            <w:r w:rsidRPr="002804CD">
              <w:rPr>
                <w:sz w:val="22"/>
                <w:szCs w:val="22"/>
              </w:rPr>
              <w:t>NUTS II – Stredné Slovensko</w:t>
            </w:r>
          </w:p>
          <w:p w:rsidR="001E5271" w:rsidRPr="002804CD" w:rsidRDefault="001E5271" w:rsidP="00874F49">
            <w:pPr>
              <w:pStyle w:val="Style48"/>
              <w:numPr>
                <w:ilvl w:val="0"/>
                <w:numId w:val="72"/>
              </w:numPr>
              <w:spacing w:before="60" w:after="60" w:line="240" w:lineRule="auto"/>
              <w:ind w:left="175" w:hanging="141"/>
              <w:rPr>
                <w:b/>
                <w:sz w:val="22"/>
                <w:szCs w:val="22"/>
              </w:rPr>
            </w:pPr>
            <w:r w:rsidRPr="002804CD">
              <w:rPr>
                <w:sz w:val="22"/>
                <w:szCs w:val="22"/>
              </w:rPr>
              <w:t>NUTS II – Východné Slovensko</w:t>
            </w:r>
          </w:p>
        </w:tc>
      </w:tr>
      <w:tr w:rsidR="001E5271" w:rsidRPr="002804CD" w:rsidTr="005D7E7A">
        <w:tc>
          <w:tcPr>
            <w:tcW w:w="1951" w:type="dxa"/>
            <w:shd w:val="clear" w:color="auto" w:fill="8DB3E2" w:themeFill="text2" w:themeFillTint="66"/>
          </w:tcPr>
          <w:p w:rsidR="001E5271" w:rsidRPr="002804CD" w:rsidRDefault="001E5271" w:rsidP="0023149F">
            <w:pPr>
              <w:pStyle w:val="Style3"/>
              <w:widowControl/>
              <w:tabs>
                <w:tab w:val="left" w:pos="0"/>
              </w:tabs>
              <w:spacing w:before="60" w:after="60"/>
              <w:rPr>
                <w:b/>
                <w:bCs/>
                <w:i/>
                <w:sz w:val="22"/>
                <w:szCs w:val="22"/>
              </w:rPr>
            </w:pPr>
            <w:r w:rsidRPr="002804CD">
              <w:rPr>
                <w:b/>
                <w:bCs/>
                <w:i/>
                <w:sz w:val="22"/>
                <w:szCs w:val="22"/>
              </w:rPr>
              <w:t>Typy prijímateľov</w:t>
            </w:r>
          </w:p>
        </w:tc>
        <w:tc>
          <w:tcPr>
            <w:tcW w:w="7260" w:type="dxa"/>
          </w:tcPr>
          <w:p w:rsidR="001E5271" w:rsidRPr="002804CD" w:rsidRDefault="001E5271" w:rsidP="00874F49">
            <w:pPr>
              <w:pStyle w:val="Style48"/>
              <w:numPr>
                <w:ilvl w:val="0"/>
                <w:numId w:val="3"/>
              </w:numPr>
              <w:spacing w:before="60" w:after="60" w:line="240" w:lineRule="auto"/>
              <w:ind w:left="176" w:hanging="142"/>
              <w:jc w:val="both"/>
              <w:rPr>
                <w:iCs/>
                <w:sz w:val="22"/>
                <w:szCs w:val="22"/>
              </w:rPr>
            </w:pPr>
            <w:r w:rsidRPr="002804CD">
              <w:rPr>
                <w:iCs/>
                <w:sz w:val="22"/>
                <w:szCs w:val="22"/>
              </w:rPr>
              <w:t>obce s prítomnosťou MRK a materské školy v obciach s prítomnosťou MRK v zriaďovateľskej pôsobnosti obcí resp. VÚC</w:t>
            </w:r>
          </w:p>
          <w:p w:rsidR="001E5271" w:rsidRPr="002804CD" w:rsidRDefault="001E5271" w:rsidP="00874F49">
            <w:pPr>
              <w:pStyle w:val="Style48"/>
              <w:numPr>
                <w:ilvl w:val="0"/>
                <w:numId w:val="3"/>
              </w:numPr>
              <w:spacing w:before="60" w:after="60" w:line="240" w:lineRule="auto"/>
              <w:ind w:left="176" w:hanging="142"/>
              <w:jc w:val="both"/>
              <w:rPr>
                <w:iCs/>
                <w:sz w:val="22"/>
                <w:szCs w:val="22"/>
              </w:rPr>
            </w:pPr>
            <w:r w:rsidRPr="002804CD">
              <w:rPr>
                <w:iCs/>
                <w:sz w:val="22"/>
                <w:szCs w:val="22"/>
              </w:rPr>
              <w:t>mimovládne neziskové organizácie, inštitúcie verejného a súkromného sektora pôsobiace v systéme poradenstva, sociálnych služieb, hygienických služieb a v oblasti sociálneho hospodárstva</w:t>
            </w:r>
          </w:p>
        </w:tc>
      </w:tr>
    </w:tbl>
    <w:p w:rsidR="001E5271" w:rsidRPr="002804CD" w:rsidRDefault="001E5271" w:rsidP="00AD4A71">
      <w:pPr>
        <w:pStyle w:val="Style48"/>
        <w:spacing w:before="60" w:after="60" w:line="240" w:lineRule="auto"/>
        <w:ind w:left="426" w:firstLine="0"/>
        <w:rPr>
          <w:b/>
          <w:i/>
          <w:iCs/>
          <w:sz w:val="22"/>
          <w:szCs w:val="22"/>
        </w:rPr>
      </w:pPr>
    </w:p>
    <w:p w:rsidR="00247BFA" w:rsidRPr="002804CD" w:rsidRDefault="00A0075F" w:rsidP="00AD4A71">
      <w:pPr>
        <w:pStyle w:val="Style48"/>
        <w:widowControl/>
        <w:spacing w:before="60" w:after="60" w:line="240" w:lineRule="auto"/>
        <w:ind w:firstLine="0"/>
        <w:rPr>
          <w:i/>
          <w:sz w:val="22"/>
          <w:szCs w:val="22"/>
        </w:rPr>
      </w:pPr>
      <w:r w:rsidRPr="002804CD">
        <w:rPr>
          <w:i/>
          <w:sz w:val="22"/>
          <w:szCs w:val="22"/>
        </w:rPr>
        <w:t>Príklady aktivít</w:t>
      </w:r>
    </w:p>
    <w:tbl>
      <w:tblPr>
        <w:tblStyle w:val="Mriekatabuky"/>
        <w:tblW w:w="5000" w:type="pct"/>
        <w:tblCellMar>
          <w:left w:w="57" w:type="dxa"/>
          <w:right w:w="57" w:type="dxa"/>
        </w:tblCellMar>
        <w:tblLook w:val="04A0"/>
      </w:tblPr>
      <w:tblGrid>
        <w:gridCol w:w="9185"/>
      </w:tblGrid>
      <w:tr w:rsidR="00247BFA" w:rsidRPr="002804CD" w:rsidTr="005D7E7A">
        <w:tc>
          <w:tcPr>
            <w:tcW w:w="9211" w:type="dxa"/>
          </w:tcPr>
          <w:p w:rsidR="00247BFA" w:rsidRPr="002804CD" w:rsidRDefault="00247BFA" w:rsidP="005D7E7A">
            <w:pPr>
              <w:pStyle w:val="Style48"/>
              <w:widowControl/>
              <w:spacing w:line="240" w:lineRule="auto"/>
              <w:ind w:firstLine="0"/>
              <w:rPr>
                <w:u w:val="single"/>
              </w:rPr>
            </w:pPr>
            <w:r w:rsidRPr="002804CD">
              <w:rPr>
                <w:sz w:val="22"/>
                <w:szCs w:val="22"/>
                <w:u w:val="single"/>
              </w:rPr>
              <w:t>Špecifický cieľ 5.1.1:</w:t>
            </w:r>
            <w:r w:rsidR="00030DA5" w:rsidRPr="002804CD">
              <w:rPr>
                <w:sz w:val="22"/>
                <w:szCs w:val="22"/>
                <w:u w:val="single"/>
              </w:rPr>
              <w:t xml:space="preserve"> </w:t>
            </w:r>
          </w:p>
          <w:p w:rsidR="00247BFA" w:rsidRPr="002804CD" w:rsidRDefault="00247BFA" w:rsidP="005D7E7A">
            <w:pPr>
              <w:autoSpaceDE w:val="0"/>
              <w:autoSpaceDN w:val="0"/>
              <w:adjustRightInd w:val="0"/>
              <w:rPr>
                <w:b/>
                <w:i/>
              </w:rPr>
            </w:pPr>
            <w:r w:rsidRPr="002804CD">
              <w:rPr>
                <w:rFonts w:eastAsia="Calibri"/>
                <w:b/>
                <w:i/>
                <w:sz w:val="22"/>
                <w:szCs w:val="22"/>
              </w:rPr>
              <w:t>Rast počtu rómskych domácností s prístupom k zlepšen</w:t>
            </w:r>
            <w:r w:rsidR="000F66AA" w:rsidRPr="002804CD">
              <w:rPr>
                <w:rFonts w:eastAsia="Calibri"/>
                <w:b/>
                <w:i/>
                <w:sz w:val="22"/>
                <w:szCs w:val="22"/>
              </w:rPr>
              <w:t>ý</w:t>
            </w:r>
            <w:r w:rsidRPr="002804CD">
              <w:rPr>
                <w:rFonts w:eastAsia="Calibri"/>
                <w:b/>
                <w:i/>
                <w:sz w:val="22"/>
                <w:szCs w:val="22"/>
              </w:rPr>
              <w:t xml:space="preserve">m podmienkam bývania. </w:t>
            </w:r>
          </w:p>
          <w:p w:rsidR="00406716" w:rsidRPr="002804CD" w:rsidRDefault="00406716" w:rsidP="00874F49">
            <w:pPr>
              <w:pStyle w:val="Odsekzoznamu"/>
              <w:numPr>
                <w:ilvl w:val="0"/>
                <w:numId w:val="22"/>
              </w:numPr>
              <w:tabs>
                <w:tab w:val="clear" w:pos="426"/>
              </w:tabs>
              <w:contextualSpacing w:val="0"/>
              <w:rPr>
                <w:sz w:val="22"/>
                <w:szCs w:val="22"/>
              </w:rPr>
            </w:pPr>
            <w:r w:rsidRPr="002804CD">
              <w:rPr>
                <w:sz w:val="22"/>
                <w:szCs w:val="22"/>
              </w:rPr>
              <w:t>podpora programov prestupného bývania v rámci sociálnej mobility a integrácie obyvateľov MRK (výstavba a rekonštrukcia obydlí)</w:t>
            </w:r>
          </w:p>
          <w:p w:rsidR="00406716" w:rsidRPr="002804CD" w:rsidRDefault="00406716" w:rsidP="00874F49">
            <w:pPr>
              <w:pStyle w:val="Odsekzoznamu"/>
              <w:numPr>
                <w:ilvl w:val="0"/>
                <w:numId w:val="22"/>
              </w:numPr>
              <w:tabs>
                <w:tab w:val="clear" w:pos="426"/>
              </w:tabs>
              <w:contextualSpacing w:val="0"/>
              <w:rPr>
                <w:sz w:val="22"/>
                <w:szCs w:val="22"/>
              </w:rPr>
            </w:pPr>
            <w:r w:rsidRPr="002804CD">
              <w:rPr>
                <w:sz w:val="22"/>
                <w:szCs w:val="22"/>
              </w:rPr>
              <w:t xml:space="preserve">podpora mikropôžičkových programov zameraných na podporu svojpomocnej výstavby obydlí </w:t>
            </w:r>
          </w:p>
          <w:p w:rsidR="00406716" w:rsidRPr="002804CD" w:rsidRDefault="00406716" w:rsidP="00874F49">
            <w:pPr>
              <w:pStyle w:val="Odsekzoznamu"/>
              <w:numPr>
                <w:ilvl w:val="0"/>
                <w:numId w:val="22"/>
              </w:numPr>
              <w:tabs>
                <w:tab w:val="clear" w:pos="426"/>
              </w:tabs>
              <w:contextualSpacing w:val="0"/>
              <w:rPr>
                <w:sz w:val="22"/>
                <w:szCs w:val="22"/>
              </w:rPr>
            </w:pPr>
            <w:r w:rsidRPr="002804CD">
              <w:rPr>
                <w:sz w:val="22"/>
                <w:szCs w:val="22"/>
              </w:rPr>
              <w:t xml:space="preserve">podpora prístupu k pitnej a úžitkovej vode v prostredí separovaných a segregovaných MRK s dôrazom na nízkonákladové opatrenia ako napr. vŕtanie a kopanie studní </w:t>
            </w:r>
          </w:p>
          <w:p w:rsidR="00406716" w:rsidRPr="002804CD" w:rsidRDefault="00406716" w:rsidP="00874F49">
            <w:pPr>
              <w:pStyle w:val="Odsekzoznamu"/>
              <w:numPr>
                <w:ilvl w:val="0"/>
                <w:numId w:val="22"/>
              </w:numPr>
              <w:tabs>
                <w:tab w:val="clear" w:pos="426"/>
              </w:tabs>
              <w:rPr>
                <w:bCs/>
                <w:sz w:val="22"/>
                <w:szCs w:val="22"/>
              </w:rPr>
            </w:pPr>
            <w:r w:rsidRPr="002804CD">
              <w:rPr>
                <w:sz w:val="22"/>
                <w:szCs w:val="22"/>
              </w:rPr>
              <w:t>podpora výstavby inžinierskych sietí v prostredí MRK</w:t>
            </w:r>
          </w:p>
          <w:p w:rsidR="00406716" w:rsidRDefault="00406716" w:rsidP="00874F49">
            <w:pPr>
              <w:pStyle w:val="Odsekzoznamu"/>
              <w:numPr>
                <w:ilvl w:val="0"/>
                <w:numId w:val="22"/>
              </w:numPr>
              <w:tabs>
                <w:tab w:val="clear" w:pos="426"/>
              </w:tabs>
              <w:rPr>
                <w:bCs/>
                <w:sz w:val="22"/>
                <w:szCs w:val="22"/>
              </w:rPr>
            </w:pPr>
            <w:r w:rsidRPr="002804CD">
              <w:rPr>
                <w:bCs/>
                <w:sz w:val="22"/>
                <w:szCs w:val="22"/>
              </w:rPr>
              <w:t>podpora dobudovania základnej technickej infraštruktúry (kanalizácia, asfaltové cesty, spevnené cesty)</w:t>
            </w:r>
          </w:p>
          <w:p w:rsidR="00406716" w:rsidRPr="008B03A4" w:rsidRDefault="00406716" w:rsidP="00874F49">
            <w:pPr>
              <w:pStyle w:val="Odsekzoznamu"/>
              <w:numPr>
                <w:ilvl w:val="0"/>
                <w:numId w:val="22"/>
              </w:numPr>
              <w:tabs>
                <w:tab w:val="clear" w:pos="426"/>
              </w:tabs>
              <w:rPr>
                <w:bCs/>
                <w:sz w:val="22"/>
                <w:szCs w:val="22"/>
              </w:rPr>
            </w:pPr>
            <w:r w:rsidRPr="00655364">
              <w:rPr>
                <w:sz w:val="22"/>
                <w:szCs w:val="22"/>
              </w:rPr>
              <w:t>Vybudovanie resp. dobudovanie systému triedeného zberu a odvozu komunálneho odpadu(zakúpenie zberných nádob, kontajnerov, vybudovanie zberných stanovíšť</w:t>
            </w:r>
          </w:p>
          <w:p w:rsidR="00406716" w:rsidRDefault="00406716" w:rsidP="00874F49">
            <w:pPr>
              <w:pStyle w:val="Odsekzoznamu"/>
              <w:numPr>
                <w:ilvl w:val="0"/>
                <w:numId w:val="22"/>
              </w:numPr>
              <w:rPr>
                <w:sz w:val="22"/>
                <w:szCs w:val="22"/>
              </w:rPr>
            </w:pPr>
            <w:r w:rsidRPr="00655364">
              <w:rPr>
                <w:sz w:val="22"/>
                <w:szCs w:val="22"/>
              </w:rPr>
              <w:t>Realizácia sanačných prác nelegálnych skládok</w:t>
            </w:r>
            <w:r>
              <w:rPr>
                <w:sz w:val="22"/>
                <w:szCs w:val="22"/>
              </w:rPr>
              <w:t xml:space="preserve"> , vrátane eliminácie nepriaznivých vplyvov nelegálnej skládky</w:t>
            </w:r>
          </w:p>
          <w:p w:rsidR="00247BFA" w:rsidRPr="002804CD" w:rsidRDefault="00247BFA" w:rsidP="00874F49">
            <w:pPr>
              <w:pStyle w:val="Odsekzoznamu"/>
              <w:numPr>
                <w:ilvl w:val="0"/>
                <w:numId w:val="22"/>
              </w:numPr>
              <w:tabs>
                <w:tab w:val="clear" w:pos="426"/>
              </w:tabs>
              <w:rPr>
                <w:i/>
                <w:sz w:val="22"/>
                <w:szCs w:val="22"/>
              </w:rPr>
            </w:pPr>
          </w:p>
        </w:tc>
      </w:tr>
      <w:tr w:rsidR="00247BFA" w:rsidRPr="002804CD" w:rsidTr="005D7E7A">
        <w:tc>
          <w:tcPr>
            <w:tcW w:w="9211" w:type="dxa"/>
          </w:tcPr>
          <w:p w:rsidR="00247BFA" w:rsidRPr="002804CD" w:rsidRDefault="00247BFA" w:rsidP="005D7E7A">
            <w:pPr>
              <w:pStyle w:val="Style48"/>
              <w:widowControl/>
              <w:spacing w:line="240" w:lineRule="auto"/>
              <w:ind w:firstLine="0"/>
              <w:rPr>
                <w:sz w:val="22"/>
                <w:szCs w:val="22"/>
                <w:u w:val="single"/>
              </w:rPr>
            </w:pPr>
            <w:r w:rsidRPr="002804CD">
              <w:rPr>
                <w:sz w:val="22"/>
                <w:szCs w:val="22"/>
                <w:u w:val="single"/>
              </w:rPr>
              <w:t>Špecifický cieľ 5.1.2:</w:t>
            </w:r>
            <w:r w:rsidR="00030DA5" w:rsidRPr="002804CD">
              <w:rPr>
                <w:sz w:val="22"/>
                <w:szCs w:val="22"/>
                <w:u w:val="single"/>
              </w:rPr>
              <w:t xml:space="preserve"> </w:t>
            </w:r>
          </w:p>
          <w:p w:rsidR="00247BFA" w:rsidRPr="002804CD" w:rsidRDefault="00247BFA" w:rsidP="005D7E7A">
            <w:pPr>
              <w:pStyle w:val="Style48"/>
              <w:widowControl/>
              <w:spacing w:line="240" w:lineRule="auto"/>
              <w:ind w:firstLine="0"/>
              <w:rPr>
                <w:b/>
                <w:i/>
              </w:rPr>
            </w:pPr>
            <w:r w:rsidRPr="002804CD">
              <w:rPr>
                <w:b/>
                <w:i/>
                <w:sz w:val="22"/>
                <w:szCs w:val="22"/>
              </w:rPr>
              <w:t>Zlepšiť prístup ku kvalitnému vzdelávaniu vrátane vzdelávania a starostlivosti v ranom detstve.</w:t>
            </w:r>
          </w:p>
          <w:p w:rsidR="00247BFA" w:rsidRPr="002804CD" w:rsidRDefault="001F2110" w:rsidP="00874F49">
            <w:pPr>
              <w:pStyle w:val="Odsekzoznamu"/>
              <w:numPr>
                <w:ilvl w:val="0"/>
                <w:numId w:val="22"/>
              </w:numPr>
              <w:tabs>
                <w:tab w:val="clear" w:pos="426"/>
              </w:tabs>
              <w:contextualSpacing w:val="0"/>
              <w:rPr>
                <w:sz w:val="22"/>
                <w:szCs w:val="22"/>
              </w:rPr>
            </w:pPr>
            <w:r w:rsidRPr="002804CD">
              <w:rPr>
                <w:sz w:val="22"/>
                <w:szCs w:val="22"/>
              </w:rPr>
              <w:t>p</w:t>
            </w:r>
            <w:r w:rsidR="00247BFA" w:rsidRPr="002804CD">
              <w:rPr>
                <w:sz w:val="22"/>
                <w:szCs w:val="22"/>
              </w:rPr>
              <w:t>odpory výstavby nových predškolských zariadení v obciach s prítomnosťou MRK</w:t>
            </w:r>
          </w:p>
          <w:p w:rsidR="00247BFA" w:rsidRPr="002804CD" w:rsidRDefault="001F2110" w:rsidP="00874F49">
            <w:pPr>
              <w:pStyle w:val="Odsekzoznamu"/>
              <w:numPr>
                <w:ilvl w:val="0"/>
                <w:numId w:val="22"/>
              </w:numPr>
              <w:tabs>
                <w:tab w:val="clear" w:pos="426"/>
              </w:tabs>
              <w:contextualSpacing w:val="0"/>
              <w:rPr>
                <w:i/>
                <w:sz w:val="22"/>
                <w:szCs w:val="22"/>
              </w:rPr>
            </w:pPr>
            <w:r w:rsidRPr="002804CD">
              <w:rPr>
                <w:sz w:val="22"/>
                <w:szCs w:val="22"/>
              </w:rPr>
              <w:t>p</w:t>
            </w:r>
            <w:r w:rsidR="00247BFA" w:rsidRPr="002804CD">
              <w:rPr>
                <w:sz w:val="22"/>
                <w:szCs w:val="22"/>
              </w:rPr>
              <w:t>odpora rekonštrukcie predškolských zariadení v obciach s prítomnosťou MRK s dôrazom na rozšírenie kapacity</w:t>
            </w:r>
          </w:p>
        </w:tc>
      </w:tr>
      <w:tr w:rsidR="00247BFA" w:rsidRPr="002804CD" w:rsidTr="005D7E7A">
        <w:tc>
          <w:tcPr>
            <w:tcW w:w="9211" w:type="dxa"/>
          </w:tcPr>
          <w:p w:rsidR="00247BFA" w:rsidRPr="002804CD" w:rsidRDefault="00247BFA" w:rsidP="005D7E7A">
            <w:pPr>
              <w:pStyle w:val="Style48"/>
              <w:widowControl/>
              <w:spacing w:line="240" w:lineRule="auto"/>
              <w:ind w:firstLine="0"/>
              <w:rPr>
                <w:u w:val="single"/>
              </w:rPr>
            </w:pPr>
            <w:r w:rsidRPr="002804CD">
              <w:rPr>
                <w:sz w:val="22"/>
                <w:szCs w:val="22"/>
                <w:u w:val="single"/>
              </w:rPr>
              <w:t>Špecifický cieľ 5.1.3:</w:t>
            </w:r>
            <w:r w:rsidR="00030DA5" w:rsidRPr="002804CD">
              <w:rPr>
                <w:sz w:val="22"/>
                <w:szCs w:val="22"/>
                <w:u w:val="single"/>
              </w:rPr>
              <w:t xml:space="preserve"> </w:t>
            </w:r>
          </w:p>
          <w:p w:rsidR="00247BFA" w:rsidRPr="002804CD" w:rsidRDefault="00247BFA" w:rsidP="005D7E7A">
            <w:pPr>
              <w:pStyle w:val="Style48"/>
              <w:widowControl/>
              <w:spacing w:line="240" w:lineRule="auto"/>
              <w:ind w:firstLine="0"/>
              <w:rPr>
                <w:i/>
              </w:rPr>
            </w:pPr>
            <w:r w:rsidRPr="002804CD">
              <w:rPr>
                <w:rFonts w:eastAsia="Calibri"/>
                <w:b/>
                <w:i/>
                <w:sz w:val="22"/>
                <w:szCs w:val="20"/>
                <w:lang w:eastAsia="en-US"/>
              </w:rPr>
              <w:t>Zlepšiť prístup ľudí z MRK</w:t>
            </w:r>
            <w:r w:rsidR="00030DA5" w:rsidRPr="002804CD">
              <w:rPr>
                <w:rFonts w:eastAsia="Calibri"/>
                <w:b/>
                <w:i/>
                <w:sz w:val="22"/>
                <w:szCs w:val="20"/>
                <w:lang w:eastAsia="en-US"/>
              </w:rPr>
              <w:t xml:space="preserve"> </w:t>
            </w:r>
            <w:r w:rsidRPr="002804CD">
              <w:rPr>
                <w:rFonts w:eastAsia="Calibri"/>
                <w:b/>
                <w:i/>
                <w:sz w:val="22"/>
                <w:szCs w:val="20"/>
                <w:lang w:eastAsia="en-US"/>
              </w:rPr>
              <w:t>k sociálnej infraštruktúre.</w:t>
            </w:r>
          </w:p>
          <w:p w:rsidR="00247BFA" w:rsidRPr="002804CD" w:rsidRDefault="00247BFA" w:rsidP="00874F49">
            <w:pPr>
              <w:pStyle w:val="Odsekzoznamu"/>
              <w:numPr>
                <w:ilvl w:val="0"/>
                <w:numId w:val="22"/>
              </w:numPr>
              <w:tabs>
                <w:tab w:val="clear" w:pos="426"/>
              </w:tabs>
              <w:contextualSpacing w:val="0"/>
              <w:rPr>
                <w:sz w:val="22"/>
                <w:szCs w:val="22"/>
              </w:rPr>
            </w:pPr>
            <w:r w:rsidRPr="002804CD">
              <w:rPr>
                <w:sz w:val="22"/>
                <w:szCs w:val="22"/>
              </w:rPr>
              <w:t xml:space="preserve">podpora výstavby nových KC </w:t>
            </w:r>
          </w:p>
          <w:p w:rsidR="00247BFA" w:rsidRPr="002804CD" w:rsidRDefault="00247BFA" w:rsidP="00874F49">
            <w:pPr>
              <w:pStyle w:val="Odsekzoznamu"/>
              <w:numPr>
                <w:ilvl w:val="0"/>
                <w:numId w:val="22"/>
              </w:numPr>
              <w:tabs>
                <w:tab w:val="clear" w:pos="426"/>
              </w:tabs>
              <w:contextualSpacing w:val="0"/>
              <w:rPr>
                <w:sz w:val="22"/>
                <w:szCs w:val="22"/>
              </w:rPr>
            </w:pPr>
            <w:r w:rsidRPr="002804CD">
              <w:rPr>
                <w:sz w:val="22"/>
                <w:szCs w:val="22"/>
              </w:rPr>
              <w:t xml:space="preserve">podpora modernizácie a rekonštrukcie KC </w:t>
            </w:r>
          </w:p>
          <w:p w:rsidR="00247BFA" w:rsidRPr="002804CD" w:rsidRDefault="007C13C5" w:rsidP="00874F49">
            <w:pPr>
              <w:pStyle w:val="Odsekzoznamu"/>
              <w:numPr>
                <w:ilvl w:val="0"/>
                <w:numId w:val="22"/>
              </w:numPr>
              <w:tabs>
                <w:tab w:val="clear" w:pos="426"/>
              </w:tabs>
              <w:contextualSpacing w:val="0"/>
              <w:rPr>
                <w:sz w:val="22"/>
                <w:szCs w:val="22"/>
              </w:rPr>
            </w:pPr>
            <w:r w:rsidRPr="002804CD">
              <w:rPr>
                <w:sz w:val="22"/>
                <w:szCs w:val="22"/>
              </w:rPr>
              <w:t>podpora prestavby existujúcich objektov pre účely zriadenia a fungovania KC</w:t>
            </w:r>
          </w:p>
        </w:tc>
      </w:tr>
    </w:tbl>
    <w:p w:rsidR="00247BFA" w:rsidRPr="002804CD" w:rsidRDefault="00247BFA" w:rsidP="00BE74EC">
      <w:pPr>
        <w:pStyle w:val="Style48"/>
        <w:widowControl/>
        <w:spacing w:line="240" w:lineRule="exact"/>
        <w:ind w:firstLine="0"/>
        <w:rPr>
          <w:i/>
          <w:sz w:val="22"/>
          <w:szCs w:val="22"/>
        </w:rPr>
      </w:pPr>
    </w:p>
    <w:p w:rsidR="00E178CE" w:rsidRPr="002804CD" w:rsidRDefault="00E178CE" w:rsidP="00BE74EC">
      <w:pPr>
        <w:pStyle w:val="Style48"/>
        <w:widowControl/>
        <w:spacing w:line="240" w:lineRule="exact"/>
        <w:ind w:firstLine="0"/>
        <w:rPr>
          <w:i/>
          <w:sz w:val="22"/>
          <w:szCs w:val="22"/>
        </w:rPr>
      </w:pPr>
    </w:p>
    <w:p w:rsidR="00E178CE" w:rsidRPr="002804CD" w:rsidRDefault="00E178CE" w:rsidP="00874F49">
      <w:pPr>
        <w:pStyle w:val="Nadpis3"/>
        <w:numPr>
          <w:ilvl w:val="2"/>
          <w:numId w:val="71"/>
        </w:numPr>
        <w:spacing w:before="60" w:after="60"/>
        <w:rPr>
          <w:rStyle w:val="Nadpis3-OP"/>
        </w:rPr>
      </w:pPr>
      <w:bookmarkStart w:id="181" w:name="_Toc387648307"/>
      <w:r w:rsidRPr="002804CD">
        <w:rPr>
          <w:rStyle w:val="Nadpis3-OP"/>
        </w:rPr>
        <w:t>Investičná priorita prioritnej osi Technická vybavenosť v obciach s prítomnosťou marginalizovaných rómskych komunít 5.2</w:t>
      </w:r>
      <w:bookmarkEnd w:id="181"/>
    </w:p>
    <w:p w:rsidR="002C3ADE" w:rsidRPr="002804CD" w:rsidRDefault="002C3ADE" w:rsidP="00AD4A71">
      <w:pPr>
        <w:pStyle w:val="INVESTICNAPRIORITA3"/>
        <w:spacing w:line="240" w:lineRule="auto"/>
        <w:rPr>
          <w:rStyle w:val="FontStyle91"/>
          <w:i w:val="0"/>
          <w:sz w:val="23"/>
        </w:rPr>
      </w:pPr>
      <w:r w:rsidRPr="00A7351D">
        <w:rPr>
          <w:rStyle w:val="FontStyle91"/>
          <w:b w:val="0"/>
          <w:sz w:val="23"/>
        </w:rPr>
        <w:t xml:space="preserve">Investičná priorita </w:t>
      </w:r>
      <w:r w:rsidR="002A5B43" w:rsidRPr="00A7351D">
        <w:rPr>
          <w:rStyle w:val="FontStyle91"/>
          <w:b w:val="0"/>
          <w:sz w:val="23"/>
        </w:rPr>
        <w:t>5</w:t>
      </w:r>
      <w:r w:rsidRPr="00A7351D">
        <w:rPr>
          <w:rStyle w:val="FontStyle91"/>
          <w:b w:val="0"/>
          <w:sz w:val="23"/>
        </w:rPr>
        <w:t>.2</w:t>
      </w:r>
      <w:r w:rsidR="002A5B43" w:rsidRPr="002804CD">
        <w:rPr>
          <w:rStyle w:val="FontStyle91"/>
          <w:b w:val="0"/>
          <w:i w:val="0"/>
          <w:sz w:val="23"/>
        </w:rPr>
        <w:t xml:space="preserve"> </w:t>
      </w:r>
      <w:r w:rsidR="00471732" w:rsidRPr="002804CD">
        <w:rPr>
          <w:rStyle w:val="FontStyle91"/>
          <w:i w:val="0"/>
          <w:sz w:val="23"/>
        </w:rPr>
        <w:t>Poskytovanie podpory sociálnym podnikom</w:t>
      </w:r>
    </w:p>
    <w:p w:rsidR="002C3ADE" w:rsidRPr="002804CD" w:rsidRDefault="002C3ADE" w:rsidP="00A13A6C">
      <w:pPr>
        <w:pStyle w:val="Style25"/>
        <w:ind w:left="1276" w:hanging="1418"/>
        <w:rPr>
          <w:rStyle w:val="Nadpis4-OP"/>
          <w:bCs/>
          <w:szCs w:val="22"/>
          <w:lang w:eastAsia="en-US"/>
        </w:rPr>
      </w:pPr>
    </w:p>
    <w:p w:rsidR="00E178CE" w:rsidRPr="002804CD" w:rsidRDefault="00E178CE" w:rsidP="0016489F">
      <w:pPr>
        <w:pStyle w:val="VLASTNY4"/>
      </w:pPr>
      <w:bookmarkStart w:id="182" w:name="_Toc387648308"/>
      <w:r w:rsidRPr="002804CD">
        <w:t>Špecifické ciele investičnej priority a očakávané výsledky</w:t>
      </w:r>
      <w:bookmarkEnd w:id="182"/>
    </w:p>
    <w:p w:rsidR="00280248" w:rsidRPr="002804CD" w:rsidRDefault="00280248" w:rsidP="00AD4A71">
      <w:pPr>
        <w:pStyle w:val="Style13"/>
        <w:widowControl/>
        <w:tabs>
          <w:tab w:val="left" w:pos="696"/>
        </w:tabs>
        <w:spacing w:before="60" w:after="60" w:line="240" w:lineRule="auto"/>
        <w:ind w:firstLine="0"/>
        <w:rPr>
          <w:rStyle w:val="FontStyle96"/>
          <w:rFonts w:eastAsia="Calibri"/>
          <w:b/>
          <w:bCs/>
          <w:color w:val="4F81BD"/>
          <w:szCs w:val="22"/>
          <w:lang w:eastAsia="en-US"/>
        </w:rPr>
      </w:pPr>
    </w:p>
    <w:p w:rsidR="00280248" w:rsidRPr="002804CD" w:rsidRDefault="00280248" w:rsidP="00280248">
      <w:pPr>
        <w:pStyle w:val="Ciel"/>
        <w:spacing w:before="60"/>
        <w:rPr>
          <w:rStyle w:val="Nadpis4-OP"/>
          <w:bCs/>
          <w:szCs w:val="22"/>
        </w:rPr>
      </w:pPr>
      <w:r w:rsidRPr="002804CD">
        <w:rPr>
          <w:i w:val="0"/>
          <w:sz w:val="22"/>
          <w:szCs w:val="22"/>
        </w:rPr>
        <w:t>Špecifický cieľ 5.2.1</w:t>
      </w:r>
      <w:r w:rsidRPr="002804CD">
        <w:rPr>
          <w:sz w:val="22"/>
          <w:szCs w:val="22"/>
        </w:rPr>
        <w:t xml:space="preserve"> </w:t>
      </w:r>
      <w:r w:rsidRPr="002804CD">
        <w:rPr>
          <w:b/>
          <w:bCs/>
          <w:sz w:val="22"/>
          <w:szCs w:val="22"/>
        </w:rPr>
        <w:t>Zvýšiť mieru zamestnanosti MRK v subjektoch sociálnej ekonomiky v územiach s prítomnosťou MRK.</w:t>
      </w:r>
    </w:p>
    <w:p w:rsidR="00280248" w:rsidRPr="002804CD" w:rsidRDefault="00280248" w:rsidP="00AD4A71">
      <w:pPr>
        <w:pStyle w:val="Style13"/>
        <w:widowControl/>
        <w:tabs>
          <w:tab w:val="left" w:pos="696"/>
        </w:tabs>
        <w:spacing w:before="60" w:after="60" w:line="240" w:lineRule="auto"/>
        <w:ind w:firstLine="0"/>
        <w:rPr>
          <w:rStyle w:val="FontStyle96"/>
          <w:rFonts w:eastAsia="Calibri"/>
          <w:b/>
          <w:bCs/>
          <w:color w:val="4F81BD"/>
          <w:szCs w:val="22"/>
          <w:lang w:eastAsia="en-US"/>
        </w:rPr>
      </w:pPr>
    </w:p>
    <w:p w:rsidR="00E661DB" w:rsidRPr="00245AF4" w:rsidRDefault="00E661DB" w:rsidP="00E661DB">
      <w:pPr>
        <w:pStyle w:val="Style1"/>
        <w:widowControl/>
        <w:spacing w:before="60" w:after="60"/>
        <w:jc w:val="both"/>
        <w:rPr>
          <w:rStyle w:val="FontStyle96"/>
          <w:rFonts w:eastAsia="Calibri"/>
          <w:b/>
          <w:bCs/>
          <w:i w:val="0"/>
          <w:color w:val="FFFFFF"/>
          <w:spacing w:val="4"/>
          <w:szCs w:val="23"/>
          <w:lang w:eastAsia="en-US"/>
        </w:rPr>
      </w:pPr>
      <w:r w:rsidRPr="00245AF4">
        <w:rPr>
          <w:rStyle w:val="FontStyle96"/>
          <w:i w:val="0"/>
          <w:lang w:eastAsia="en-US"/>
        </w:rPr>
        <w:t xml:space="preserve">Súčasná situácia na trhu práce je charakterizovaná nedostatkom pracovných príležitostí pre MRK. Existujúce sociálne podniky majú slabú vybavenosť z hľadiska technických zariadení, technológii a licencií, ako aj obmedzenú priestorovú kapacitu. Zavádzanie, resp. rozvíjanie sociálnych inovácii je limitované ľudskými zdrojmi, čo znižuje ich mieru konkurencieschopnosti a expanzie. Pre zlepšenie podmienok je nevyhnutné poskytovať podporné opatrenia cez poradenstvo/mentoring a asistenciu. </w:t>
      </w:r>
    </w:p>
    <w:p w:rsidR="00E661DB" w:rsidRPr="00245AF4" w:rsidRDefault="00E661DB" w:rsidP="00E661DB">
      <w:pPr>
        <w:spacing w:before="60" w:after="60"/>
        <w:rPr>
          <w:sz w:val="22"/>
          <w:szCs w:val="22"/>
        </w:rPr>
      </w:pPr>
      <w:r w:rsidRPr="00245AF4">
        <w:rPr>
          <w:sz w:val="22"/>
          <w:szCs w:val="22"/>
        </w:rPr>
        <w:t>Subjekty sociálnej ekonomiky</w:t>
      </w:r>
      <w:r w:rsidRPr="00245AF4">
        <w:rPr>
          <w:rStyle w:val="Odkaznapoznmkupodiarou"/>
          <w:sz w:val="22"/>
          <w:szCs w:val="22"/>
        </w:rPr>
        <w:footnoteReference w:id="32"/>
      </w:r>
      <w:r w:rsidRPr="00245AF4">
        <w:rPr>
          <w:sz w:val="22"/>
          <w:szCs w:val="22"/>
        </w:rPr>
        <w:t xml:space="preserve"> sa javia ako vhodný nástroj podpory zamestnanosti v MRK. Hlavným účelom je prinášať netrhové spoločenské prínosy, akými sú</w:t>
      </w:r>
      <w:r w:rsidR="00816273">
        <w:rPr>
          <w:sz w:val="22"/>
          <w:szCs w:val="22"/>
        </w:rPr>
        <w:t xml:space="preserve"> </w:t>
      </w:r>
      <w:r w:rsidRPr="00245AF4">
        <w:rPr>
          <w:sz w:val="22"/>
          <w:szCs w:val="22"/>
        </w:rPr>
        <w:t>napr. rast zamestnanosti uchádzačov zo znevýhodnených skupín, integrácia marginalizovaných jedincov a komunít do širšej spoločnosti atď. Berúc do úvahy, že subjekty sociálnej ekonomiky sú podnikateľské, ide o typ podpory sociálnych cieľov, ktorý nie je dlhodobo závislý od verejnej podpory. Malo by ísť o podniky udržateľné, čiže počiatočná investícia by mala priniesť viac než len jednorazové vylepšenie sociálnej situácie.</w:t>
      </w:r>
    </w:p>
    <w:p w:rsidR="00E661DB" w:rsidRPr="00245AF4" w:rsidRDefault="00E661DB" w:rsidP="00AD5E16">
      <w:pPr>
        <w:spacing w:before="60" w:after="60"/>
        <w:rPr>
          <w:rStyle w:val="FontStyle96"/>
          <w:i w:val="0"/>
          <w:szCs w:val="22"/>
        </w:rPr>
      </w:pPr>
      <w:r w:rsidRPr="00245AF4">
        <w:rPr>
          <w:sz w:val="22"/>
          <w:szCs w:val="22"/>
        </w:rPr>
        <w:t xml:space="preserve">Vzhľadom na relatívne nízku úroveň ziskovosti možno očakávať, že tieto subjekty budú podnikať prevažne v oblastiach, kde existuje zlyhanie trhu. Takto zameraná podpora preto nebude narúšať hospodársku súťaž, ale naopak, napomôže rozvinúť trh v oblastiach, kde by bol za iných okolností rozvinutý nedostatočne. </w:t>
      </w:r>
    </w:p>
    <w:p w:rsidR="00E661DB" w:rsidRPr="00245AF4" w:rsidRDefault="00E661DB" w:rsidP="009E193F">
      <w:pPr>
        <w:spacing w:before="60" w:after="60"/>
        <w:rPr>
          <w:sz w:val="22"/>
          <w:szCs w:val="22"/>
          <w:lang w:eastAsia="en-US"/>
        </w:rPr>
      </w:pPr>
      <w:r w:rsidRPr="00245AF4">
        <w:rPr>
          <w:rFonts w:eastAsia="Calibri"/>
          <w:color w:val="222222"/>
          <w:sz w:val="22"/>
          <w:szCs w:val="22"/>
        </w:rPr>
        <w:t>Skúsenosť vybraných obcí potvrdzuje, že existencia sociálneho podniku je často jediným útočiskom pre pracovné uplatnenie ľudí so znevýhodnením na trhu práce. </w:t>
      </w:r>
      <w:r w:rsidRPr="00245AF4">
        <w:rPr>
          <w:rStyle w:val="FontStyle91"/>
          <w:b w:val="0"/>
          <w:bCs/>
          <w:i w:val="0"/>
          <w:iCs/>
          <w:szCs w:val="22"/>
          <w:lang w:eastAsia="en-US"/>
        </w:rPr>
        <w:t xml:space="preserve">Poskytovanie podpory </w:t>
      </w:r>
      <w:r w:rsidRPr="00245AF4">
        <w:rPr>
          <w:rFonts w:eastAsia="Calibri"/>
          <w:color w:val="222222"/>
          <w:sz w:val="22"/>
          <w:szCs w:val="22"/>
        </w:rPr>
        <w:t xml:space="preserve">má vďaka rôznym dôvodom v prostredí SR negatívnu konotáciu, preto MV SR/ÚSVRK chce presadzovať riešenia, pri ktorých nevzniká podozrenie na ohrozovanie hospodárskej súťaže a ovplyvňovanie trhu. Riešením je dôraz na využívanie finančných nástrojov (pôžičky, kombinácia pôžičky, grantu),prípadne formou kapitálových vkladov. </w:t>
      </w:r>
    </w:p>
    <w:p w:rsidR="00E661DB" w:rsidRPr="00245AF4" w:rsidRDefault="00E661DB" w:rsidP="009E193F">
      <w:pPr>
        <w:pStyle w:val="Style1"/>
        <w:widowControl/>
        <w:spacing w:before="60" w:after="60"/>
        <w:jc w:val="both"/>
        <w:rPr>
          <w:rFonts w:eastAsia="Calibri"/>
          <w:color w:val="222222"/>
          <w:sz w:val="22"/>
          <w:szCs w:val="22"/>
        </w:rPr>
      </w:pPr>
      <w:r w:rsidRPr="00245AF4">
        <w:rPr>
          <w:rFonts w:eastAsia="Calibri"/>
          <w:color w:val="222222"/>
          <w:sz w:val="22"/>
          <w:szCs w:val="22"/>
        </w:rPr>
        <w:t xml:space="preserve">Zámerom MV SR/ÚSVRK je podporu poskytovať čo najviac efektívnym a adresným spôsobom, preto bude presadzovať, aby sprostredkovateľom vyššie uvedených nástrojov podpory bola organizácia neverejného charakteru vybraná na základe verejne dostupnej výzvy. </w:t>
      </w:r>
    </w:p>
    <w:p w:rsidR="00E661DB" w:rsidRPr="00245AF4" w:rsidRDefault="00E661DB">
      <w:pPr>
        <w:spacing w:before="60" w:after="60"/>
        <w:rPr>
          <w:rFonts w:eastAsia="Calibri"/>
          <w:color w:val="222222"/>
          <w:sz w:val="22"/>
          <w:szCs w:val="22"/>
          <w:lang w:eastAsia="sk-SK"/>
        </w:rPr>
      </w:pPr>
      <w:r w:rsidRPr="00245AF4">
        <w:rPr>
          <w:rFonts w:eastAsia="Calibri"/>
          <w:color w:val="222222"/>
          <w:sz w:val="22"/>
          <w:szCs w:val="22"/>
          <w:lang w:eastAsia="sk-SK"/>
        </w:rPr>
        <w:t>Spôsob sprostredkovávania podpory a využívania jednotlivých finančných nástrojov bude doplnený na základe výsledkov pripravovaného ex-ante hodnotenia finančných nástrojov.</w:t>
      </w:r>
    </w:p>
    <w:p w:rsidR="00E661DB" w:rsidRPr="00245AF4" w:rsidRDefault="00E661DB">
      <w:pPr>
        <w:spacing w:before="60" w:after="60"/>
        <w:rPr>
          <w:rFonts w:eastAsia="Calibri"/>
          <w:sz w:val="22"/>
          <w:szCs w:val="22"/>
          <w:lang w:eastAsia="sk-SK"/>
        </w:rPr>
      </w:pPr>
      <w:r w:rsidRPr="00245AF4">
        <w:rPr>
          <w:rFonts w:eastAsia="Calibri"/>
          <w:color w:val="222222"/>
          <w:sz w:val="22"/>
          <w:szCs w:val="22"/>
          <w:lang w:eastAsia="sk-SK"/>
        </w:rPr>
        <w:t>Podpora bude mať predovšetkým podobu investícií do hmotných a nehmotných aktív subjektov sociálnej ekonomiky. Bude sa zameriavať prioritne na nákup nových technológii, zariadení a licencií, prostredníctvom ktorých môže byť podporený výrobný program konkrétneho sociálneho podniku, nie je vylúčená ani rekonštrukcia priestorov sociálnych podnikov.</w:t>
      </w:r>
    </w:p>
    <w:p w:rsidR="00E661DB" w:rsidRPr="00245AF4" w:rsidRDefault="00E661DB">
      <w:pPr>
        <w:pStyle w:val="Style13"/>
        <w:widowControl/>
        <w:tabs>
          <w:tab w:val="left" w:pos="696"/>
        </w:tabs>
        <w:spacing w:before="60" w:after="60" w:line="240" w:lineRule="auto"/>
        <w:ind w:firstLine="0"/>
        <w:rPr>
          <w:rFonts w:eastAsia="Calibri"/>
          <w:color w:val="222222"/>
          <w:sz w:val="22"/>
          <w:szCs w:val="22"/>
        </w:rPr>
      </w:pPr>
      <w:r w:rsidRPr="00245AF4">
        <w:rPr>
          <w:rFonts w:eastAsia="Calibri"/>
          <w:color w:val="222222"/>
          <w:sz w:val="22"/>
          <w:szCs w:val="22"/>
        </w:rPr>
        <w:t>V PO 2014-2020 MV SR/ÚSVRK plánuje poskytnúť podporu minimálne 100 subjektom sociálnej ekonomiky zameraných na tvorbu nových pracovných miest. V prostredí SR neexistuje žiadna štúdia o prítomnosti a absorpčnej kapacite sociálnej ekonomiky, hlavným referenčným bodom bol počet žiadostí predložených v rámci grantovej schémy ÚSVRK, kde v rámci priority “tvorba pracovných miest” (obsahom je podpora sociálneho podnikania) je ročne prijatých približne 30 žiadostí.</w:t>
      </w:r>
    </w:p>
    <w:p w:rsidR="00E661DB" w:rsidRPr="00245AF4" w:rsidRDefault="00E661DB">
      <w:pPr>
        <w:spacing w:before="60" w:after="60"/>
        <w:rPr>
          <w:rFonts w:eastAsia="Calibri"/>
          <w:sz w:val="22"/>
          <w:szCs w:val="22"/>
          <w:lang w:eastAsia="sk-SK"/>
        </w:rPr>
      </w:pPr>
      <w:r w:rsidRPr="00245AF4">
        <w:rPr>
          <w:rFonts w:eastAsia="Calibri"/>
          <w:color w:val="222222"/>
          <w:sz w:val="22"/>
          <w:szCs w:val="22"/>
          <w:lang w:eastAsia="sk-SK"/>
        </w:rPr>
        <w:t>Predpokladáme, že v priebehu prvých dvoch rokov v každom z týchto subjektov bude vytvorených priemerne 2,5 pracovného miesta (predpokladáme, že počet bude rásť, je však potrebné sa zamerať na podporu malých organizácii, ktoré dokážu byť finančne udržateľné).</w:t>
      </w:r>
    </w:p>
    <w:p w:rsidR="00E661DB" w:rsidRPr="00245AF4" w:rsidRDefault="00E661DB">
      <w:pPr>
        <w:pStyle w:val="Style13"/>
        <w:widowControl/>
        <w:tabs>
          <w:tab w:val="left" w:pos="696"/>
        </w:tabs>
        <w:spacing w:before="60" w:after="60" w:line="240" w:lineRule="auto"/>
        <w:ind w:firstLine="0"/>
        <w:rPr>
          <w:rFonts w:eastAsia="Calibri"/>
          <w:color w:val="222222"/>
          <w:sz w:val="22"/>
          <w:szCs w:val="22"/>
        </w:rPr>
      </w:pPr>
    </w:p>
    <w:p w:rsidR="00E661DB" w:rsidRPr="00245AF4" w:rsidRDefault="00E661DB">
      <w:pPr>
        <w:pStyle w:val="Style13"/>
        <w:widowControl/>
        <w:tabs>
          <w:tab w:val="left" w:pos="696"/>
        </w:tabs>
        <w:spacing w:before="60" w:after="60" w:line="240" w:lineRule="auto"/>
        <w:ind w:firstLine="0"/>
        <w:rPr>
          <w:rStyle w:val="FontStyle96"/>
          <w:szCs w:val="22"/>
          <w:lang w:eastAsia="en-GB"/>
        </w:rPr>
      </w:pPr>
      <w:r w:rsidRPr="00245AF4">
        <w:rPr>
          <w:rStyle w:val="FontStyle96"/>
          <w:szCs w:val="22"/>
        </w:rPr>
        <w:t xml:space="preserve">Výsledky </w:t>
      </w:r>
    </w:p>
    <w:p w:rsidR="00E661DB" w:rsidRPr="00245AF4" w:rsidRDefault="00E661DB" w:rsidP="00874F49">
      <w:pPr>
        <w:pStyle w:val="Odsekzoznamu"/>
        <w:numPr>
          <w:ilvl w:val="0"/>
          <w:numId w:val="4"/>
        </w:numPr>
        <w:tabs>
          <w:tab w:val="clear" w:pos="426"/>
        </w:tabs>
        <w:spacing w:before="60" w:after="60"/>
        <w:ind w:left="709" w:hanging="283"/>
        <w:contextualSpacing w:val="0"/>
        <w:rPr>
          <w:rStyle w:val="FontStyle96"/>
          <w:szCs w:val="24"/>
          <w:lang w:eastAsia="en-US"/>
        </w:rPr>
      </w:pPr>
      <w:r w:rsidRPr="00245AF4">
        <w:rPr>
          <w:rStyle w:val="FontStyle96"/>
          <w:lang w:eastAsia="en-US"/>
        </w:rPr>
        <w:t>nárast počtu pracovných príležitostí pre MRK</w:t>
      </w:r>
    </w:p>
    <w:p w:rsidR="00E661DB" w:rsidRPr="00245AF4" w:rsidRDefault="00E661DB" w:rsidP="00874F49">
      <w:pPr>
        <w:pStyle w:val="Odsekzoznamu"/>
        <w:numPr>
          <w:ilvl w:val="0"/>
          <w:numId w:val="4"/>
        </w:numPr>
        <w:tabs>
          <w:tab w:val="clear" w:pos="426"/>
        </w:tabs>
        <w:spacing w:before="60" w:after="60"/>
        <w:ind w:left="709" w:hanging="283"/>
        <w:contextualSpacing w:val="0"/>
        <w:rPr>
          <w:rStyle w:val="FontStyle96"/>
          <w:szCs w:val="24"/>
          <w:lang w:eastAsia="en-US"/>
        </w:rPr>
      </w:pPr>
      <w:r w:rsidRPr="00245AF4">
        <w:rPr>
          <w:rStyle w:val="FontStyle96"/>
          <w:lang w:eastAsia="en-US"/>
        </w:rPr>
        <w:t>zvýšená miera inovácií v podnikateľskom prostredí v obciach s prítomnosťou MRK</w:t>
      </w:r>
    </w:p>
    <w:p w:rsidR="00E661DB" w:rsidRPr="002804CD" w:rsidRDefault="00E661DB" w:rsidP="00E661DB">
      <w:pPr>
        <w:spacing w:before="60" w:after="60"/>
        <w:rPr>
          <w:rStyle w:val="FontStyle96"/>
          <w:lang w:eastAsia="en-US"/>
        </w:rPr>
      </w:pPr>
    </w:p>
    <w:p w:rsidR="00E178CE" w:rsidRPr="002804CD" w:rsidRDefault="00E178CE" w:rsidP="00AD4A71">
      <w:pPr>
        <w:spacing w:before="60" w:after="60"/>
        <w:rPr>
          <w:rStyle w:val="FontStyle96"/>
          <w:lang w:eastAsia="en-US"/>
        </w:rPr>
      </w:pPr>
    </w:p>
    <w:p w:rsidR="00E178CE" w:rsidRPr="002804CD" w:rsidRDefault="00E178CE" w:rsidP="00874F49">
      <w:pPr>
        <w:pStyle w:val="Nadpis3"/>
        <w:numPr>
          <w:ilvl w:val="2"/>
          <w:numId w:val="71"/>
        </w:numPr>
        <w:spacing w:before="60" w:after="60"/>
        <w:rPr>
          <w:rStyle w:val="Nadpis3-OP"/>
        </w:rPr>
      </w:pPr>
      <w:bookmarkStart w:id="183" w:name="_Toc387648309"/>
      <w:r w:rsidRPr="002804CD">
        <w:rPr>
          <w:rStyle w:val="Nadpis3-OP"/>
        </w:rPr>
        <w:t>Aktivity, ktoré budú podporené v rámci investičnej priority</w:t>
      </w:r>
      <w:bookmarkEnd w:id="183"/>
    </w:p>
    <w:p w:rsidR="00BE74EC" w:rsidRPr="002804CD" w:rsidRDefault="00BE74EC" w:rsidP="0016489F">
      <w:pPr>
        <w:pStyle w:val="VLASTNY4"/>
      </w:pPr>
      <w:bookmarkStart w:id="184" w:name="_Toc384905904"/>
      <w:bookmarkStart w:id="185" w:name="_Toc384908491"/>
      <w:bookmarkStart w:id="186" w:name="_Toc384970611"/>
      <w:bookmarkStart w:id="187" w:name="_Toc384970769"/>
      <w:bookmarkStart w:id="188" w:name="_Toc384970927"/>
      <w:bookmarkStart w:id="189" w:name="_Toc384971085"/>
      <w:bookmarkStart w:id="190" w:name="_Toc384971243"/>
      <w:bookmarkStart w:id="191" w:name="_Toc387648310"/>
      <w:bookmarkEnd w:id="184"/>
      <w:bookmarkEnd w:id="185"/>
      <w:bookmarkEnd w:id="186"/>
      <w:bookmarkEnd w:id="187"/>
      <w:bookmarkEnd w:id="188"/>
      <w:bookmarkEnd w:id="189"/>
      <w:bookmarkEnd w:id="190"/>
      <w:r w:rsidRPr="002804CD">
        <w:t xml:space="preserve">Opis typu a </w:t>
      </w:r>
      <w:r w:rsidR="00E178CE" w:rsidRPr="002804CD">
        <w:t>p</w:t>
      </w:r>
      <w:r w:rsidR="00A0075F" w:rsidRPr="002804CD">
        <w:t>ríklady aktivít</w:t>
      </w:r>
      <w:bookmarkEnd w:id="191"/>
    </w:p>
    <w:p w:rsidR="00280248" w:rsidRPr="002804CD" w:rsidRDefault="00280248" w:rsidP="00AD4A71">
      <w:pPr>
        <w:spacing w:before="60" w:after="60"/>
        <w:rPr>
          <w:rFonts w:eastAsia="Calibri"/>
          <w:b/>
          <w:i/>
          <w:sz w:val="23"/>
          <w:szCs w:val="23"/>
        </w:rPr>
      </w:pPr>
    </w:p>
    <w:p w:rsidR="003E49FD" w:rsidRPr="002804CD" w:rsidRDefault="00BE74EC" w:rsidP="00AD4A71">
      <w:pPr>
        <w:spacing w:before="60" w:after="60"/>
        <w:rPr>
          <w:rStyle w:val="FontStyle91"/>
          <w:rFonts w:eastAsia="Calibri"/>
          <w:b w:val="0"/>
          <w:bCs/>
          <w:iCs/>
          <w:color w:val="4F81BD"/>
          <w:sz w:val="23"/>
          <w:szCs w:val="23"/>
          <w:lang w:eastAsia="en-US"/>
        </w:rPr>
      </w:pPr>
      <w:r w:rsidRPr="002804CD">
        <w:rPr>
          <w:rFonts w:eastAsia="Calibri"/>
          <w:b/>
          <w:i/>
          <w:sz w:val="23"/>
          <w:szCs w:val="23"/>
        </w:rPr>
        <w:t xml:space="preserve">IP </w:t>
      </w:r>
      <w:r w:rsidR="002A5B43" w:rsidRPr="002804CD">
        <w:rPr>
          <w:rFonts w:eastAsia="Calibri"/>
          <w:b/>
          <w:i/>
          <w:sz w:val="23"/>
          <w:szCs w:val="23"/>
        </w:rPr>
        <w:t>5</w:t>
      </w:r>
      <w:r w:rsidRPr="002804CD">
        <w:rPr>
          <w:rFonts w:eastAsia="Calibri"/>
          <w:b/>
          <w:i/>
          <w:sz w:val="23"/>
          <w:szCs w:val="23"/>
        </w:rPr>
        <w:t xml:space="preserve">.2 </w:t>
      </w:r>
      <w:r w:rsidR="00471732" w:rsidRPr="002804CD">
        <w:rPr>
          <w:rStyle w:val="FontStyle91"/>
          <w:bCs/>
          <w:iCs/>
          <w:sz w:val="23"/>
          <w:szCs w:val="23"/>
          <w:lang w:eastAsia="en-US"/>
        </w:rPr>
        <w:t>Poskytovanie podpory sociálnym podnikom</w:t>
      </w:r>
    </w:p>
    <w:p w:rsidR="003E49FD" w:rsidRPr="002804CD" w:rsidRDefault="003E49FD" w:rsidP="00AD4A71">
      <w:pPr>
        <w:spacing w:before="60" w:after="60"/>
        <w:rPr>
          <w:sz w:val="22"/>
          <w:szCs w:val="22"/>
        </w:rPr>
      </w:pPr>
      <w:r w:rsidRPr="002804CD">
        <w:rPr>
          <w:sz w:val="22"/>
          <w:szCs w:val="22"/>
        </w:rPr>
        <w:t>Realizáciou aktivít v rámci špecifického cieľa 5.2.1 bude možné zabezpečiť dosiahnutie cieľa investičnej priority, ktorým je podpora sociálnych podnikov za účelom zvýšenia miery zamestnanosti obyvateľov marginalizovaných rómskych komunít.</w:t>
      </w:r>
    </w:p>
    <w:p w:rsidR="004B0C68" w:rsidRPr="002804CD" w:rsidRDefault="004B0C68" w:rsidP="00AD4A71">
      <w:pPr>
        <w:pStyle w:val="Style48"/>
        <w:spacing w:before="60" w:after="60" w:line="240" w:lineRule="auto"/>
        <w:ind w:firstLine="0"/>
        <w:jc w:val="both"/>
        <w:rPr>
          <w:b/>
          <w:bCs/>
          <w:i/>
          <w:iCs/>
          <w:sz w:val="22"/>
          <w:szCs w:val="22"/>
        </w:rPr>
      </w:pPr>
    </w:p>
    <w:tbl>
      <w:tblPr>
        <w:tblStyle w:val="Mriekatabuky"/>
        <w:tblW w:w="5000" w:type="pct"/>
        <w:tblCellMar>
          <w:left w:w="57" w:type="dxa"/>
          <w:right w:w="57" w:type="dxa"/>
        </w:tblCellMar>
        <w:tblLook w:val="04A0"/>
      </w:tblPr>
      <w:tblGrid>
        <w:gridCol w:w="1948"/>
        <w:gridCol w:w="7237"/>
      </w:tblGrid>
      <w:tr w:rsidR="000A3C2B" w:rsidRPr="002804CD" w:rsidTr="005D7E7A">
        <w:tc>
          <w:tcPr>
            <w:tcW w:w="1951" w:type="dxa"/>
            <w:shd w:val="clear" w:color="auto" w:fill="8DB3E2" w:themeFill="text2" w:themeFillTint="66"/>
          </w:tcPr>
          <w:p w:rsidR="000A3C2B" w:rsidRPr="002804CD" w:rsidRDefault="000A3C2B" w:rsidP="00796EDD">
            <w:pPr>
              <w:pStyle w:val="Style3"/>
              <w:widowControl/>
              <w:tabs>
                <w:tab w:val="left" w:pos="0"/>
              </w:tabs>
              <w:spacing w:before="60" w:after="60"/>
              <w:jc w:val="left"/>
              <w:rPr>
                <w:b/>
                <w:bCs/>
                <w:i/>
                <w:sz w:val="22"/>
                <w:szCs w:val="22"/>
              </w:rPr>
            </w:pPr>
            <w:r w:rsidRPr="002804CD">
              <w:rPr>
                <w:b/>
                <w:bCs/>
                <w:i/>
                <w:sz w:val="22"/>
                <w:szCs w:val="22"/>
              </w:rPr>
              <w:t>Identifikácia hlavných cieľových skupín</w:t>
            </w:r>
          </w:p>
        </w:tc>
        <w:tc>
          <w:tcPr>
            <w:tcW w:w="7260" w:type="dxa"/>
          </w:tcPr>
          <w:p w:rsidR="000A3C2B" w:rsidRPr="002804CD" w:rsidRDefault="000A3C2B" w:rsidP="00874F49">
            <w:pPr>
              <w:numPr>
                <w:ilvl w:val="0"/>
                <w:numId w:val="37"/>
              </w:numPr>
              <w:autoSpaceDE w:val="0"/>
              <w:autoSpaceDN w:val="0"/>
              <w:adjustRightInd w:val="0"/>
              <w:spacing w:before="60" w:after="60"/>
              <w:ind w:left="175" w:hanging="141"/>
              <w:rPr>
                <w:rFonts w:eastAsia="Calibri"/>
                <w:i/>
                <w:sz w:val="22"/>
                <w:szCs w:val="22"/>
              </w:rPr>
            </w:pPr>
            <w:r w:rsidRPr="002804CD">
              <w:rPr>
                <w:sz w:val="22"/>
                <w:szCs w:val="22"/>
              </w:rPr>
              <w:t>obyvatelia marginalizovaných rómskych komunít</w:t>
            </w:r>
          </w:p>
        </w:tc>
      </w:tr>
      <w:tr w:rsidR="000A3C2B" w:rsidRPr="002804CD" w:rsidTr="005D7E7A">
        <w:tc>
          <w:tcPr>
            <w:tcW w:w="1951" w:type="dxa"/>
            <w:shd w:val="clear" w:color="auto" w:fill="8DB3E2" w:themeFill="text2" w:themeFillTint="66"/>
          </w:tcPr>
          <w:p w:rsidR="000A3C2B" w:rsidRPr="002804CD" w:rsidRDefault="000A3C2B" w:rsidP="00796EDD">
            <w:pPr>
              <w:pStyle w:val="Style3"/>
              <w:widowControl/>
              <w:tabs>
                <w:tab w:val="left" w:pos="0"/>
              </w:tabs>
              <w:spacing w:before="60" w:after="60"/>
              <w:jc w:val="left"/>
              <w:rPr>
                <w:b/>
                <w:bCs/>
                <w:i/>
                <w:sz w:val="22"/>
                <w:szCs w:val="22"/>
              </w:rPr>
            </w:pPr>
            <w:r w:rsidRPr="002804CD">
              <w:rPr>
                <w:b/>
                <w:bCs/>
                <w:i/>
                <w:sz w:val="22"/>
                <w:szCs w:val="22"/>
              </w:rPr>
              <w:t>Cieľové územie</w:t>
            </w:r>
          </w:p>
        </w:tc>
        <w:tc>
          <w:tcPr>
            <w:tcW w:w="7260" w:type="dxa"/>
          </w:tcPr>
          <w:p w:rsidR="000A3C2B" w:rsidRPr="002804CD" w:rsidRDefault="000A3C2B" w:rsidP="00874F49">
            <w:pPr>
              <w:pStyle w:val="Style48"/>
              <w:numPr>
                <w:ilvl w:val="0"/>
                <w:numId w:val="72"/>
              </w:numPr>
              <w:spacing w:before="60" w:after="60" w:line="240" w:lineRule="auto"/>
              <w:ind w:left="175" w:hanging="141"/>
              <w:rPr>
                <w:b/>
                <w:sz w:val="22"/>
                <w:szCs w:val="22"/>
              </w:rPr>
            </w:pPr>
            <w:r w:rsidRPr="002804CD">
              <w:rPr>
                <w:sz w:val="22"/>
                <w:szCs w:val="22"/>
              </w:rPr>
              <w:t>NUTS II – Západné Slovensko</w:t>
            </w:r>
          </w:p>
          <w:p w:rsidR="000A3C2B" w:rsidRPr="002804CD" w:rsidRDefault="000A3C2B" w:rsidP="00874F49">
            <w:pPr>
              <w:pStyle w:val="Style48"/>
              <w:numPr>
                <w:ilvl w:val="0"/>
                <w:numId w:val="72"/>
              </w:numPr>
              <w:spacing w:before="60" w:after="60" w:line="240" w:lineRule="auto"/>
              <w:ind w:left="175" w:hanging="141"/>
              <w:rPr>
                <w:b/>
                <w:sz w:val="22"/>
                <w:szCs w:val="22"/>
              </w:rPr>
            </w:pPr>
            <w:r w:rsidRPr="002804CD">
              <w:rPr>
                <w:sz w:val="22"/>
                <w:szCs w:val="22"/>
              </w:rPr>
              <w:t>NUTS II – Stredné Slovensko</w:t>
            </w:r>
          </w:p>
          <w:p w:rsidR="000A3C2B" w:rsidRPr="002804CD" w:rsidRDefault="000A3C2B" w:rsidP="00874F49">
            <w:pPr>
              <w:pStyle w:val="Style48"/>
              <w:numPr>
                <w:ilvl w:val="0"/>
                <w:numId w:val="72"/>
              </w:numPr>
              <w:spacing w:before="60" w:after="60" w:line="240" w:lineRule="auto"/>
              <w:ind w:left="175" w:hanging="141"/>
              <w:rPr>
                <w:b/>
                <w:sz w:val="22"/>
                <w:szCs w:val="22"/>
              </w:rPr>
            </w:pPr>
            <w:r w:rsidRPr="002804CD">
              <w:rPr>
                <w:sz w:val="22"/>
                <w:szCs w:val="22"/>
              </w:rPr>
              <w:t>NUTS II – Východné Slovensko</w:t>
            </w:r>
          </w:p>
        </w:tc>
      </w:tr>
      <w:tr w:rsidR="000A3C2B" w:rsidRPr="002804CD" w:rsidTr="005D7E7A">
        <w:tc>
          <w:tcPr>
            <w:tcW w:w="1951" w:type="dxa"/>
            <w:shd w:val="clear" w:color="auto" w:fill="8DB3E2" w:themeFill="text2" w:themeFillTint="66"/>
          </w:tcPr>
          <w:p w:rsidR="000A3C2B" w:rsidRPr="002804CD" w:rsidRDefault="000A3C2B" w:rsidP="00796EDD">
            <w:pPr>
              <w:pStyle w:val="Style3"/>
              <w:widowControl/>
              <w:tabs>
                <w:tab w:val="left" w:pos="0"/>
              </w:tabs>
              <w:spacing w:before="60" w:after="60"/>
              <w:jc w:val="left"/>
              <w:rPr>
                <w:b/>
                <w:bCs/>
                <w:i/>
                <w:sz w:val="22"/>
                <w:szCs w:val="22"/>
              </w:rPr>
            </w:pPr>
            <w:r w:rsidRPr="002804CD">
              <w:rPr>
                <w:b/>
                <w:bCs/>
                <w:i/>
                <w:sz w:val="22"/>
                <w:szCs w:val="22"/>
              </w:rPr>
              <w:t>Typy prijímateľov</w:t>
            </w:r>
          </w:p>
        </w:tc>
        <w:tc>
          <w:tcPr>
            <w:tcW w:w="7260" w:type="dxa"/>
          </w:tcPr>
          <w:p w:rsidR="000A3C2B" w:rsidRPr="002804CD" w:rsidRDefault="000A3C2B" w:rsidP="00874F49">
            <w:pPr>
              <w:pStyle w:val="Style48"/>
              <w:numPr>
                <w:ilvl w:val="0"/>
                <w:numId w:val="3"/>
              </w:numPr>
              <w:spacing w:before="60" w:after="60" w:line="240" w:lineRule="auto"/>
              <w:ind w:left="176" w:hanging="142"/>
              <w:jc w:val="both"/>
              <w:rPr>
                <w:iCs/>
                <w:sz w:val="22"/>
                <w:szCs w:val="22"/>
              </w:rPr>
            </w:pPr>
            <w:r w:rsidRPr="002804CD">
              <w:rPr>
                <w:iCs/>
                <w:sz w:val="22"/>
                <w:szCs w:val="22"/>
              </w:rPr>
              <w:t>obce s prítomnosťou MRK</w:t>
            </w:r>
          </w:p>
          <w:p w:rsidR="000A3C2B" w:rsidRPr="002804CD" w:rsidRDefault="000A3C2B" w:rsidP="00874F49">
            <w:pPr>
              <w:pStyle w:val="Style48"/>
              <w:numPr>
                <w:ilvl w:val="0"/>
                <w:numId w:val="3"/>
              </w:numPr>
              <w:spacing w:before="60" w:after="60" w:line="240" w:lineRule="auto"/>
              <w:ind w:left="176" w:hanging="142"/>
              <w:jc w:val="both"/>
              <w:rPr>
                <w:iCs/>
                <w:sz w:val="22"/>
                <w:szCs w:val="22"/>
              </w:rPr>
            </w:pPr>
            <w:r w:rsidRPr="002804CD">
              <w:rPr>
                <w:iCs/>
                <w:sz w:val="22"/>
                <w:szCs w:val="22"/>
              </w:rPr>
              <w:t>mimovládne neziskové organizácie, inštitúcie verejného a súkromného sektora pôsobiace v systéme poradenstva, sociálnych služieb, finančných služieb, podnikateľské subjekty, subjekty sociálnej ekonomiky</w:t>
            </w:r>
          </w:p>
        </w:tc>
      </w:tr>
    </w:tbl>
    <w:p w:rsidR="000A3C2B" w:rsidRPr="002804CD" w:rsidRDefault="000A3C2B" w:rsidP="00AD4A71">
      <w:pPr>
        <w:pStyle w:val="Style48"/>
        <w:spacing w:before="60" w:after="60" w:line="240" w:lineRule="auto"/>
        <w:ind w:firstLine="0"/>
        <w:jc w:val="both"/>
        <w:rPr>
          <w:b/>
          <w:bCs/>
          <w:i/>
          <w:iCs/>
          <w:sz w:val="22"/>
          <w:szCs w:val="22"/>
        </w:rPr>
      </w:pPr>
    </w:p>
    <w:p w:rsidR="00BE74EC" w:rsidRPr="002804CD" w:rsidRDefault="00A0075F" w:rsidP="00AD4A71">
      <w:pPr>
        <w:pStyle w:val="Style48"/>
        <w:spacing w:before="60" w:after="60" w:line="240" w:lineRule="auto"/>
        <w:ind w:firstLine="0"/>
        <w:jc w:val="both"/>
        <w:rPr>
          <w:i/>
          <w:iCs/>
          <w:sz w:val="22"/>
          <w:szCs w:val="22"/>
          <w:lang w:eastAsia="en-US"/>
        </w:rPr>
      </w:pPr>
      <w:r w:rsidRPr="002804CD">
        <w:rPr>
          <w:rStyle w:val="FontStyle96"/>
          <w:iCs/>
          <w:szCs w:val="22"/>
          <w:lang w:eastAsia="en-US"/>
        </w:rPr>
        <w:t>Príklady aktivít</w:t>
      </w:r>
      <w:r w:rsidR="00E93606" w:rsidRPr="002804CD">
        <w:rPr>
          <w:rStyle w:val="FontStyle96"/>
          <w:iCs/>
          <w:szCs w:val="22"/>
          <w:lang w:eastAsia="en-US"/>
        </w:rPr>
        <w:t xml:space="preserve"> </w:t>
      </w:r>
    </w:p>
    <w:p w:rsidR="009142B1" w:rsidRPr="002804CD" w:rsidRDefault="009142B1">
      <w:pPr>
        <w:pStyle w:val="Odsekzoznamu"/>
        <w:pBdr>
          <w:top w:val="single" w:sz="4" w:space="1" w:color="auto"/>
          <w:left w:val="single" w:sz="4" w:space="4" w:color="auto"/>
          <w:bottom w:val="single" w:sz="4" w:space="1" w:color="auto"/>
          <w:right w:val="single" w:sz="4" w:space="4" w:color="auto"/>
        </w:pBdr>
        <w:ind w:left="0"/>
        <w:rPr>
          <w:sz w:val="22"/>
          <w:szCs w:val="22"/>
          <w:u w:val="single"/>
        </w:rPr>
      </w:pPr>
      <w:r w:rsidRPr="002804CD">
        <w:rPr>
          <w:sz w:val="22"/>
          <w:szCs w:val="22"/>
          <w:u w:val="single"/>
        </w:rPr>
        <w:t xml:space="preserve">Špecifický cieľ č. </w:t>
      </w:r>
      <w:r w:rsidR="00820070" w:rsidRPr="002804CD">
        <w:rPr>
          <w:sz w:val="22"/>
          <w:szCs w:val="22"/>
          <w:u w:val="single"/>
        </w:rPr>
        <w:t>5</w:t>
      </w:r>
      <w:r w:rsidRPr="002804CD">
        <w:rPr>
          <w:sz w:val="22"/>
          <w:szCs w:val="22"/>
          <w:u w:val="single"/>
        </w:rPr>
        <w:t xml:space="preserve">.2.1 : </w:t>
      </w:r>
    </w:p>
    <w:p w:rsidR="009142B1" w:rsidRPr="002804CD" w:rsidRDefault="002A5B43" w:rsidP="005D7E7A">
      <w:pPr>
        <w:pStyle w:val="Style25"/>
        <w:pBdr>
          <w:top w:val="single" w:sz="4" w:space="1" w:color="auto"/>
          <w:left w:val="single" w:sz="4" w:space="4" w:color="auto"/>
          <w:bottom w:val="single" w:sz="4" w:space="1" w:color="auto"/>
          <w:right w:val="single" w:sz="4" w:space="4" w:color="auto"/>
        </w:pBdr>
        <w:tabs>
          <w:tab w:val="left" w:pos="0"/>
        </w:tabs>
        <w:spacing w:line="240" w:lineRule="auto"/>
        <w:rPr>
          <w:b/>
          <w:bCs/>
          <w:i/>
          <w:iCs/>
          <w:sz w:val="22"/>
          <w:szCs w:val="22"/>
        </w:rPr>
      </w:pPr>
      <w:r w:rsidRPr="002804CD">
        <w:rPr>
          <w:b/>
          <w:bCs/>
          <w:i/>
          <w:iCs/>
          <w:sz w:val="22"/>
          <w:szCs w:val="22"/>
        </w:rPr>
        <w:t>Zvýšiť mieru zamestnanosti MRK v subjektoch sociálnej ekonomiky v územiach s prítomnosťou MRK</w:t>
      </w:r>
      <w:r w:rsidR="009142B1" w:rsidRPr="002804CD">
        <w:rPr>
          <w:b/>
          <w:bCs/>
          <w:i/>
          <w:iCs/>
          <w:sz w:val="22"/>
          <w:szCs w:val="22"/>
        </w:rPr>
        <w:t>.</w:t>
      </w:r>
    </w:p>
    <w:p w:rsidR="009142B1" w:rsidRPr="002804CD" w:rsidRDefault="004F1C28" w:rsidP="00874F49">
      <w:pPr>
        <w:pStyle w:val="Style25"/>
        <w:numPr>
          <w:ilvl w:val="0"/>
          <w:numId w:val="27"/>
        </w:numPr>
        <w:pBdr>
          <w:top w:val="single" w:sz="4" w:space="1" w:color="auto"/>
          <w:left w:val="single" w:sz="4" w:space="4" w:color="auto"/>
          <w:bottom w:val="single" w:sz="4" w:space="1" w:color="auto"/>
          <w:right w:val="single" w:sz="4" w:space="4" w:color="auto"/>
        </w:pBdr>
        <w:tabs>
          <w:tab w:val="left" w:pos="0"/>
        </w:tabs>
        <w:spacing w:line="240" w:lineRule="auto"/>
        <w:ind w:left="284" w:hanging="284"/>
        <w:rPr>
          <w:bCs/>
          <w:sz w:val="22"/>
          <w:szCs w:val="22"/>
        </w:rPr>
      </w:pPr>
      <w:r w:rsidRPr="002804CD">
        <w:rPr>
          <w:bCs/>
          <w:sz w:val="22"/>
          <w:szCs w:val="22"/>
        </w:rPr>
        <w:t>p</w:t>
      </w:r>
      <w:r w:rsidR="009142B1" w:rsidRPr="002804CD">
        <w:rPr>
          <w:bCs/>
          <w:sz w:val="22"/>
          <w:szCs w:val="22"/>
        </w:rPr>
        <w:t>odpora nákupu</w:t>
      </w:r>
      <w:r w:rsidR="00030DA5" w:rsidRPr="002804CD">
        <w:rPr>
          <w:bCs/>
          <w:sz w:val="22"/>
          <w:szCs w:val="22"/>
        </w:rPr>
        <w:t xml:space="preserve"> </w:t>
      </w:r>
      <w:r w:rsidR="009142B1" w:rsidRPr="002804CD">
        <w:rPr>
          <w:bCs/>
          <w:sz w:val="22"/>
          <w:szCs w:val="22"/>
        </w:rPr>
        <w:t xml:space="preserve">zariadení, technológií a licencií potrebných na realizáciu schváleného podnikateľského plánu sociálneho podniku s dôrazom na využívanie mikropôžičiek </w:t>
      </w:r>
    </w:p>
    <w:p w:rsidR="009142B1" w:rsidRPr="002804CD" w:rsidRDefault="004F1C28" w:rsidP="00874F49">
      <w:pPr>
        <w:pStyle w:val="Style25"/>
        <w:numPr>
          <w:ilvl w:val="0"/>
          <w:numId w:val="27"/>
        </w:numPr>
        <w:pBdr>
          <w:top w:val="single" w:sz="4" w:space="1" w:color="auto"/>
          <w:left w:val="single" w:sz="4" w:space="4" w:color="auto"/>
          <w:bottom w:val="single" w:sz="4" w:space="1" w:color="auto"/>
          <w:right w:val="single" w:sz="4" w:space="4" w:color="auto"/>
        </w:pBdr>
        <w:tabs>
          <w:tab w:val="left" w:pos="0"/>
        </w:tabs>
        <w:spacing w:line="240" w:lineRule="auto"/>
        <w:ind w:left="284" w:hanging="284"/>
        <w:rPr>
          <w:bCs/>
          <w:sz w:val="22"/>
          <w:szCs w:val="22"/>
        </w:rPr>
      </w:pPr>
      <w:r w:rsidRPr="002804CD">
        <w:rPr>
          <w:bCs/>
          <w:sz w:val="22"/>
          <w:szCs w:val="22"/>
        </w:rPr>
        <w:t>p</w:t>
      </w:r>
      <w:r w:rsidR="009142B1" w:rsidRPr="002804CD">
        <w:rPr>
          <w:bCs/>
          <w:sz w:val="22"/>
          <w:szCs w:val="22"/>
        </w:rPr>
        <w:t xml:space="preserve">odpora mikrofinančných nástrojov </w:t>
      </w:r>
    </w:p>
    <w:p w:rsidR="009142B1" w:rsidRPr="002804CD" w:rsidRDefault="004F1C28" w:rsidP="00874F49">
      <w:pPr>
        <w:pStyle w:val="Style25"/>
        <w:numPr>
          <w:ilvl w:val="0"/>
          <w:numId w:val="27"/>
        </w:numPr>
        <w:pBdr>
          <w:top w:val="single" w:sz="4" w:space="1" w:color="auto"/>
          <w:left w:val="single" w:sz="4" w:space="4" w:color="auto"/>
          <w:bottom w:val="single" w:sz="4" w:space="1" w:color="auto"/>
          <w:right w:val="single" w:sz="4" w:space="4" w:color="auto"/>
        </w:pBdr>
        <w:tabs>
          <w:tab w:val="left" w:pos="0"/>
        </w:tabs>
        <w:spacing w:line="240" w:lineRule="auto"/>
        <w:ind w:left="284" w:hanging="284"/>
        <w:rPr>
          <w:bCs/>
          <w:sz w:val="22"/>
          <w:szCs w:val="22"/>
        </w:rPr>
      </w:pPr>
      <w:r w:rsidRPr="002804CD">
        <w:rPr>
          <w:bCs/>
          <w:sz w:val="22"/>
          <w:szCs w:val="22"/>
        </w:rPr>
        <w:t>p</w:t>
      </w:r>
      <w:r w:rsidR="009142B1" w:rsidRPr="002804CD">
        <w:rPr>
          <w:bCs/>
          <w:sz w:val="22"/>
          <w:szCs w:val="22"/>
        </w:rPr>
        <w:t>odpora rekonštrukcie a výstavba priestorov subjektov sociálnej ekonomiky</w:t>
      </w:r>
      <w:r w:rsidR="00030DA5" w:rsidRPr="002804CD">
        <w:rPr>
          <w:bCs/>
          <w:sz w:val="22"/>
          <w:szCs w:val="22"/>
        </w:rPr>
        <w:t xml:space="preserve"> </w:t>
      </w:r>
    </w:p>
    <w:p w:rsidR="002C3ADE" w:rsidRPr="002804CD" w:rsidRDefault="002C3ADE" w:rsidP="001264A4">
      <w:pPr>
        <w:pStyle w:val="Style25"/>
        <w:widowControl/>
        <w:tabs>
          <w:tab w:val="left" w:pos="1843"/>
        </w:tabs>
        <w:spacing w:line="240" w:lineRule="auto"/>
        <w:rPr>
          <w:rStyle w:val="Nadpis4-OP"/>
          <w:bCs/>
          <w:szCs w:val="22"/>
          <w:lang w:eastAsia="en-US"/>
        </w:rPr>
      </w:pPr>
    </w:p>
    <w:p w:rsidR="002C3ADE" w:rsidRPr="002804CD" w:rsidRDefault="002C3ADE" w:rsidP="00F91412">
      <w:pPr>
        <w:pStyle w:val="Style25"/>
        <w:widowControl/>
        <w:tabs>
          <w:tab w:val="left" w:pos="1843"/>
        </w:tabs>
        <w:spacing w:line="240" w:lineRule="auto"/>
        <w:ind w:left="1843" w:hanging="1843"/>
        <w:rPr>
          <w:rStyle w:val="Nadpis4-OP"/>
          <w:bCs/>
          <w:szCs w:val="22"/>
          <w:lang w:eastAsia="en-US"/>
        </w:rPr>
      </w:pPr>
    </w:p>
    <w:p w:rsidR="002C3ADE" w:rsidRPr="002804CD" w:rsidRDefault="002C3ADE" w:rsidP="001624B9">
      <w:pPr>
        <w:pStyle w:val="Style25"/>
        <w:widowControl/>
        <w:spacing w:line="240" w:lineRule="exact"/>
        <w:rPr>
          <w:strike/>
          <w:sz w:val="22"/>
          <w:szCs w:val="22"/>
        </w:rPr>
      </w:pPr>
    </w:p>
    <w:p w:rsidR="002C3ADE" w:rsidRPr="002804CD" w:rsidRDefault="002C3ADE" w:rsidP="00026BE6">
      <w:pPr>
        <w:jc w:val="left"/>
        <w:rPr>
          <w:strike/>
          <w:sz w:val="22"/>
          <w:szCs w:val="22"/>
        </w:rPr>
      </w:pPr>
    </w:p>
    <w:p w:rsidR="002C3ADE" w:rsidRPr="002804CD" w:rsidRDefault="002C3ADE" w:rsidP="00026BE6">
      <w:pPr>
        <w:jc w:val="left"/>
        <w:rPr>
          <w:strike/>
          <w:sz w:val="22"/>
          <w:szCs w:val="22"/>
        </w:rPr>
        <w:sectPr w:rsidR="002C3ADE" w:rsidRPr="002804CD" w:rsidSect="00EF7D1D">
          <w:headerReference w:type="default" r:id="rId37"/>
          <w:footerReference w:type="default" r:id="rId38"/>
          <w:pgSz w:w="11907" w:h="16839" w:code="9"/>
          <w:pgMar w:top="567" w:right="1418" w:bottom="567" w:left="1418" w:header="709" w:footer="709" w:gutter="0"/>
          <w:cols w:space="60"/>
          <w:noEndnote/>
          <w:rtlGutter/>
        </w:sectPr>
      </w:pPr>
    </w:p>
    <w:p w:rsidR="002C3ADE" w:rsidRPr="002804CD" w:rsidRDefault="00923677" w:rsidP="009510C9">
      <w:pPr>
        <w:spacing w:line="1" w:lineRule="exact"/>
        <w:rPr>
          <w:sz w:val="22"/>
          <w:szCs w:val="22"/>
        </w:rPr>
      </w:pPr>
      <w:r w:rsidRPr="00923677">
        <w:rPr>
          <w:noProof/>
          <w:lang w:eastAsia="sk-SK"/>
        </w:rPr>
        <w:pict>
          <v:shapetype id="_x0000_t202" coordsize="21600,21600" o:spt="202" path="m,l,21600r21600,l21600,xe">
            <v:stroke joinstyle="miter"/>
            <v:path gradientshapeok="t" o:connecttype="rect"/>
          </v:shapetype>
          <v:shape id="Blok textu 300" o:spid="_x0000_s1026" type="#_x0000_t202" style="position:absolute;left:0;text-align:left;margin-left:0;margin-top:425.3pt;width:727.9pt;height:28.55pt;z-index:251650560;visibility:visible;mso-wrap-distance-left:7in;mso-wrap-distance-right:7in;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" filled="f" stroked="f">
            <v:textbox inset="0,0,0,0">
              <w:txbxContent>
                <w:p w:rsidR="0003182D" w:rsidRDefault="0003182D"/>
              </w:txbxContent>
            </v:textbox>
            <w10:wrap type="topAndBottom" anchorx="margin"/>
          </v:shape>
        </w:pict>
      </w:r>
    </w:p>
    <w:p w:rsidR="00EF473C" w:rsidRDefault="00264039" w:rsidP="003765E7">
      <w:pPr>
        <w:autoSpaceDE w:val="0"/>
        <w:autoSpaceDN w:val="0"/>
        <w:adjustRightInd w:val="0"/>
        <w:spacing w:before="60" w:after="60"/>
        <w:ind w:left="1276" w:hanging="1276"/>
        <w:rPr>
          <w:bCs/>
          <w:sz w:val="20"/>
          <w:szCs w:val="20"/>
        </w:rPr>
      </w:pPr>
      <w:r w:rsidRPr="002804CD">
        <w:rPr>
          <w:b/>
          <w:i/>
          <w:sz w:val="20"/>
          <w:szCs w:val="20"/>
          <w:u w:val="single"/>
        </w:rPr>
        <w:t>Tabuľka č. 7:</w:t>
      </w:r>
      <w:r w:rsidR="004B656A">
        <w:rPr>
          <w:sz w:val="20"/>
          <w:szCs w:val="20"/>
        </w:rPr>
        <w:tab/>
      </w:r>
      <w:r w:rsidRPr="002804CD">
        <w:rPr>
          <w:sz w:val="20"/>
          <w:szCs w:val="20"/>
        </w:rPr>
        <w:t>Ukazovatele výsledkov špecifické</w:t>
      </w:r>
      <w:r w:rsidR="00030DA5" w:rsidRPr="002804CD">
        <w:rPr>
          <w:sz w:val="20"/>
          <w:szCs w:val="20"/>
        </w:rPr>
        <w:t xml:space="preserve"> </w:t>
      </w:r>
      <w:r w:rsidRPr="002804CD">
        <w:rPr>
          <w:sz w:val="20"/>
          <w:szCs w:val="20"/>
        </w:rPr>
        <w:t xml:space="preserve">pre program, podľa konkrétneho cieľa pre EFRR </w:t>
      </w:r>
      <w:r w:rsidRPr="002804CD">
        <w:rPr>
          <w:b/>
          <w:sz w:val="20"/>
          <w:szCs w:val="20"/>
        </w:rPr>
        <w:t xml:space="preserve">prioritnej osi </w:t>
      </w:r>
      <w:r w:rsidR="00BC2110" w:rsidRPr="002804CD">
        <w:rPr>
          <w:b/>
          <w:sz w:val="20"/>
          <w:szCs w:val="20"/>
        </w:rPr>
        <w:t>5</w:t>
      </w:r>
      <w:r w:rsidRPr="002804CD">
        <w:rPr>
          <w:sz w:val="20"/>
          <w:szCs w:val="20"/>
        </w:rPr>
        <w:t xml:space="preserve"> </w:t>
      </w:r>
      <w:r w:rsidRPr="002804CD">
        <w:rPr>
          <w:b/>
          <w:bCs/>
          <w:sz w:val="20"/>
          <w:szCs w:val="20"/>
        </w:rPr>
        <w:t>Technická vybavenosť v obciach s prítomnosťou marginalizovaných rómskych komunít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
        <w:gridCol w:w="799"/>
        <w:gridCol w:w="3942"/>
        <w:gridCol w:w="1112"/>
        <w:gridCol w:w="1584"/>
        <w:gridCol w:w="1268"/>
        <w:gridCol w:w="958"/>
        <w:gridCol w:w="1112"/>
        <w:gridCol w:w="1738"/>
        <w:gridCol w:w="1597"/>
      </w:tblGrid>
      <w:tr w:rsidR="00C96A57" w:rsidRPr="002804CD" w:rsidTr="005D7E7A">
        <w:trPr>
          <w:trHeight w:val="1610"/>
        </w:trPr>
        <w:tc>
          <w:tcPr>
            <w:tcW w:w="690" w:type="dxa"/>
            <w:gridSpan w:val="2"/>
            <w:shd w:val="clear" w:color="auto" w:fill="8DB3E2" w:themeFill="text2" w:themeFillTint="66"/>
            <w:vAlign w:val="center"/>
          </w:tcPr>
          <w:p w:rsidR="00D75B51" w:rsidRPr="002804CD" w:rsidRDefault="00D75B51" w:rsidP="00796EDD">
            <w:pPr>
              <w:jc w:val="center"/>
              <w:rPr>
                <w:b/>
                <w:sz w:val="19"/>
                <w:szCs w:val="19"/>
              </w:rPr>
            </w:pPr>
            <w:r w:rsidRPr="002804CD">
              <w:rPr>
                <w:b/>
                <w:sz w:val="19"/>
                <w:szCs w:val="19"/>
              </w:rPr>
              <w:t>ID</w:t>
            </w:r>
          </w:p>
        </w:tc>
        <w:tc>
          <w:tcPr>
            <w:tcW w:w="3404" w:type="dxa"/>
            <w:shd w:val="clear" w:color="auto" w:fill="8DB3E2" w:themeFill="text2" w:themeFillTint="66"/>
            <w:vAlign w:val="center"/>
          </w:tcPr>
          <w:p w:rsidR="00D75B51" w:rsidRPr="002804CD" w:rsidRDefault="00D75B51">
            <w:pPr>
              <w:jc w:val="center"/>
              <w:rPr>
                <w:b/>
                <w:sz w:val="19"/>
                <w:szCs w:val="19"/>
              </w:rPr>
            </w:pPr>
            <w:r w:rsidRPr="002804CD">
              <w:rPr>
                <w:b/>
                <w:sz w:val="19"/>
                <w:szCs w:val="19"/>
              </w:rPr>
              <w:t>Ukazovateľ</w:t>
            </w:r>
          </w:p>
        </w:tc>
        <w:tc>
          <w:tcPr>
            <w:tcW w:w="960" w:type="dxa"/>
            <w:shd w:val="clear" w:color="auto" w:fill="8DB3E2" w:themeFill="text2" w:themeFillTint="66"/>
            <w:vAlign w:val="center"/>
          </w:tcPr>
          <w:p w:rsidR="00EF473C" w:rsidRDefault="00D75B51" w:rsidP="003765E7">
            <w:pPr>
              <w:jc w:val="center"/>
              <w:rPr>
                <w:b/>
                <w:sz w:val="19"/>
                <w:szCs w:val="19"/>
              </w:rPr>
            </w:pPr>
            <w:r w:rsidRPr="002804CD">
              <w:rPr>
                <w:b/>
                <w:sz w:val="19"/>
                <w:szCs w:val="19"/>
              </w:rPr>
              <w:t>Merná jednotka</w:t>
            </w:r>
          </w:p>
        </w:tc>
        <w:tc>
          <w:tcPr>
            <w:tcW w:w="1368" w:type="dxa"/>
            <w:shd w:val="clear" w:color="auto" w:fill="8DB3E2" w:themeFill="text2" w:themeFillTint="66"/>
            <w:vAlign w:val="center"/>
          </w:tcPr>
          <w:p w:rsidR="00D75B51" w:rsidRPr="002804CD" w:rsidRDefault="00D75B51">
            <w:pPr>
              <w:jc w:val="center"/>
              <w:rPr>
                <w:b/>
                <w:sz w:val="19"/>
                <w:szCs w:val="19"/>
              </w:rPr>
            </w:pPr>
            <w:r w:rsidRPr="002804CD">
              <w:rPr>
                <w:b/>
                <w:sz w:val="19"/>
                <w:szCs w:val="19"/>
              </w:rPr>
              <w:t>Kategória regiónu (ak je to vhodné)</w:t>
            </w:r>
          </w:p>
        </w:tc>
        <w:tc>
          <w:tcPr>
            <w:tcW w:w="1095" w:type="dxa"/>
            <w:shd w:val="clear" w:color="auto" w:fill="8DB3E2" w:themeFill="text2" w:themeFillTint="66"/>
            <w:vAlign w:val="center"/>
          </w:tcPr>
          <w:p w:rsidR="00D75B51" w:rsidRPr="002804CD" w:rsidRDefault="00D75B51">
            <w:pPr>
              <w:jc w:val="center"/>
              <w:rPr>
                <w:b/>
                <w:sz w:val="19"/>
                <w:szCs w:val="19"/>
              </w:rPr>
            </w:pPr>
            <w:r w:rsidRPr="002804CD">
              <w:rPr>
                <w:b/>
                <w:sz w:val="19"/>
                <w:szCs w:val="19"/>
              </w:rPr>
              <w:t>Základná hodnota</w:t>
            </w:r>
          </w:p>
        </w:tc>
        <w:tc>
          <w:tcPr>
            <w:tcW w:w="827" w:type="dxa"/>
            <w:shd w:val="clear" w:color="auto" w:fill="8DB3E2" w:themeFill="text2" w:themeFillTint="66"/>
            <w:vAlign w:val="center"/>
          </w:tcPr>
          <w:p w:rsidR="00D75B51" w:rsidRPr="002804CD" w:rsidRDefault="00D75B51">
            <w:pPr>
              <w:jc w:val="center"/>
              <w:rPr>
                <w:b/>
                <w:sz w:val="19"/>
                <w:szCs w:val="19"/>
              </w:rPr>
            </w:pPr>
            <w:r w:rsidRPr="002804CD">
              <w:rPr>
                <w:b/>
                <w:sz w:val="19"/>
                <w:szCs w:val="19"/>
              </w:rPr>
              <w:t>Základný rok</w:t>
            </w:r>
          </w:p>
        </w:tc>
        <w:tc>
          <w:tcPr>
            <w:tcW w:w="960" w:type="dxa"/>
            <w:shd w:val="clear" w:color="auto" w:fill="8DB3E2" w:themeFill="text2" w:themeFillTint="66"/>
            <w:vAlign w:val="center"/>
          </w:tcPr>
          <w:p w:rsidR="00D75B51" w:rsidRPr="002804CD" w:rsidRDefault="00D75B51">
            <w:pPr>
              <w:jc w:val="center"/>
              <w:rPr>
                <w:b/>
                <w:sz w:val="19"/>
                <w:szCs w:val="19"/>
              </w:rPr>
            </w:pPr>
            <w:r w:rsidRPr="002804CD">
              <w:rPr>
                <w:b/>
                <w:sz w:val="19"/>
                <w:szCs w:val="19"/>
              </w:rPr>
              <w:t>Cieľová hodnota</w:t>
            </w:r>
            <w:r w:rsidR="00030DA5" w:rsidRPr="002804CD">
              <w:rPr>
                <w:b/>
                <w:sz w:val="19"/>
                <w:szCs w:val="19"/>
              </w:rPr>
              <w:t xml:space="preserve"> </w:t>
            </w:r>
            <w:r w:rsidRPr="002804CD">
              <w:rPr>
                <w:b/>
                <w:sz w:val="19"/>
                <w:szCs w:val="19"/>
              </w:rPr>
              <w:t>(2023)</w:t>
            </w:r>
          </w:p>
        </w:tc>
        <w:tc>
          <w:tcPr>
            <w:tcW w:w="1501" w:type="dxa"/>
            <w:shd w:val="clear" w:color="auto" w:fill="8DB3E2" w:themeFill="text2" w:themeFillTint="66"/>
            <w:vAlign w:val="center"/>
          </w:tcPr>
          <w:p w:rsidR="00D75B51" w:rsidRPr="002804CD" w:rsidRDefault="00D75B51">
            <w:pPr>
              <w:jc w:val="center"/>
              <w:rPr>
                <w:b/>
                <w:sz w:val="19"/>
                <w:szCs w:val="19"/>
              </w:rPr>
            </w:pPr>
            <w:r w:rsidRPr="002804CD">
              <w:rPr>
                <w:b/>
                <w:sz w:val="19"/>
                <w:szCs w:val="19"/>
              </w:rPr>
              <w:t>Zdroj údajov</w:t>
            </w:r>
          </w:p>
        </w:tc>
        <w:tc>
          <w:tcPr>
            <w:tcW w:w="1379" w:type="dxa"/>
            <w:shd w:val="clear" w:color="auto" w:fill="8DB3E2" w:themeFill="text2" w:themeFillTint="66"/>
            <w:vAlign w:val="center"/>
          </w:tcPr>
          <w:p w:rsidR="00D75B51" w:rsidRPr="002804CD" w:rsidRDefault="00D75B51">
            <w:pPr>
              <w:jc w:val="center"/>
              <w:rPr>
                <w:b/>
                <w:sz w:val="19"/>
                <w:szCs w:val="19"/>
              </w:rPr>
            </w:pPr>
            <w:r w:rsidRPr="002804CD">
              <w:rPr>
                <w:b/>
                <w:sz w:val="19"/>
                <w:szCs w:val="19"/>
              </w:rPr>
              <w:t>Frekvencia podávania správ</w:t>
            </w:r>
          </w:p>
        </w:tc>
      </w:tr>
      <w:tr w:rsidR="00C96A57" w:rsidRPr="002804CD" w:rsidTr="003765E7">
        <w:trPr>
          <w:trHeight w:val="964"/>
        </w:trPr>
        <w:tc>
          <w:tcPr>
            <w:tcW w:w="690" w:type="dxa"/>
            <w:gridSpan w:val="2"/>
            <w:vAlign w:val="center"/>
          </w:tcPr>
          <w:p w:rsidR="00C96A57" w:rsidRPr="002804CD" w:rsidRDefault="00C96A57">
            <w:pPr>
              <w:jc w:val="left"/>
              <w:rPr>
                <w:sz w:val="19"/>
                <w:szCs w:val="19"/>
              </w:rPr>
            </w:pPr>
            <w:r w:rsidRPr="002804CD">
              <w:rPr>
                <w:sz w:val="19"/>
                <w:szCs w:val="19"/>
              </w:rPr>
              <w:t>5.1.1</w:t>
            </w:r>
          </w:p>
        </w:tc>
        <w:tc>
          <w:tcPr>
            <w:tcW w:w="3404" w:type="dxa"/>
            <w:vAlign w:val="center"/>
          </w:tcPr>
          <w:p w:rsidR="00C96A57" w:rsidRPr="002804CD" w:rsidRDefault="00C96A57" w:rsidP="005D7E7A">
            <w:pPr>
              <w:autoSpaceDE w:val="0"/>
              <w:autoSpaceDN w:val="0"/>
              <w:adjustRightInd w:val="0"/>
              <w:ind w:left="5" w:hanging="5"/>
              <w:jc w:val="left"/>
              <w:rPr>
                <w:i/>
                <w:iCs/>
                <w:sz w:val="19"/>
                <w:szCs w:val="19"/>
              </w:rPr>
            </w:pPr>
            <w:r w:rsidRPr="002804CD">
              <w:rPr>
                <w:i/>
                <w:iCs/>
                <w:sz w:val="19"/>
                <w:szCs w:val="19"/>
              </w:rPr>
              <w:t>Počet rómskych obydlí s dobrými podmienkami bývania</w:t>
            </w:r>
          </w:p>
        </w:tc>
        <w:tc>
          <w:tcPr>
            <w:tcW w:w="960" w:type="dxa"/>
            <w:vAlign w:val="center"/>
          </w:tcPr>
          <w:p w:rsidR="00C96A57" w:rsidRPr="002804CD" w:rsidRDefault="00C96A57" w:rsidP="005D7E7A">
            <w:pPr>
              <w:jc w:val="center"/>
              <w:rPr>
                <w:sz w:val="19"/>
                <w:szCs w:val="19"/>
              </w:rPr>
            </w:pPr>
            <w:r w:rsidRPr="002804CD">
              <w:rPr>
                <w:sz w:val="19"/>
                <w:szCs w:val="19"/>
              </w:rPr>
              <w:t>Počet</w:t>
            </w:r>
          </w:p>
        </w:tc>
        <w:tc>
          <w:tcPr>
            <w:tcW w:w="1368" w:type="dxa"/>
            <w:vAlign w:val="center"/>
          </w:tcPr>
          <w:p w:rsidR="00C96A57" w:rsidRPr="002804CD" w:rsidRDefault="00C96A57" w:rsidP="005D7E7A">
            <w:pPr>
              <w:jc w:val="center"/>
              <w:rPr>
                <w:sz w:val="19"/>
                <w:szCs w:val="19"/>
              </w:rPr>
            </w:pPr>
            <w:r w:rsidRPr="002804CD">
              <w:rPr>
                <w:sz w:val="19"/>
                <w:szCs w:val="19"/>
              </w:rPr>
              <w:t>Menej rozvinutý región</w:t>
            </w:r>
          </w:p>
        </w:tc>
        <w:tc>
          <w:tcPr>
            <w:tcW w:w="1095" w:type="dxa"/>
            <w:vAlign w:val="center"/>
          </w:tcPr>
          <w:p w:rsidR="00C96A57" w:rsidRPr="002804CD" w:rsidRDefault="00C96A57" w:rsidP="005D7E7A">
            <w:pPr>
              <w:jc w:val="center"/>
              <w:rPr>
                <w:sz w:val="19"/>
                <w:szCs w:val="19"/>
              </w:rPr>
            </w:pPr>
            <w:r w:rsidRPr="002804CD">
              <w:rPr>
                <w:sz w:val="19"/>
                <w:szCs w:val="19"/>
              </w:rPr>
              <w:t>8 716</w:t>
            </w:r>
          </w:p>
        </w:tc>
        <w:tc>
          <w:tcPr>
            <w:tcW w:w="827" w:type="dxa"/>
            <w:vAlign w:val="center"/>
          </w:tcPr>
          <w:p w:rsidR="00C96A57" w:rsidRPr="002804CD" w:rsidRDefault="00C96A57" w:rsidP="005D7E7A">
            <w:pPr>
              <w:jc w:val="center"/>
              <w:rPr>
                <w:sz w:val="19"/>
                <w:szCs w:val="19"/>
              </w:rPr>
            </w:pPr>
            <w:r w:rsidRPr="002804CD">
              <w:rPr>
                <w:iCs/>
                <w:sz w:val="19"/>
                <w:szCs w:val="19"/>
              </w:rPr>
              <w:t>2014</w:t>
            </w:r>
          </w:p>
        </w:tc>
        <w:tc>
          <w:tcPr>
            <w:tcW w:w="960" w:type="dxa"/>
            <w:vAlign w:val="center"/>
          </w:tcPr>
          <w:p w:rsidR="00C96A57" w:rsidRPr="002804CD" w:rsidRDefault="00C96A57" w:rsidP="005D7E7A">
            <w:pPr>
              <w:jc w:val="center"/>
              <w:rPr>
                <w:sz w:val="19"/>
                <w:szCs w:val="19"/>
              </w:rPr>
            </w:pPr>
            <w:r w:rsidRPr="002804CD">
              <w:rPr>
                <w:sz w:val="19"/>
                <w:szCs w:val="19"/>
              </w:rPr>
              <w:t>12 216</w:t>
            </w:r>
          </w:p>
        </w:tc>
        <w:tc>
          <w:tcPr>
            <w:tcW w:w="1501" w:type="dxa"/>
            <w:vAlign w:val="center"/>
          </w:tcPr>
          <w:p w:rsidR="00C96A57" w:rsidRPr="002804CD" w:rsidRDefault="00C96A57" w:rsidP="005D7E7A">
            <w:pPr>
              <w:jc w:val="center"/>
              <w:rPr>
                <w:sz w:val="19"/>
                <w:szCs w:val="19"/>
              </w:rPr>
            </w:pPr>
            <w:r w:rsidRPr="002804CD">
              <w:rPr>
                <w:sz w:val="19"/>
                <w:szCs w:val="19"/>
              </w:rPr>
              <w:t>Atlas 2013</w:t>
            </w:r>
          </w:p>
          <w:p w:rsidR="00C96A57" w:rsidRPr="002804CD" w:rsidRDefault="00C96A57" w:rsidP="005D7E7A">
            <w:pPr>
              <w:jc w:val="center"/>
              <w:rPr>
                <w:sz w:val="19"/>
                <w:szCs w:val="19"/>
              </w:rPr>
            </w:pPr>
            <w:r w:rsidRPr="002804CD">
              <w:rPr>
                <w:sz w:val="19"/>
                <w:szCs w:val="19"/>
              </w:rPr>
              <w:t>Národný projekt monitorovania a evaluácie</w:t>
            </w:r>
          </w:p>
        </w:tc>
        <w:tc>
          <w:tcPr>
            <w:tcW w:w="1379" w:type="dxa"/>
            <w:vAlign w:val="center"/>
          </w:tcPr>
          <w:p w:rsidR="00C96A57" w:rsidRPr="002804CD" w:rsidRDefault="00C96A57" w:rsidP="005D7E7A">
            <w:pPr>
              <w:jc w:val="center"/>
              <w:rPr>
                <w:sz w:val="19"/>
                <w:szCs w:val="19"/>
              </w:rPr>
            </w:pPr>
            <w:r w:rsidRPr="002804CD">
              <w:rPr>
                <w:sz w:val="19"/>
                <w:szCs w:val="19"/>
              </w:rPr>
              <w:t>Rok 2018 a 2023</w:t>
            </w:r>
          </w:p>
        </w:tc>
      </w:tr>
      <w:tr w:rsidR="00C96A57" w:rsidRPr="002804CD" w:rsidTr="003765E7">
        <w:trPr>
          <w:trHeight w:val="964"/>
        </w:trPr>
        <w:tc>
          <w:tcPr>
            <w:tcW w:w="690" w:type="dxa"/>
            <w:gridSpan w:val="2"/>
            <w:vAlign w:val="center"/>
          </w:tcPr>
          <w:p w:rsidR="00C96A57" w:rsidRPr="002804CD" w:rsidRDefault="00C96A57">
            <w:pPr>
              <w:jc w:val="left"/>
              <w:rPr>
                <w:sz w:val="19"/>
                <w:szCs w:val="19"/>
              </w:rPr>
            </w:pPr>
            <w:r w:rsidRPr="002804CD">
              <w:rPr>
                <w:sz w:val="19"/>
                <w:szCs w:val="19"/>
              </w:rPr>
              <w:t>5.1.1</w:t>
            </w:r>
          </w:p>
        </w:tc>
        <w:tc>
          <w:tcPr>
            <w:tcW w:w="3404" w:type="dxa"/>
            <w:vAlign w:val="center"/>
          </w:tcPr>
          <w:p w:rsidR="00C96A57" w:rsidRPr="002804CD" w:rsidRDefault="00C96A57" w:rsidP="005D7E7A">
            <w:pPr>
              <w:autoSpaceDE w:val="0"/>
              <w:autoSpaceDN w:val="0"/>
              <w:adjustRightInd w:val="0"/>
              <w:jc w:val="left"/>
              <w:rPr>
                <w:i/>
                <w:iCs/>
                <w:sz w:val="19"/>
                <w:szCs w:val="19"/>
              </w:rPr>
            </w:pPr>
            <w:r w:rsidRPr="002804CD">
              <w:rPr>
                <w:i/>
                <w:sz w:val="19"/>
                <w:szCs w:val="19"/>
                <w:lang w:eastAsia="en-US"/>
              </w:rPr>
              <w:t xml:space="preserve">Podiel domácností MRK s prístupom k </w:t>
            </w:r>
            <w:r w:rsidRPr="002804CD">
              <w:rPr>
                <w:rFonts w:eastAsia="Calibri"/>
                <w:i/>
                <w:sz w:val="19"/>
                <w:szCs w:val="19"/>
                <w:lang w:eastAsia="en-US"/>
              </w:rPr>
              <w:t>pitnej/úžitkovej vode</w:t>
            </w:r>
          </w:p>
        </w:tc>
        <w:tc>
          <w:tcPr>
            <w:tcW w:w="960" w:type="dxa"/>
            <w:vAlign w:val="center"/>
          </w:tcPr>
          <w:p w:rsidR="00C96A57" w:rsidRPr="002804CD" w:rsidRDefault="00C96A57" w:rsidP="005D7E7A">
            <w:pPr>
              <w:jc w:val="center"/>
              <w:rPr>
                <w:sz w:val="19"/>
                <w:szCs w:val="19"/>
              </w:rPr>
            </w:pPr>
            <w:r w:rsidRPr="002804CD">
              <w:rPr>
                <w:sz w:val="19"/>
                <w:szCs w:val="19"/>
              </w:rPr>
              <w:t>%</w:t>
            </w:r>
          </w:p>
        </w:tc>
        <w:tc>
          <w:tcPr>
            <w:tcW w:w="1368" w:type="dxa"/>
            <w:vAlign w:val="center"/>
          </w:tcPr>
          <w:p w:rsidR="00C96A57" w:rsidRPr="002804CD" w:rsidRDefault="00C96A57" w:rsidP="005D7E7A">
            <w:pPr>
              <w:jc w:val="center"/>
              <w:rPr>
                <w:sz w:val="19"/>
                <w:szCs w:val="19"/>
              </w:rPr>
            </w:pPr>
            <w:r w:rsidRPr="002804CD">
              <w:rPr>
                <w:sz w:val="19"/>
                <w:szCs w:val="19"/>
              </w:rPr>
              <w:t>Menej rozvinutý región</w:t>
            </w:r>
          </w:p>
        </w:tc>
        <w:tc>
          <w:tcPr>
            <w:tcW w:w="1095" w:type="dxa"/>
            <w:vAlign w:val="center"/>
          </w:tcPr>
          <w:p w:rsidR="00C96A57" w:rsidRPr="002804CD" w:rsidRDefault="00C96A57" w:rsidP="005D7E7A">
            <w:pPr>
              <w:jc w:val="center"/>
              <w:rPr>
                <w:sz w:val="19"/>
                <w:szCs w:val="19"/>
              </w:rPr>
            </w:pPr>
            <w:r w:rsidRPr="002804CD">
              <w:rPr>
                <w:sz w:val="19"/>
                <w:szCs w:val="19"/>
              </w:rPr>
              <w:t>89</w:t>
            </w:r>
          </w:p>
        </w:tc>
        <w:tc>
          <w:tcPr>
            <w:tcW w:w="827" w:type="dxa"/>
            <w:vAlign w:val="center"/>
          </w:tcPr>
          <w:p w:rsidR="00C96A57" w:rsidRPr="002804CD" w:rsidRDefault="00C96A57" w:rsidP="005D7E7A">
            <w:pPr>
              <w:jc w:val="center"/>
              <w:rPr>
                <w:sz w:val="19"/>
                <w:szCs w:val="19"/>
              </w:rPr>
            </w:pPr>
            <w:r w:rsidRPr="002804CD">
              <w:rPr>
                <w:iCs/>
                <w:sz w:val="19"/>
                <w:szCs w:val="19"/>
              </w:rPr>
              <w:t>2014</w:t>
            </w:r>
          </w:p>
        </w:tc>
        <w:tc>
          <w:tcPr>
            <w:tcW w:w="960" w:type="dxa"/>
            <w:vAlign w:val="center"/>
          </w:tcPr>
          <w:p w:rsidR="00C96A57" w:rsidRPr="002804CD" w:rsidRDefault="00C96A57" w:rsidP="005D7E7A">
            <w:pPr>
              <w:jc w:val="center"/>
              <w:rPr>
                <w:sz w:val="19"/>
                <w:szCs w:val="19"/>
              </w:rPr>
            </w:pPr>
            <w:r w:rsidRPr="002804CD">
              <w:rPr>
                <w:sz w:val="19"/>
                <w:szCs w:val="19"/>
              </w:rPr>
              <w:t>100</w:t>
            </w:r>
          </w:p>
        </w:tc>
        <w:tc>
          <w:tcPr>
            <w:tcW w:w="1501" w:type="dxa"/>
            <w:vAlign w:val="center"/>
          </w:tcPr>
          <w:p w:rsidR="00C96A57" w:rsidRPr="002804CD" w:rsidRDefault="00C96A57" w:rsidP="005D7E7A">
            <w:pPr>
              <w:jc w:val="center"/>
              <w:rPr>
                <w:sz w:val="19"/>
                <w:szCs w:val="19"/>
              </w:rPr>
            </w:pPr>
            <w:r w:rsidRPr="002804CD">
              <w:rPr>
                <w:sz w:val="19"/>
                <w:szCs w:val="19"/>
              </w:rPr>
              <w:t>Atlas 2013</w:t>
            </w:r>
          </w:p>
          <w:p w:rsidR="00C96A57" w:rsidRPr="002804CD" w:rsidRDefault="00C96A57" w:rsidP="005D7E7A">
            <w:pPr>
              <w:jc w:val="center"/>
              <w:rPr>
                <w:sz w:val="19"/>
                <w:szCs w:val="19"/>
              </w:rPr>
            </w:pPr>
            <w:r w:rsidRPr="002804CD">
              <w:rPr>
                <w:sz w:val="19"/>
                <w:szCs w:val="19"/>
              </w:rPr>
              <w:t>Národný projekt monitorovania a evaluácie</w:t>
            </w:r>
          </w:p>
        </w:tc>
        <w:tc>
          <w:tcPr>
            <w:tcW w:w="1379" w:type="dxa"/>
            <w:vAlign w:val="center"/>
          </w:tcPr>
          <w:p w:rsidR="00C96A57" w:rsidRPr="002804CD" w:rsidRDefault="00C96A57" w:rsidP="005D7E7A">
            <w:pPr>
              <w:jc w:val="center"/>
              <w:rPr>
                <w:sz w:val="19"/>
                <w:szCs w:val="19"/>
              </w:rPr>
            </w:pPr>
            <w:r w:rsidRPr="002804CD">
              <w:rPr>
                <w:sz w:val="19"/>
                <w:szCs w:val="19"/>
              </w:rPr>
              <w:t>Rok 2018 a 2023</w:t>
            </w:r>
          </w:p>
        </w:tc>
      </w:tr>
      <w:tr w:rsidR="00C96A57" w:rsidRPr="002804CD" w:rsidTr="003765E7">
        <w:trPr>
          <w:trHeight w:val="964"/>
        </w:trPr>
        <w:tc>
          <w:tcPr>
            <w:tcW w:w="690" w:type="dxa"/>
            <w:gridSpan w:val="2"/>
            <w:vAlign w:val="center"/>
          </w:tcPr>
          <w:p w:rsidR="00C96A57" w:rsidRPr="002804CD" w:rsidRDefault="00C96A57">
            <w:pPr>
              <w:jc w:val="left"/>
              <w:rPr>
                <w:sz w:val="19"/>
                <w:szCs w:val="19"/>
              </w:rPr>
            </w:pPr>
            <w:r w:rsidRPr="002804CD">
              <w:rPr>
                <w:sz w:val="19"/>
                <w:szCs w:val="19"/>
              </w:rPr>
              <w:t>5.1.2</w:t>
            </w:r>
          </w:p>
        </w:tc>
        <w:tc>
          <w:tcPr>
            <w:tcW w:w="3404" w:type="dxa"/>
            <w:vAlign w:val="center"/>
          </w:tcPr>
          <w:p w:rsidR="00C96A57" w:rsidRPr="002804CD" w:rsidDel="00A1544D" w:rsidRDefault="00C96A57" w:rsidP="005D7E7A">
            <w:pPr>
              <w:autoSpaceDE w:val="0"/>
              <w:autoSpaceDN w:val="0"/>
              <w:adjustRightInd w:val="0"/>
              <w:ind w:left="10" w:hanging="10"/>
              <w:jc w:val="left"/>
              <w:rPr>
                <w:i/>
                <w:iCs/>
                <w:sz w:val="19"/>
                <w:szCs w:val="19"/>
              </w:rPr>
            </w:pPr>
            <w:r w:rsidRPr="002804CD">
              <w:rPr>
                <w:i/>
                <w:color w:val="000000"/>
                <w:sz w:val="19"/>
                <w:szCs w:val="19"/>
              </w:rPr>
              <w:t>Miera zaškolenosti detí z marginalizovaných rómskych komunít vo veku 3 – 6 rokov podľa jednotlivých vekových ročníkov</w:t>
            </w:r>
          </w:p>
        </w:tc>
        <w:tc>
          <w:tcPr>
            <w:tcW w:w="960" w:type="dxa"/>
            <w:vAlign w:val="center"/>
          </w:tcPr>
          <w:p w:rsidR="00C96A57" w:rsidRPr="002804CD" w:rsidRDefault="00C96A57" w:rsidP="005D7E7A">
            <w:pPr>
              <w:jc w:val="center"/>
              <w:rPr>
                <w:sz w:val="19"/>
                <w:szCs w:val="19"/>
              </w:rPr>
            </w:pPr>
            <w:r w:rsidRPr="002804CD">
              <w:rPr>
                <w:sz w:val="19"/>
                <w:szCs w:val="19"/>
              </w:rPr>
              <w:t>%</w:t>
            </w:r>
          </w:p>
        </w:tc>
        <w:tc>
          <w:tcPr>
            <w:tcW w:w="1368" w:type="dxa"/>
            <w:vAlign w:val="center"/>
          </w:tcPr>
          <w:p w:rsidR="00C96A57" w:rsidRPr="002804CD" w:rsidRDefault="00C96A57" w:rsidP="005D7E7A">
            <w:pPr>
              <w:jc w:val="center"/>
              <w:rPr>
                <w:sz w:val="19"/>
                <w:szCs w:val="19"/>
              </w:rPr>
            </w:pPr>
            <w:r w:rsidRPr="002804CD">
              <w:rPr>
                <w:sz w:val="19"/>
                <w:szCs w:val="19"/>
              </w:rPr>
              <w:t>Menej rozvinutý región</w:t>
            </w:r>
          </w:p>
        </w:tc>
        <w:tc>
          <w:tcPr>
            <w:tcW w:w="1095" w:type="dxa"/>
            <w:vAlign w:val="center"/>
          </w:tcPr>
          <w:p w:rsidR="00C96A57" w:rsidRPr="002804CD" w:rsidRDefault="00C96A57" w:rsidP="005D7E7A">
            <w:pPr>
              <w:jc w:val="center"/>
              <w:rPr>
                <w:sz w:val="19"/>
                <w:szCs w:val="19"/>
              </w:rPr>
            </w:pPr>
            <w:r w:rsidRPr="002804CD">
              <w:rPr>
                <w:sz w:val="19"/>
                <w:szCs w:val="19"/>
              </w:rPr>
              <w:t>18</w:t>
            </w:r>
          </w:p>
        </w:tc>
        <w:tc>
          <w:tcPr>
            <w:tcW w:w="827" w:type="dxa"/>
            <w:vAlign w:val="center"/>
          </w:tcPr>
          <w:p w:rsidR="00C96A57" w:rsidRPr="002804CD" w:rsidRDefault="00C96A57" w:rsidP="005D7E7A">
            <w:pPr>
              <w:jc w:val="center"/>
              <w:rPr>
                <w:iCs/>
                <w:sz w:val="19"/>
                <w:szCs w:val="19"/>
              </w:rPr>
            </w:pPr>
            <w:r w:rsidRPr="002804CD">
              <w:rPr>
                <w:iCs/>
                <w:sz w:val="19"/>
                <w:szCs w:val="19"/>
              </w:rPr>
              <w:t>2014</w:t>
            </w:r>
          </w:p>
        </w:tc>
        <w:tc>
          <w:tcPr>
            <w:tcW w:w="960" w:type="dxa"/>
            <w:vAlign w:val="center"/>
          </w:tcPr>
          <w:p w:rsidR="00C96A57" w:rsidRPr="002804CD" w:rsidRDefault="00C96A57">
            <w:pPr>
              <w:jc w:val="center"/>
              <w:rPr>
                <w:sz w:val="19"/>
                <w:szCs w:val="19"/>
              </w:rPr>
            </w:pPr>
          </w:p>
          <w:p w:rsidR="00C96A57" w:rsidRPr="002804CD" w:rsidRDefault="00C96A57">
            <w:pPr>
              <w:jc w:val="center"/>
              <w:rPr>
                <w:sz w:val="19"/>
                <w:szCs w:val="19"/>
              </w:rPr>
            </w:pPr>
            <w:r w:rsidRPr="002804CD">
              <w:rPr>
                <w:sz w:val="19"/>
                <w:szCs w:val="19"/>
              </w:rPr>
              <w:t>50</w:t>
            </w:r>
          </w:p>
          <w:p w:rsidR="00C96A57" w:rsidRPr="002804CD" w:rsidRDefault="00C96A57">
            <w:pPr>
              <w:jc w:val="center"/>
              <w:rPr>
                <w:sz w:val="19"/>
                <w:szCs w:val="19"/>
              </w:rPr>
            </w:pPr>
          </w:p>
        </w:tc>
        <w:tc>
          <w:tcPr>
            <w:tcW w:w="1501" w:type="dxa"/>
            <w:vAlign w:val="center"/>
          </w:tcPr>
          <w:p w:rsidR="00C96A57" w:rsidRPr="002804CD" w:rsidRDefault="00C96A57" w:rsidP="005D7E7A">
            <w:pPr>
              <w:jc w:val="center"/>
              <w:rPr>
                <w:sz w:val="19"/>
                <w:szCs w:val="19"/>
              </w:rPr>
            </w:pPr>
            <w:r w:rsidRPr="002804CD">
              <w:rPr>
                <w:sz w:val="19"/>
                <w:szCs w:val="19"/>
              </w:rPr>
              <w:t>Atlas 2013</w:t>
            </w:r>
          </w:p>
          <w:p w:rsidR="00C96A57" w:rsidRPr="002804CD" w:rsidRDefault="00C96A57" w:rsidP="005D7E7A">
            <w:pPr>
              <w:jc w:val="center"/>
              <w:rPr>
                <w:sz w:val="19"/>
                <w:szCs w:val="19"/>
              </w:rPr>
            </w:pPr>
            <w:r w:rsidRPr="002804CD">
              <w:rPr>
                <w:sz w:val="19"/>
                <w:szCs w:val="19"/>
              </w:rPr>
              <w:t>Národný projekt monitorovania a evaluácie</w:t>
            </w:r>
          </w:p>
        </w:tc>
        <w:tc>
          <w:tcPr>
            <w:tcW w:w="1379" w:type="dxa"/>
            <w:vAlign w:val="center"/>
          </w:tcPr>
          <w:p w:rsidR="00C96A57" w:rsidRPr="002804CD" w:rsidRDefault="00C96A57" w:rsidP="005D7E7A">
            <w:pPr>
              <w:jc w:val="center"/>
              <w:rPr>
                <w:sz w:val="19"/>
                <w:szCs w:val="19"/>
              </w:rPr>
            </w:pPr>
            <w:r w:rsidRPr="002804CD">
              <w:rPr>
                <w:sz w:val="19"/>
                <w:szCs w:val="19"/>
              </w:rPr>
              <w:t>Rok 2018 a 2023</w:t>
            </w:r>
          </w:p>
        </w:tc>
      </w:tr>
      <w:tr w:rsidR="00C96A57" w:rsidRPr="002804CD" w:rsidTr="003765E7">
        <w:trPr>
          <w:gridBefore w:val="1"/>
          <w:trHeight w:val="964"/>
        </w:trPr>
        <w:tc>
          <w:tcPr>
            <w:tcW w:w="690" w:type="dxa"/>
            <w:vAlign w:val="center"/>
          </w:tcPr>
          <w:p w:rsidR="00C96A57" w:rsidRPr="002804CD" w:rsidRDefault="00C96A57">
            <w:pPr>
              <w:jc w:val="left"/>
              <w:rPr>
                <w:sz w:val="19"/>
                <w:szCs w:val="19"/>
              </w:rPr>
            </w:pPr>
            <w:r w:rsidRPr="002804CD">
              <w:rPr>
                <w:sz w:val="19"/>
                <w:szCs w:val="19"/>
              </w:rPr>
              <w:t>5.1.3</w:t>
            </w:r>
          </w:p>
        </w:tc>
        <w:tc>
          <w:tcPr>
            <w:tcW w:w="3404" w:type="dxa"/>
            <w:vAlign w:val="center"/>
          </w:tcPr>
          <w:p w:rsidR="00C96A57" w:rsidRPr="002804CD" w:rsidDel="00A1544D" w:rsidRDefault="00C96A57" w:rsidP="005D7E7A">
            <w:pPr>
              <w:autoSpaceDE w:val="0"/>
              <w:autoSpaceDN w:val="0"/>
              <w:adjustRightInd w:val="0"/>
              <w:ind w:left="5" w:hanging="5"/>
              <w:jc w:val="left"/>
              <w:rPr>
                <w:i/>
                <w:iCs/>
                <w:sz w:val="19"/>
                <w:szCs w:val="19"/>
              </w:rPr>
            </w:pPr>
            <w:r w:rsidRPr="002804CD">
              <w:rPr>
                <w:i/>
                <w:iCs/>
                <w:sz w:val="19"/>
                <w:szCs w:val="19"/>
              </w:rPr>
              <w:t>Počet klientov komunitných centier, ktorí majú šancu zamestnať sa na základe poskytovaných komplexných služieb KC</w:t>
            </w:r>
          </w:p>
        </w:tc>
        <w:tc>
          <w:tcPr>
            <w:tcW w:w="960" w:type="dxa"/>
            <w:vAlign w:val="center"/>
          </w:tcPr>
          <w:p w:rsidR="00C96A57" w:rsidRPr="002804CD" w:rsidRDefault="00C96A57" w:rsidP="005D7E7A">
            <w:pPr>
              <w:widowControl w:val="0"/>
              <w:autoSpaceDE w:val="0"/>
              <w:autoSpaceDN w:val="0"/>
              <w:adjustRightInd w:val="0"/>
              <w:ind w:hanging="2"/>
              <w:jc w:val="center"/>
              <w:rPr>
                <w:sz w:val="19"/>
                <w:szCs w:val="19"/>
              </w:rPr>
            </w:pPr>
            <w:r w:rsidRPr="002804CD">
              <w:rPr>
                <w:sz w:val="19"/>
                <w:szCs w:val="19"/>
              </w:rPr>
              <w:t>Počet</w:t>
            </w:r>
          </w:p>
        </w:tc>
        <w:tc>
          <w:tcPr>
            <w:tcW w:w="1368" w:type="dxa"/>
            <w:vAlign w:val="center"/>
          </w:tcPr>
          <w:p w:rsidR="00C96A57" w:rsidRPr="002804CD" w:rsidRDefault="00C96A57" w:rsidP="005D7E7A">
            <w:pPr>
              <w:jc w:val="center"/>
              <w:rPr>
                <w:sz w:val="19"/>
                <w:szCs w:val="19"/>
              </w:rPr>
            </w:pPr>
            <w:r w:rsidRPr="002804CD">
              <w:rPr>
                <w:sz w:val="19"/>
                <w:szCs w:val="19"/>
              </w:rPr>
              <w:t>Menej rozvinutý región</w:t>
            </w:r>
          </w:p>
        </w:tc>
        <w:tc>
          <w:tcPr>
            <w:tcW w:w="1095" w:type="dxa"/>
            <w:vAlign w:val="center"/>
          </w:tcPr>
          <w:p w:rsidR="00C96A57" w:rsidRPr="002804CD" w:rsidRDefault="00C96A57" w:rsidP="005D7E7A">
            <w:pPr>
              <w:jc w:val="center"/>
              <w:rPr>
                <w:sz w:val="19"/>
                <w:szCs w:val="19"/>
              </w:rPr>
            </w:pPr>
            <w:r w:rsidRPr="002804CD">
              <w:rPr>
                <w:sz w:val="19"/>
                <w:szCs w:val="19"/>
              </w:rPr>
              <w:t>5 272</w:t>
            </w:r>
          </w:p>
        </w:tc>
        <w:tc>
          <w:tcPr>
            <w:tcW w:w="827" w:type="dxa"/>
            <w:vAlign w:val="center"/>
          </w:tcPr>
          <w:p w:rsidR="00C96A57" w:rsidRPr="002804CD" w:rsidRDefault="00C96A57" w:rsidP="005D7E7A">
            <w:pPr>
              <w:jc w:val="center"/>
              <w:rPr>
                <w:iCs/>
                <w:sz w:val="19"/>
                <w:szCs w:val="19"/>
              </w:rPr>
            </w:pPr>
            <w:r w:rsidRPr="002804CD">
              <w:rPr>
                <w:iCs/>
                <w:sz w:val="19"/>
                <w:szCs w:val="19"/>
              </w:rPr>
              <w:t>2014</w:t>
            </w:r>
          </w:p>
        </w:tc>
        <w:tc>
          <w:tcPr>
            <w:tcW w:w="960" w:type="dxa"/>
            <w:vAlign w:val="center"/>
          </w:tcPr>
          <w:p w:rsidR="00C96A57" w:rsidRPr="002804CD" w:rsidRDefault="00C96A57" w:rsidP="005D7E7A">
            <w:pPr>
              <w:jc w:val="center"/>
              <w:rPr>
                <w:sz w:val="19"/>
                <w:szCs w:val="19"/>
              </w:rPr>
            </w:pPr>
            <w:r w:rsidRPr="002804CD">
              <w:rPr>
                <w:sz w:val="19"/>
                <w:szCs w:val="19"/>
              </w:rPr>
              <w:t>9 107</w:t>
            </w:r>
          </w:p>
        </w:tc>
        <w:tc>
          <w:tcPr>
            <w:tcW w:w="1501" w:type="dxa"/>
            <w:vAlign w:val="center"/>
          </w:tcPr>
          <w:p w:rsidR="00C96A57" w:rsidRPr="002804CD" w:rsidRDefault="00C96A57" w:rsidP="005D7E7A">
            <w:pPr>
              <w:jc w:val="center"/>
              <w:rPr>
                <w:sz w:val="19"/>
                <w:szCs w:val="19"/>
              </w:rPr>
            </w:pPr>
            <w:r w:rsidRPr="002804CD">
              <w:rPr>
                <w:sz w:val="19"/>
                <w:szCs w:val="19"/>
              </w:rPr>
              <w:t>Národný projekt monitorovania a evaluácie</w:t>
            </w:r>
          </w:p>
        </w:tc>
        <w:tc>
          <w:tcPr>
            <w:tcW w:w="1334" w:type="dxa"/>
            <w:vAlign w:val="center"/>
          </w:tcPr>
          <w:p w:rsidR="00C96A57" w:rsidRPr="002804CD" w:rsidRDefault="00C96A57" w:rsidP="005D7E7A">
            <w:pPr>
              <w:jc w:val="center"/>
              <w:rPr>
                <w:sz w:val="19"/>
                <w:szCs w:val="19"/>
              </w:rPr>
            </w:pPr>
            <w:r w:rsidRPr="002804CD">
              <w:rPr>
                <w:sz w:val="19"/>
                <w:szCs w:val="19"/>
              </w:rPr>
              <w:t>Rok 2018 a 2023</w:t>
            </w:r>
          </w:p>
        </w:tc>
      </w:tr>
      <w:tr w:rsidR="00C96A57" w:rsidRPr="002804CD" w:rsidTr="003765E7">
        <w:trPr>
          <w:trHeight w:val="964"/>
        </w:trPr>
        <w:tc>
          <w:tcPr>
            <w:tcW w:w="690" w:type="dxa"/>
            <w:gridSpan w:val="2"/>
            <w:vAlign w:val="center"/>
          </w:tcPr>
          <w:p w:rsidR="00C96A57" w:rsidRPr="002804CD" w:rsidRDefault="00C96A57">
            <w:pPr>
              <w:jc w:val="left"/>
              <w:rPr>
                <w:sz w:val="19"/>
                <w:szCs w:val="19"/>
              </w:rPr>
            </w:pPr>
            <w:r w:rsidRPr="002804CD">
              <w:rPr>
                <w:sz w:val="19"/>
                <w:szCs w:val="19"/>
              </w:rPr>
              <w:t>5.2.1</w:t>
            </w:r>
          </w:p>
        </w:tc>
        <w:tc>
          <w:tcPr>
            <w:tcW w:w="3404" w:type="dxa"/>
            <w:vAlign w:val="center"/>
          </w:tcPr>
          <w:p w:rsidR="00C96A57" w:rsidRPr="002804CD" w:rsidRDefault="00C96A57" w:rsidP="005D7E7A">
            <w:pPr>
              <w:autoSpaceDE w:val="0"/>
              <w:autoSpaceDN w:val="0"/>
              <w:adjustRightInd w:val="0"/>
              <w:ind w:left="10" w:hanging="10"/>
              <w:jc w:val="left"/>
              <w:rPr>
                <w:i/>
                <w:iCs/>
                <w:sz w:val="19"/>
                <w:szCs w:val="19"/>
              </w:rPr>
            </w:pPr>
            <w:r w:rsidRPr="002804CD">
              <w:rPr>
                <w:i/>
                <w:iCs/>
                <w:sz w:val="19"/>
                <w:szCs w:val="19"/>
              </w:rPr>
              <w:t>Miera nezamestnanosti rómskej populácie v rómskych koncentráciách vo veku 15 – 64 rokov</w:t>
            </w:r>
          </w:p>
        </w:tc>
        <w:tc>
          <w:tcPr>
            <w:tcW w:w="960" w:type="dxa"/>
            <w:vAlign w:val="center"/>
          </w:tcPr>
          <w:p w:rsidR="00C96A57" w:rsidRPr="002804CD" w:rsidRDefault="00C96A57" w:rsidP="005D7E7A">
            <w:pPr>
              <w:jc w:val="center"/>
              <w:rPr>
                <w:sz w:val="19"/>
                <w:szCs w:val="19"/>
              </w:rPr>
            </w:pPr>
            <w:r w:rsidRPr="002804CD">
              <w:rPr>
                <w:sz w:val="19"/>
                <w:szCs w:val="19"/>
              </w:rPr>
              <w:t>%</w:t>
            </w:r>
          </w:p>
        </w:tc>
        <w:tc>
          <w:tcPr>
            <w:tcW w:w="1368" w:type="dxa"/>
            <w:vAlign w:val="center"/>
          </w:tcPr>
          <w:p w:rsidR="00C96A57" w:rsidRPr="002804CD" w:rsidRDefault="00C96A57" w:rsidP="005D7E7A">
            <w:pPr>
              <w:jc w:val="center"/>
              <w:rPr>
                <w:sz w:val="19"/>
                <w:szCs w:val="19"/>
              </w:rPr>
            </w:pPr>
            <w:r w:rsidRPr="002804CD">
              <w:rPr>
                <w:sz w:val="19"/>
                <w:szCs w:val="19"/>
              </w:rPr>
              <w:t>Menej rozvinutý región</w:t>
            </w:r>
          </w:p>
        </w:tc>
        <w:tc>
          <w:tcPr>
            <w:tcW w:w="1095" w:type="dxa"/>
            <w:vAlign w:val="center"/>
          </w:tcPr>
          <w:p w:rsidR="00C96A57" w:rsidRPr="002804CD" w:rsidRDefault="00C96A57" w:rsidP="005D7E7A">
            <w:pPr>
              <w:jc w:val="center"/>
              <w:rPr>
                <w:sz w:val="19"/>
                <w:szCs w:val="19"/>
              </w:rPr>
            </w:pPr>
            <w:r w:rsidRPr="002804CD">
              <w:rPr>
                <w:sz w:val="19"/>
                <w:szCs w:val="19"/>
              </w:rPr>
              <w:t>87</w:t>
            </w:r>
          </w:p>
        </w:tc>
        <w:tc>
          <w:tcPr>
            <w:tcW w:w="827" w:type="dxa"/>
            <w:vAlign w:val="center"/>
          </w:tcPr>
          <w:p w:rsidR="00C96A57" w:rsidRPr="002804CD" w:rsidRDefault="00C96A57" w:rsidP="005D7E7A">
            <w:pPr>
              <w:jc w:val="center"/>
              <w:rPr>
                <w:sz w:val="19"/>
                <w:szCs w:val="19"/>
              </w:rPr>
            </w:pPr>
            <w:r w:rsidRPr="002804CD">
              <w:rPr>
                <w:iCs/>
                <w:sz w:val="19"/>
                <w:szCs w:val="19"/>
              </w:rPr>
              <w:t>2014</w:t>
            </w:r>
          </w:p>
        </w:tc>
        <w:tc>
          <w:tcPr>
            <w:tcW w:w="960" w:type="dxa"/>
            <w:vAlign w:val="center"/>
          </w:tcPr>
          <w:p w:rsidR="00C96A57" w:rsidRPr="002804CD" w:rsidRDefault="00E661DB" w:rsidP="005D7E7A">
            <w:pPr>
              <w:jc w:val="center"/>
              <w:rPr>
                <w:sz w:val="19"/>
                <w:szCs w:val="19"/>
              </w:rPr>
            </w:pPr>
            <w:r>
              <w:rPr>
                <w:sz w:val="19"/>
                <w:szCs w:val="19"/>
              </w:rPr>
              <w:t>84,5</w:t>
            </w:r>
          </w:p>
        </w:tc>
        <w:tc>
          <w:tcPr>
            <w:tcW w:w="1501" w:type="dxa"/>
            <w:vAlign w:val="center"/>
          </w:tcPr>
          <w:p w:rsidR="00C96A57" w:rsidRPr="002804CD" w:rsidRDefault="00C96A57" w:rsidP="005D7E7A">
            <w:pPr>
              <w:jc w:val="center"/>
              <w:rPr>
                <w:sz w:val="19"/>
                <w:szCs w:val="19"/>
              </w:rPr>
            </w:pPr>
            <w:r w:rsidRPr="002804CD">
              <w:rPr>
                <w:sz w:val="19"/>
                <w:szCs w:val="19"/>
              </w:rPr>
              <w:t>Národný projekt monitorovania a evaluácie</w:t>
            </w:r>
          </w:p>
        </w:tc>
        <w:tc>
          <w:tcPr>
            <w:tcW w:w="1379" w:type="dxa"/>
            <w:vAlign w:val="center"/>
          </w:tcPr>
          <w:p w:rsidR="00C96A57" w:rsidRPr="002804CD" w:rsidRDefault="00C96A57" w:rsidP="005D7E7A">
            <w:pPr>
              <w:jc w:val="center"/>
              <w:rPr>
                <w:sz w:val="19"/>
                <w:szCs w:val="19"/>
              </w:rPr>
            </w:pPr>
            <w:r w:rsidRPr="002804CD">
              <w:rPr>
                <w:sz w:val="19"/>
                <w:szCs w:val="19"/>
              </w:rPr>
              <w:t>Rok 2018 a 2023</w:t>
            </w:r>
          </w:p>
        </w:tc>
      </w:tr>
    </w:tbl>
    <w:p w:rsidR="00AC0489" w:rsidRPr="002804CD" w:rsidRDefault="00AC0489">
      <w:pPr>
        <w:tabs>
          <w:tab w:val="left" w:pos="512"/>
          <w:tab w:val="left" w:pos="2475"/>
          <w:tab w:val="left" w:pos="3689"/>
          <w:tab w:val="left" w:pos="4963"/>
          <w:tab w:val="left" w:pos="6237"/>
          <w:tab w:val="left" w:pos="7675"/>
          <w:tab w:val="left" w:pos="9098"/>
          <w:tab w:val="left" w:pos="10531"/>
          <w:tab w:val="left" w:pos="11769"/>
          <w:tab w:val="left" w:pos="12920"/>
        </w:tabs>
        <w:spacing w:after="120"/>
        <w:rPr>
          <w:sz w:val="20"/>
          <w:szCs w:val="20"/>
        </w:rPr>
        <w:sectPr w:rsidR="00AC0489" w:rsidRPr="002804CD" w:rsidSect="00EF7D1D">
          <w:headerReference w:type="default" r:id="rId39"/>
          <w:pgSz w:w="16838" w:h="11906" w:orient="landscape"/>
          <w:pgMar w:top="1418" w:right="1418" w:bottom="1418" w:left="1418" w:header="709" w:footer="709" w:gutter="0"/>
          <w:cols w:space="708"/>
          <w:docGrid w:linePitch="360"/>
        </w:sectPr>
      </w:pPr>
    </w:p>
    <w:p w:rsidR="00E93606" w:rsidRPr="002804CD" w:rsidRDefault="00E93606" w:rsidP="00874F49">
      <w:pPr>
        <w:pStyle w:val="Odsekzoznamu"/>
        <w:keepNext/>
        <w:keepLines/>
        <w:numPr>
          <w:ilvl w:val="0"/>
          <w:numId w:val="66"/>
        </w:numPr>
        <w:shd w:val="clear" w:color="auto" w:fill="F2F2F2"/>
        <w:tabs>
          <w:tab w:val="clear" w:pos="426"/>
        </w:tabs>
        <w:contextualSpacing w:val="0"/>
        <w:outlineLvl w:val="1"/>
        <w:rPr>
          <w:b/>
          <w:bCs/>
          <w:vanish/>
          <w:color w:val="00B0F0"/>
          <w:sz w:val="24"/>
          <w:lang w:eastAsia="cs-CZ"/>
        </w:rPr>
      </w:pPr>
    </w:p>
    <w:p w:rsidR="00691D2D" w:rsidRPr="002804CD" w:rsidRDefault="00691D2D" w:rsidP="00FF7ACE">
      <w:pPr>
        <w:pStyle w:val="Nadpis2-OP"/>
        <w:numPr>
          <w:ilvl w:val="1"/>
          <w:numId w:val="71"/>
        </w:numPr>
        <w:ind w:left="567" w:hanging="567"/>
      </w:pPr>
      <w:bookmarkStart w:id="192" w:name="_Toc387648311"/>
      <w:r w:rsidRPr="002804CD">
        <w:t>Spoločné kapitoly pre prioritné osi</w:t>
      </w:r>
      <w:bookmarkEnd w:id="192"/>
    </w:p>
    <w:p w:rsidR="00691D2D" w:rsidRPr="002804CD" w:rsidRDefault="00691D2D" w:rsidP="00061E9A">
      <w:pPr>
        <w:pStyle w:val="Style48"/>
        <w:widowControl/>
        <w:spacing w:line="240" w:lineRule="exact"/>
        <w:ind w:firstLine="0"/>
        <w:rPr>
          <w:sz w:val="22"/>
          <w:szCs w:val="22"/>
        </w:rPr>
      </w:pPr>
    </w:p>
    <w:p w:rsidR="00D8707F" w:rsidRPr="002804CD" w:rsidRDefault="00D8707F" w:rsidP="00874F49">
      <w:pPr>
        <w:pStyle w:val="Odsekzoznamu"/>
        <w:numPr>
          <w:ilvl w:val="0"/>
          <w:numId w:val="67"/>
        </w:numPr>
        <w:shd w:val="clear" w:color="auto" w:fill="8DB3E2"/>
        <w:tabs>
          <w:tab w:val="clear" w:pos="426"/>
        </w:tabs>
        <w:autoSpaceDE w:val="0"/>
        <w:autoSpaceDN w:val="0"/>
        <w:adjustRightInd w:val="0"/>
        <w:spacing w:before="60" w:after="60" w:line="276" w:lineRule="auto"/>
        <w:contextualSpacing w:val="0"/>
        <w:rPr>
          <w:rStyle w:val="Nadpis4-OP"/>
          <w:b/>
          <w:bCs/>
          <w:iCs/>
          <w:vanish/>
          <w:color w:val="FFFF00"/>
          <w:szCs w:val="24"/>
          <w:lang w:eastAsia="sk-SK"/>
        </w:rPr>
      </w:pPr>
    </w:p>
    <w:p w:rsidR="00D8707F" w:rsidRPr="002804CD" w:rsidRDefault="00D8707F" w:rsidP="00874F49">
      <w:pPr>
        <w:pStyle w:val="Odsekzoznamu"/>
        <w:numPr>
          <w:ilvl w:val="1"/>
          <w:numId w:val="67"/>
        </w:numPr>
        <w:shd w:val="clear" w:color="auto" w:fill="8DB3E2"/>
        <w:tabs>
          <w:tab w:val="clear" w:pos="426"/>
        </w:tabs>
        <w:autoSpaceDE w:val="0"/>
        <w:autoSpaceDN w:val="0"/>
        <w:adjustRightInd w:val="0"/>
        <w:spacing w:before="60" w:after="60" w:line="276" w:lineRule="auto"/>
        <w:contextualSpacing w:val="0"/>
        <w:rPr>
          <w:rStyle w:val="Nadpis4-OP"/>
          <w:b/>
          <w:bCs/>
          <w:iCs/>
          <w:vanish/>
          <w:color w:val="FFFF00"/>
          <w:szCs w:val="24"/>
          <w:lang w:eastAsia="sk-SK"/>
        </w:rPr>
      </w:pPr>
    </w:p>
    <w:p w:rsidR="00D8707F" w:rsidRPr="002804CD" w:rsidRDefault="00D8707F" w:rsidP="00874F49">
      <w:pPr>
        <w:pStyle w:val="Odsekzoznamu"/>
        <w:numPr>
          <w:ilvl w:val="2"/>
          <w:numId w:val="67"/>
        </w:numPr>
        <w:shd w:val="clear" w:color="auto" w:fill="8DB3E2"/>
        <w:tabs>
          <w:tab w:val="clear" w:pos="426"/>
        </w:tabs>
        <w:autoSpaceDE w:val="0"/>
        <w:autoSpaceDN w:val="0"/>
        <w:adjustRightInd w:val="0"/>
        <w:spacing w:before="60" w:after="60" w:line="276" w:lineRule="auto"/>
        <w:contextualSpacing w:val="0"/>
        <w:rPr>
          <w:rStyle w:val="Nadpis4-OP"/>
          <w:b/>
          <w:bCs/>
          <w:iCs/>
          <w:vanish/>
          <w:color w:val="FFFF00"/>
          <w:szCs w:val="24"/>
          <w:lang w:eastAsia="sk-SK"/>
        </w:rPr>
      </w:pPr>
    </w:p>
    <w:p w:rsidR="00D8707F" w:rsidRPr="002804CD" w:rsidRDefault="00D8707F" w:rsidP="00874F49">
      <w:pPr>
        <w:pStyle w:val="Odsekzoznamu"/>
        <w:numPr>
          <w:ilvl w:val="2"/>
          <w:numId w:val="67"/>
        </w:numPr>
        <w:shd w:val="clear" w:color="auto" w:fill="8DB3E2"/>
        <w:tabs>
          <w:tab w:val="clear" w:pos="426"/>
        </w:tabs>
        <w:autoSpaceDE w:val="0"/>
        <w:autoSpaceDN w:val="0"/>
        <w:adjustRightInd w:val="0"/>
        <w:spacing w:before="60" w:after="60" w:line="276" w:lineRule="auto"/>
        <w:contextualSpacing w:val="0"/>
        <w:rPr>
          <w:rStyle w:val="Nadpis4-OP"/>
          <w:b/>
          <w:bCs/>
          <w:iCs/>
          <w:vanish/>
          <w:color w:val="FFFF00"/>
          <w:szCs w:val="24"/>
          <w:lang w:eastAsia="sk-SK"/>
        </w:rPr>
      </w:pPr>
    </w:p>
    <w:p w:rsidR="00D8707F" w:rsidRPr="002804CD" w:rsidRDefault="00D8707F" w:rsidP="00874F49">
      <w:pPr>
        <w:pStyle w:val="Odsekzoznamu"/>
        <w:numPr>
          <w:ilvl w:val="2"/>
          <w:numId w:val="67"/>
        </w:numPr>
        <w:shd w:val="clear" w:color="auto" w:fill="8DB3E2"/>
        <w:tabs>
          <w:tab w:val="clear" w:pos="426"/>
        </w:tabs>
        <w:autoSpaceDE w:val="0"/>
        <w:autoSpaceDN w:val="0"/>
        <w:adjustRightInd w:val="0"/>
        <w:spacing w:before="60" w:after="60" w:line="276" w:lineRule="auto"/>
        <w:contextualSpacing w:val="0"/>
        <w:rPr>
          <w:rStyle w:val="Nadpis4-OP"/>
          <w:b/>
          <w:bCs/>
          <w:iCs/>
          <w:vanish/>
          <w:color w:val="FFFF00"/>
          <w:szCs w:val="24"/>
          <w:lang w:eastAsia="sk-SK"/>
        </w:rPr>
      </w:pPr>
    </w:p>
    <w:p w:rsidR="00D8707F" w:rsidRPr="002804CD" w:rsidRDefault="00D8707F" w:rsidP="00874F49">
      <w:pPr>
        <w:pStyle w:val="Odsekzoznamu"/>
        <w:numPr>
          <w:ilvl w:val="3"/>
          <w:numId w:val="67"/>
        </w:numPr>
        <w:shd w:val="clear" w:color="auto" w:fill="8DB3E2"/>
        <w:tabs>
          <w:tab w:val="clear" w:pos="426"/>
        </w:tabs>
        <w:autoSpaceDE w:val="0"/>
        <w:autoSpaceDN w:val="0"/>
        <w:adjustRightInd w:val="0"/>
        <w:spacing w:before="60" w:after="60" w:line="276" w:lineRule="auto"/>
        <w:contextualSpacing w:val="0"/>
        <w:rPr>
          <w:rStyle w:val="Nadpis4-OP"/>
          <w:b/>
          <w:bCs/>
          <w:iCs/>
          <w:vanish/>
          <w:color w:val="FFFF00"/>
          <w:szCs w:val="24"/>
          <w:lang w:eastAsia="sk-SK"/>
        </w:rPr>
      </w:pPr>
    </w:p>
    <w:p w:rsidR="0099512F" w:rsidRPr="002804CD" w:rsidRDefault="0099512F" w:rsidP="00874F49">
      <w:pPr>
        <w:pStyle w:val="Odsekzoznamu"/>
        <w:keepNext/>
        <w:keepLines/>
        <w:numPr>
          <w:ilvl w:val="1"/>
          <w:numId w:val="71"/>
        </w:numPr>
        <w:tabs>
          <w:tab w:val="clear" w:pos="426"/>
        </w:tabs>
        <w:spacing w:before="60" w:after="60"/>
        <w:contextualSpacing w:val="0"/>
        <w:outlineLvl w:val="2"/>
        <w:rPr>
          <w:rStyle w:val="Nadpis3-OP"/>
          <w:b w:val="0"/>
          <w:bCs/>
          <w:vanish/>
        </w:rPr>
      </w:pPr>
    </w:p>
    <w:p w:rsidR="00E7545F" w:rsidRPr="002804CD" w:rsidRDefault="00E7545F" w:rsidP="00874F49">
      <w:pPr>
        <w:pStyle w:val="Nadpis3"/>
        <w:numPr>
          <w:ilvl w:val="2"/>
          <w:numId w:val="71"/>
        </w:numPr>
        <w:spacing w:before="60" w:after="60"/>
        <w:rPr>
          <w:rStyle w:val="Nadpis3-OP"/>
        </w:rPr>
      </w:pPr>
      <w:bookmarkStart w:id="193" w:name="_Toc387648312"/>
      <w:r w:rsidRPr="002804CD">
        <w:rPr>
          <w:rStyle w:val="Nadpis3-OP"/>
        </w:rPr>
        <w:t>Hlavné zásady výberu projektov</w:t>
      </w:r>
      <w:bookmarkEnd w:id="193"/>
      <w:r w:rsidRPr="002804CD">
        <w:rPr>
          <w:rStyle w:val="Nadpis3-OP"/>
        </w:rPr>
        <w:t xml:space="preserve"> </w:t>
      </w:r>
    </w:p>
    <w:p w:rsidR="00EE2BDF" w:rsidRPr="002804CD" w:rsidRDefault="00166BFB" w:rsidP="00AD4A71">
      <w:pPr>
        <w:spacing w:before="60" w:after="60"/>
        <w:rPr>
          <w:sz w:val="22"/>
          <w:szCs w:val="22"/>
        </w:rPr>
      </w:pPr>
      <w:r w:rsidRPr="002804CD">
        <w:rPr>
          <w:sz w:val="22"/>
          <w:szCs w:val="22"/>
        </w:rPr>
        <w:t>V rámci výkonu OP ĽZ sa uplatnia nasledujúce zásady výberu projektov vo všetkých investičných prioritách:</w:t>
      </w:r>
    </w:p>
    <w:p w:rsidR="00EE2BDF" w:rsidRPr="002804CD" w:rsidRDefault="00EE2BDF" w:rsidP="00874F49">
      <w:pPr>
        <w:pStyle w:val="Odsekzoznamu"/>
        <w:numPr>
          <w:ilvl w:val="0"/>
          <w:numId w:val="32"/>
        </w:numPr>
        <w:tabs>
          <w:tab w:val="clear" w:pos="426"/>
        </w:tabs>
        <w:spacing w:before="60" w:after="60"/>
        <w:ind w:left="709" w:hanging="283"/>
        <w:contextualSpacing w:val="0"/>
        <w:rPr>
          <w:sz w:val="22"/>
          <w:szCs w:val="22"/>
        </w:rPr>
      </w:pPr>
      <w:r w:rsidRPr="002804CD">
        <w:rPr>
          <w:sz w:val="22"/>
          <w:szCs w:val="22"/>
        </w:rPr>
        <w:t>proces predloženia projektov oprávnenou osobou, spôsobom ustanoveným v zákonom o pomoci z </w:t>
      </w:r>
      <w:r w:rsidR="00A42F20">
        <w:rPr>
          <w:sz w:val="22"/>
          <w:szCs w:val="22"/>
        </w:rPr>
        <w:t>e</w:t>
      </w:r>
      <w:r w:rsidRPr="002804CD">
        <w:rPr>
          <w:sz w:val="22"/>
          <w:szCs w:val="22"/>
        </w:rPr>
        <w:t>urópskych investičných a</w:t>
      </w:r>
      <w:r w:rsidR="00030DA5" w:rsidRPr="002804CD">
        <w:rPr>
          <w:sz w:val="22"/>
          <w:szCs w:val="22"/>
        </w:rPr>
        <w:t xml:space="preserve"> </w:t>
      </w:r>
      <w:r w:rsidRPr="002804CD">
        <w:rPr>
          <w:sz w:val="22"/>
          <w:szCs w:val="22"/>
        </w:rPr>
        <w:t>štrukturálnych fondov, ktorý podrobnejšie uvádza/rozvádza/upravuje/definuje Systém riadenia a kontroly pre programové obdobie</w:t>
      </w:r>
      <w:r w:rsidR="00030DA5" w:rsidRPr="002804CD">
        <w:rPr>
          <w:sz w:val="22"/>
          <w:szCs w:val="22"/>
        </w:rPr>
        <w:t xml:space="preserve"> </w:t>
      </w:r>
      <w:r w:rsidRPr="002804CD">
        <w:rPr>
          <w:sz w:val="22"/>
          <w:szCs w:val="22"/>
        </w:rPr>
        <w:t>2014-2020: (predloženie projektu na základe výzvy, splnenie základných vylučovacích kritérií pre OP ĽZ, odborné hodnotenie na základe hodnotiacich kritérií schválených monitorovacím výborom, poskytnutie požadovaných informácií, resp. dokumentov potrebných k vykonaniu odborného hodnotenia, resp. opätovného hodnotenia, aj z podnetu odborného hodnotiteľa, schválenie</w:t>
      </w:r>
      <w:r w:rsidR="00030DA5" w:rsidRPr="002804CD">
        <w:rPr>
          <w:sz w:val="22"/>
          <w:szCs w:val="22"/>
        </w:rPr>
        <w:t xml:space="preserve"> </w:t>
      </w:r>
      <w:r w:rsidRPr="002804CD">
        <w:rPr>
          <w:sz w:val="22"/>
          <w:szCs w:val="22"/>
        </w:rPr>
        <w:t>žiadosti o poskytnutie NFP vydaním rozhodnutia o schválení NFP)</w:t>
      </w:r>
    </w:p>
    <w:p w:rsidR="00EE2BDF" w:rsidRPr="002804CD" w:rsidRDefault="00EE2BDF" w:rsidP="00874F49">
      <w:pPr>
        <w:pStyle w:val="Odsekzoznamu"/>
        <w:numPr>
          <w:ilvl w:val="0"/>
          <w:numId w:val="32"/>
        </w:numPr>
        <w:tabs>
          <w:tab w:val="clear" w:pos="426"/>
        </w:tabs>
        <w:spacing w:before="60" w:after="60"/>
        <w:ind w:left="709" w:hanging="283"/>
        <w:contextualSpacing w:val="0"/>
        <w:rPr>
          <w:sz w:val="22"/>
          <w:szCs w:val="22"/>
        </w:rPr>
      </w:pPr>
      <w:r w:rsidRPr="002804CD">
        <w:rPr>
          <w:sz w:val="22"/>
          <w:szCs w:val="22"/>
        </w:rPr>
        <w:t>cielené posúdenie prínosu okruhu obsahovo podobných projektov podľa naplnenia základných kritérií:</w:t>
      </w:r>
    </w:p>
    <w:p w:rsidR="00EE2BDF" w:rsidRPr="002804CD" w:rsidRDefault="00EE2BDF" w:rsidP="00874F49">
      <w:pPr>
        <w:pStyle w:val="Odsekzoznamu"/>
        <w:numPr>
          <w:ilvl w:val="0"/>
          <w:numId w:val="33"/>
        </w:numPr>
        <w:tabs>
          <w:tab w:val="clear" w:pos="426"/>
        </w:tabs>
        <w:spacing w:before="60" w:after="60"/>
        <w:ind w:left="1134" w:hanging="284"/>
        <w:contextualSpacing w:val="0"/>
        <w:rPr>
          <w:sz w:val="22"/>
          <w:szCs w:val="22"/>
        </w:rPr>
      </w:pPr>
      <w:r w:rsidRPr="002804CD">
        <w:rPr>
          <w:sz w:val="22"/>
          <w:szCs w:val="22"/>
        </w:rPr>
        <w:t xml:space="preserve">prínos k cieľom </w:t>
      </w:r>
      <w:r w:rsidR="004F1C28" w:rsidRPr="002804CD">
        <w:rPr>
          <w:sz w:val="22"/>
          <w:szCs w:val="22"/>
        </w:rPr>
        <w:t xml:space="preserve">OP </w:t>
      </w:r>
      <w:r w:rsidRPr="002804CD">
        <w:rPr>
          <w:sz w:val="22"/>
          <w:szCs w:val="22"/>
        </w:rPr>
        <w:t>Ľudské zdroje a špecifických cieľov zodpovedajúcich</w:t>
      </w:r>
      <w:r w:rsidR="001C32C7" w:rsidRPr="002804CD">
        <w:rPr>
          <w:sz w:val="22"/>
          <w:szCs w:val="22"/>
        </w:rPr>
        <w:t xml:space="preserve"> </w:t>
      </w:r>
      <w:r w:rsidR="00B33004" w:rsidRPr="002804CD">
        <w:rPr>
          <w:sz w:val="22"/>
          <w:szCs w:val="22"/>
        </w:rPr>
        <w:t>príslušnej investičnej priorite</w:t>
      </w:r>
      <w:r w:rsidRPr="002804CD">
        <w:rPr>
          <w:sz w:val="22"/>
          <w:szCs w:val="22"/>
        </w:rPr>
        <w:t xml:space="preserve"> </w:t>
      </w:r>
    </w:p>
    <w:p w:rsidR="00EE2BDF" w:rsidRPr="002804CD" w:rsidRDefault="00EE2BDF" w:rsidP="00874F49">
      <w:pPr>
        <w:pStyle w:val="Odsekzoznamu"/>
        <w:numPr>
          <w:ilvl w:val="0"/>
          <w:numId w:val="33"/>
        </w:numPr>
        <w:tabs>
          <w:tab w:val="clear" w:pos="426"/>
        </w:tabs>
        <w:spacing w:before="60" w:after="60"/>
        <w:ind w:left="1134" w:hanging="284"/>
        <w:contextualSpacing w:val="0"/>
        <w:rPr>
          <w:sz w:val="22"/>
          <w:szCs w:val="22"/>
        </w:rPr>
      </w:pPr>
      <w:r w:rsidRPr="002804CD">
        <w:rPr>
          <w:sz w:val="22"/>
          <w:szCs w:val="22"/>
        </w:rPr>
        <w:t>splnenie podmienok oprávnenosti (územia, cieľovej skupiny, aktivít, výdavkov</w:t>
      </w:r>
      <w:r w:rsidR="004F1C28" w:rsidRPr="002804CD">
        <w:rPr>
          <w:sz w:val="22"/>
          <w:szCs w:val="22"/>
        </w:rPr>
        <w:t>, prijímateľa</w:t>
      </w:r>
      <w:r w:rsidRPr="002804CD">
        <w:rPr>
          <w:sz w:val="22"/>
          <w:szCs w:val="22"/>
        </w:rPr>
        <w:t>)</w:t>
      </w:r>
      <w:r w:rsidR="00963804" w:rsidRPr="002804CD">
        <w:rPr>
          <w:sz w:val="22"/>
          <w:szCs w:val="22"/>
        </w:rPr>
        <w:t xml:space="preserve"> </w:t>
      </w:r>
      <w:r w:rsidRPr="002804CD">
        <w:rPr>
          <w:sz w:val="22"/>
          <w:szCs w:val="22"/>
        </w:rPr>
        <w:t>zadefinovaných vo výzve</w:t>
      </w:r>
      <w:r w:rsidR="00B33004" w:rsidRPr="002804CD">
        <w:rPr>
          <w:sz w:val="22"/>
          <w:szCs w:val="22"/>
        </w:rPr>
        <w:t>, resp. vyzvaní</w:t>
      </w:r>
      <w:r w:rsidR="00A42F20">
        <w:rPr>
          <w:sz w:val="22"/>
          <w:szCs w:val="22"/>
        </w:rPr>
        <w:t xml:space="preserve"> </w:t>
      </w:r>
      <w:r w:rsidR="00A42F20" w:rsidRPr="005D7E7A">
        <w:rPr>
          <w:sz w:val="22"/>
          <w:szCs w:val="22"/>
        </w:rPr>
        <w:t>so zameraním na hospodárnosť, efektívnosť, účelnosť a účinnosť splnenia podmienok a predložených výdavkov vo vzťahu k celkovému dosiahnutiu definovaných cieľov v rámci výzvy</w:t>
      </w:r>
    </w:p>
    <w:p w:rsidR="00EE2BDF" w:rsidRPr="002804CD" w:rsidRDefault="00EE2BDF" w:rsidP="00874F49">
      <w:pPr>
        <w:pStyle w:val="Odsekzoznamu"/>
        <w:numPr>
          <w:ilvl w:val="0"/>
          <w:numId w:val="33"/>
        </w:numPr>
        <w:tabs>
          <w:tab w:val="clear" w:pos="426"/>
        </w:tabs>
        <w:spacing w:before="60" w:after="60"/>
        <w:ind w:left="1134" w:hanging="284"/>
        <w:contextualSpacing w:val="0"/>
        <w:rPr>
          <w:sz w:val="22"/>
          <w:szCs w:val="22"/>
        </w:rPr>
      </w:pPr>
      <w:r w:rsidRPr="002804CD">
        <w:rPr>
          <w:sz w:val="22"/>
          <w:szCs w:val="22"/>
        </w:rPr>
        <w:t>naplnenie výsledkových ukazovateľov zodpovedajúcich špecifickým cieľom OP ĽZ</w:t>
      </w:r>
    </w:p>
    <w:p w:rsidR="00EE2BDF" w:rsidRPr="002804CD" w:rsidRDefault="00EE2BDF" w:rsidP="00874F49">
      <w:pPr>
        <w:pStyle w:val="Odsekzoznamu"/>
        <w:numPr>
          <w:ilvl w:val="0"/>
          <w:numId w:val="33"/>
        </w:numPr>
        <w:tabs>
          <w:tab w:val="clear" w:pos="426"/>
        </w:tabs>
        <w:spacing w:before="60" w:after="60"/>
        <w:ind w:left="1134" w:hanging="284"/>
        <w:contextualSpacing w:val="0"/>
        <w:rPr>
          <w:sz w:val="22"/>
          <w:szCs w:val="22"/>
        </w:rPr>
      </w:pPr>
      <w:r w:rsidRPr="002804CD">
        <w:rPr>
          <w:sz w:val="22"/>
          <w:szCs w:val="22"/>
        </w:rPr>
        <w:t>zabezpečenie publicity</w:t>
      </w:r>
    </w:p>
    <w:p w:rsidR="005C2E5A" w:rsidRPr="002804CD" w:rsidRDefault="00EE2BDF" w:rsidP="00874F49">
      <w:pPr>
        <w:pStyle w:val="Odsekzoznamu"/>
        <w:numPr>
          <w:ilvl w:val="0"/>
          <w:numId w:val="34"/>
        </w:numPr>
        <w:tabs>
          <w:tab w:val="clear" w:pos="426"/>
        </w:tabs>
        <w:spacing w:before="60" w:after="60"/>
        <w:ind w:left="709" w:hanging="283"/>
        <w:contextualSpacing w:val="0"/>
        <w:rPr>
          <w:sz w:val="22"/>
          <w:szCs w:val="22"/>
        </w:rPr>
      </w:pPr>
      <w:r w:rsidRPr="002804CD">
        <w:rPr>
          <w:sz w:val="22"/>
          <w:szCs w:val="22"/>
        </w:rPr>
        <w:t>garancia transparentného, kvalitného a efektívneho výberového procesu, umožnením a</w:t>
      </w:r>
      <w:r w:rsidR="00652E95" w:rsidRPr="002804CD">
        <w:rPr>
          <w:sz w:val="22"/>
          <w:szCs w:val="22"/>
        </w:rPr>
        <w:t>plikácie opravných prostriedkov</w:t>
      </w:r>
    </w:p>
    <w:p w:rsidR="001E6243" w:rsidRPr="00D975B3" w:rsidRDefault="001E6243" w:rsidP="00874F49">
      <w:pPr>
        <w:pStyle w:val="Odsekzoznamu"/>
        <w:numPr>
          <w:ilvl w:val="0"/>
          <w:numId w:val="34"/>
        </w:numPr>
        <w:tabs>
          <w:tab w:val="clear" w:pos="426"/>
        </w:tabs>
        <w:spacing w:before="60" w:after="60"/>
        <w:ind w:left="709" w:hanging="283"/>
        <w:contextualSpacing w:val="0"/>
        <w:rPr>
          <w:sz w:val="22"/>
          <w:szCs w:val="22"/>
        </w:rPr>
      </w:pPr>
      <w:r w:rsidRPr="00D975B3">
        <w:rPr>
          <w:sz w:val="22"/>
          <w:szCs w:val="22"/>
        </w:rPr>
        <w:t xml:space="preserve">súlad s pravidlami štátnej pomoci a pomoci </w:t>
      </w:r>
      <w:r w:rsidRPr="00D975B3">
        <w:rPr>
          <w:i/>
          <w:sz w:val="22"/>
          <w:szCs w:val="22"/>
        </w:rPr>
        <w:t>de minimis:</w:t>
      </w:r>
    </w:p>
    <w:p w:rsidR="001E6243" w:rsidRPr="001E6243" w:rsidRDefault="001E6243" w:rsidP="00874F49">
      <w:pPr>
        <w:pStyle w:val="Odsekzoznamu"/>
        <w:numPr>
          <w:ilvl w:val="0"/>
          <w:numId w:val="33"/>
        </w:numPr>
        <w:tabs>
          <w:tab w:val="clear" w:pos="426"/>
        </w:tabs>
        <w:spacing w:before="60" w:after="60"/>
        <w:contextualSpacing w:val="0"/>
        <w:rPr>
          <w:sz w:val="22"/>
          <w:szCs w:val="22"/>
        </w:rPr>
      </w:pPr>
      <w:r w:rsidRPr="001E6243">
        <w:rPr>
          <w:sz w:val="22"/>
          <w:szCs w:val="22"/>
        </w:rPr>
        <w:t xml:space="preserve">splnenie podmienok schém štátnej pomoci a schém pomoci </w:t>
      </w:r>
      <w:r w:rsidRPr="001E6243">
        <w:rPr>
          <w:i/>
          <w:sz w:val="22"/>
          <w:szCs w:val="22"/>
        </w:rPr>
        <w:t>de minimis</w:t>
      </w:r>
    </w:p>
    <w:p w:rsidR="0005416D" w:rsidRPr="002804CD" w:rsidRDefault="0005416D" w:rsidP="00874F49">
      <w:pPr>
        <w:pStyle w:val="Odsekzoznamu"/>
        <w:numPr>
          <w:ilvl w:val="0"/>
          <w:numId w:val="34"/>
        </w:numPr>
        <w:tabs>
          <w:tab w:val="clear" w:pos="426"/>
        </w:tabs>
        <w:spacing w:before="60" w:after="60"/>
        <w:ind w:left="709" w:hanging="283"/>
        <w:contextualSpacing w:val="0"/>
        <w:rPr>
          <w:sz w:val="22"/>
          <w:szCs w:val="22"/>
        </w:rPr>
      </w:pPr>
      <w:r>
        <w:rPr>
          <w:sz w:val="22"/>
          <w:szCs w:val="22"/>
        </w:rPr>
        <w:t xml:space="preserve">zohľadnenie princípu </w:t>
      </w:r>
      <w:r w:rsidRPr="00C55B0C">
        <w:rPr>
          <w:sz w:val="22"/>
          <w:szCs w:val="22"/>
        </w:rPr>
        <w:t>„znečisťovateľ platí“ (uplatňuje sa pre EFRR)</w:t>
      </w:r>
    </w:p>
    <w:p w:rsidR="00EE2BDF" w:rsidRPr="002804CD" w:rsidRDefault="00EE2BDF" w:rsidP="00AD4A71">
      <w:pPr>
        <w:spacing w:before="60" w:after="60"/>
        <w:rPr>
          <w:sz w:val="22"/>
          <w:szCs w:val="22"/>
        </w:rPr>
      </w:pPr>
      <w:r w:rsidRPr="002804CD">
        <w:rPr>
          <w:b/>
          <w:sz w:val="22"/>
          <w:szCs w:val="22"/>
        </w:rPr>
        <w:t>Výber projektov</w:t>
      </w:r>
      <w:r w:rsidRPr="002804CD">
        <w:rPr>
          <w:sz w:val="22"/>
          <w:szCs w:val="22"/>
        </w:rPr>
        <w:t xml:space="preserve"> bude prebiehať na základe najlepšieho výsledku dosiahnutého počtu bodov v hodnotiacich kritériách schválených monitorovacím výborom (v závislosti od charakteru prioritnej osi/špecifického cieľa/investičných priorít),</w:t>
      </w:r>
      <w:r w:rsidR="00030DA5" w:rsidRPr="002804CD">
        <w:rPr>
          <w:sz w:val="22"/>
          <w:szCs w:val="22"/>
        </w:rPr>
        <w:t xml:space="preserve"> </w:t>
      </w:r>
      <w:r w:rsidRPr="002804CD">
        <w:rPr>
          <w:sz w:val="22"/>
          <w:szCs w:val="22"/>
        </w:rPr>
        <w:t>získaných v procese odborného hodnotenia</w:t>
      </w:r>
      <w:r w:rsidR="00030DA5" w:rsidRPr="002804CD">
        <w:rPr>
          <w:sz w:val="22"/>
          <w:szCs w:val="22"/>
        </w:rPr>
        <w:t xml:space="preserve"> </w:t>
      </w:r>
      <w:r w:rsidRPr="002804CD">
        <w:rPr>
          <w:sz w:val="22"/>
          <w:szCs w:val="22"/>
        </w:rPr>
        <w:t>nasledovne:</w:t>
      </w:r>
    </w:p>
    <w:p w:rsidR="00EE2BDF" w:rsidRPr="002804CD" w:rsidRDefault="00EE2BDF" w:rsidP="00AD4A71">
      <w:pPr>
        <w:pStyle w:val="Odsekzoznamu"/>
        <w:tabs>
          <w:tab w:val="clear" w:pos="426"/>
          <w:tab w:val="left" w:pos="284"/>
        </w:tabs>
        <w:spacing w:before="60" w:after="60"/>
        <w:ind w:left="284" w:hanging="284"/>
        <w:contextualSpacing w:val="0"/>
        <w:rPr>
          <w:sz w:val="22"/>
          <w:szCs w:val="22"/>
        </w:rPr>
      </w:pPr>
      <w:r w:rsidRPr="002804CD">
        <w:rPr>
          <w:sz w:val="22"/>
          <w:szCs w:val="22"/>
        </w:rPr>
        <w:t>a) Výber a schválenie žiadosti o NFP po splnení základných kritérií podlieha splneniu podmienok odborného hodnotenia</w:t>
      </w:r>
      <w:r w:rsidR="00B33004" w:rsidRPr="002804CD">
        <w:rPr>
          <w:sz w:val="22"/>
          <w:szCs w:val="22"/>
        </w:rPr>
        <w:t>,</w:t>
      </w:r>
      <w:r w:rsidRPr="002804CD">
        <w:rPr>
          <w:sz w:val="22"/>
          <w:szCs w:val="22"/>
        </w:rPr>
        <w:t xml:space="preserve"> t. j.:</w:t>
      </w:r>
    </w:p>
    <w:p w:rsidR="00EE2BDF" w:rsidRPr="002804CD" w:rsidRDefault="00EE2BDF" w:rsidP="00AD4A71">
      <w:pPr>
        <w:tabs>
          <w:tab w:val="left" w:pos="284"/>
        </w:tabs>
        <w:spacing w:before="60" w:after="60"/>
        <w:ind w:left="567" w:hanging="284"/>
        <w:rPr>
          <w:sz w:val="22"/>
          <w:szCs w:val="22"/>
        </w:rPr>
      </w:pPr>
      <w:r w:rsidRPr="002804CD">
        <w:rPr>
          <w:sz w:val="22"/>
          <w:szCs w:val="22"/>
        </w:rPr>
        <w:t xml:space="preserve">i) </w:t>
      </w:r>
      <w:r w:rsidRPr="002804CD">
        <w:rPr>
          <w:sz w:val="22"/>
          <w:szCs w:val="22"/>
        </w:rPr>
        <w:tab/>
        <w:t>dosiahnutie minimálne 50</w:t>
      </w:r>
      <w:r w:rsidR="00902C91" w:rsidRPr="002804CD">
        <w:rPr>
          <w:sz w:val="22"/>
          <w:szCs w:val="22"/>
        </w:rPr>
        <w:t>%</w:t>
      </w:r>
      <w:r w:rsidRPr="002804CD">
        <w:rPr>
          <w:sz w:val="22"/>
          <w:szCs w:val="22"/>
        </w:rPr>
        <w:t xml:space="preserve"> z maximálneho počtu bodov v každej skupine hodnotiacich kritérií</w:t>
      </w:r>
      <w:r w:rsidR="00030DA5" w:rsidRPr="002804CD">
        <w:rPr>
          <w:sz w:val="22"/>
          <w:szCs w:val="22"/>
        </w:rPr>
        <w:t xml:space="preserve"> </w:t>
      </w:r>
      <w:r w:rsidRPr="002804CD">
        <w:rPr>
          <w:sz w:val="22"/>
          <w:szCs w:val="22"/>
        </w:rPr>
        <w:t>podmienkou schválenia žiadosti je splnenie výberového kritéria</w:t>
      </w:r>
      <w:r w:rsidR="00030DA5" w:rsidRPr="002804CD">
        <w:rPr>
          <w:sz w:val="22"/>
          <w:szCs w:val="22"/>
        </w:rPr>
        <w:t xml:space="preserve"> </w:t>
      </w:r>
      <w:r w:rsidRPr="002804CD">
        <w:rPr>
          <w:sz w:val="22"/>
          <w:szCs w:val="22"/>
        </w:rPr>
        <w:t xml:space="preserve">získaním potrebného počtu bodov v každej skupine hodnotiacich kritérií. </w:t>
      </w:r>
    </w:p>
    <w:p w:rsidR="00EE2BDF" w:rsidRPr="002804CD" w:rsidRDefault="00EE2BDF" w:rsidP="00AD4A71">
      <w:pPr>
        <w:tabs>
          <w:tab w:val="left" w:pos="284"/>
        </w:tabs>
        <w:spacing w:before="60" w:after="60"/>
        <w:ind w:left="567" w:hanging="284"/>
        <w:rPr>
          <w:sz w:val="22"/>
          <w:szCs w:val="22"/>
        </w:rPr>
      </w:pPr>
      <w:r w:rsidRPr="002804CD">
        <w:rPr>
          <w:sz w:val="22"/>
          <w:szCs w:val="22"/>
        </w:rPr>
        <w:t>ii) dosiahnutie minimálne 60</w:t>
      </w:r>
      <w:r w:rsidR="00902C91" w:rsidRPr="002804CD">
        <w:rPr>
          <w:sz w:val="22"/>
          <w:szCs w:val="22"/>
        </w:rPr>
        <w:t>%</w:t>
      </w:r>
      <w:r w:rsidRPr="002804CD">
        <w:rPr>
          <w:sz w:val="22"/>
          <w:szCs w:val="22"/>
        </w:rPr>
        <w:t xml:space="preserve"> z celkového bodového hodnotenia podmienkou schválenia žiadosti je splnenie výberového kritéria získaním potrebného počtu bodov.</w:t>
      </w:r>
    </w:p>
    <w:p w:rsidR="009558C2" w:rsidRPr="002804CD" w:rsidRDefault="00EE2BDF" w:rsidP="00AD4A71">
      <w:pPr>
        <w:tabs>
          <w:tab w:val="left" w:pos="284"/>
        </w:tabs>
        <w:spacing w:before="60" w:after="60"/>
        <w:ind w:left="283" w:hanging="283"/>
        <w:rPr>
          <w:sz w:val="22"/>
          <w:szCs w:val="22"/>
        </w:rPr>
      </w:pPr>
      <w:r w:rsidRPr="002804CD">
        <w:rPr>
          <w:sz w:val="22"/>
          <w:szCs w:val="22"/>
        </w:rPr>
        <w:t>b)</w:t>
      </w:r>
      <w:r w:rsidR="009558C2" w:rsidRPr="002804CD">
        <w:rPr>
          <w:sz w:val="22"/>
          <w:szCs w:val="22"/>
        </w:rPr>
        <w:tab/>
      </w:r>
      <w:r w:rsidRPr="002804CD">
        <w:rPr>
          <w:sz w:val="22"/>
          <w:szCs w:val="22"/>
        </w:rPr>
        <w:t>Zoradenie všetkých žiadostí, ktoré splnia predchádzajúce výberové kritériá, podľa</w:t>
      </w:r>
      <w:r w:rsidR="00030DA5" w:rsidRPr="002804CD">
        <w:rPr>
          <w:sz w:val="22"/>
          <w:szCs w:val="22"/>
        </w:rPr>
        <w:t xml:space="preserve"> </w:t>
      </w:r>
      <w:r w:rsidRPr="002804CD">
        <w:rPr>
          <w:sz w:val="22"/>
          <w:szCs w:val="22"/>
        </w:rPr>
        <w:t>celkového bodového hodnotenia, dosiahnutého v rámci odborného hodnotenia. So žiadateľmi budú uzatvorené zmluvy na základe takto vytvoreného poradia, zostaveného podľa najlepšieho výsledku v rozsahu finančných prostriedkov vyčlenených na príslušnú výzvu.</w:t>
      </w:r>
      <w:r w:rsidR="009558C2" w:rsidRPr="002804CD">
        <w:rPr>
          <w:sz w:val="22"/>
          <w:szCs w:val="22"/>
        </w:rPr>
        <w:t xml:space="preserve"> </w:t>
      </w:r>
    </w:p>
    <w:p w:rsidR="00EE2BDF" w:rsidRDefault="00EE2BDF" w:rsidP="00AD4A71">
      <w:pPr>
        <w:pStyle w:val="Style48"/>
        <w:widowControl/>
        <w:spacing w:before="60" w:after="60" w:line="240" w:lineRule="auto"/>
        <w:ind w:firstLine="0"/>
        <w:jc w:val="both"/>
        <w:rPr>
          <w:sz w:val="22"/>
          <w:szCs w:val="22"/>
        </w:rPr>
      </w:pPr>
      <w:r w:rsidRPr="002804CD">
        <w:rPr>
          <w:sz w:val="22"/>
          <w:szCs w:val="22"/>
        </w:rPr>
        <w:t>Ak z objektívnych príčin nedôjde k zazmluvneniu projektov, ktoré splnili podmienky odborného hodnotenia v rámci uskutočnenej výzvy na predkladanie projektov, resp. ak pri realizácii projektov vzniknú úspory finančných prostriedkov, pristúpi sa k výberu projektov zo zásobníka projektov. Uplatnením výberu projektov zo zásobníka sa veľkou mierou pozitívne ovplyvní čerpanie prostriedkov OP ĽZ a znížia sa</w:t>
      </w:r>
      <w:r w:rsidR="00030DA5" w:rsidRPr="002804CD">
        <w:rPr>
          <w:sz w:val="22"/>
          <w:szCs w:val="22"/>
        </w:rPr>
        <w:t xml:space="preserve"> </w:t>
      </w:r>
      <w:r w:rsidRPr="002804CD">
        <w:rPr>
          <w:sz w:val="22"/>
          <w:szCs w:val="22"/>
        </w:rPr>
        <w:t>administratívne, finančné a časové nároky, spojené s predkladaním a opätovným procesom výberu projektov.</w:t>
      </w:r>
    </w:p>
    <w:p w:rsidR="007C60F1" w:rsidRPr="002804CD" w:rsidRDefault="007C60F1" w:rsidP="00AD4A71">
      <w:pPr>
        <w:pStyle w:val="Style48"/>
        <w:widowControl/>
        <w:spacing w:before="60" w:after="60" w:line="240" w:lineRule="auto"/>
        <w:ind w:firstLine="0"/>
        <w:jc w:val="both"/>
        <w:rPr>
          <w:sz w:val="22"/>
          <w:szCs w:val="22"/>
        </w:rPr>
      </w:pPr>
      <w:r w:rsidRPr="001E6243">
        <w:rPr>
          <w:sz w:val="22"/>
          <w:szCs w:val="22"/>
        </w:rPr>
        <w:t xml:space="preserve">V prípade projektov, ktoré prispievajú k udržateľnému rozvoju miest </w:t>
      </w:r>
      <w:r w:rsidR="008632A4">
        <w:rPr>
          <w:sz w:val="22"/>
          <w:szCs w:val="22"/>
        </w:rPr>
        <w:t xml:space="preserve">a aktivitám </w:t>
      </w:r>
      <w:r w:rsidR="00D030BC" w:rsidRPr="003765E7">
        <w:rPr>
          <w:sz w:val="22"/>
          <w:szCs w:val="22"/>
        </w:rPr>
        <w:t xml:space="preserve">Regionálnych integrovaných územných stratégií </w:t>
      </w:r>
      <w:r w:rsidRPr="001E6243">
        <w:rPr>
          <w:sz w:val="22"/>
          <w:szCs w:val="22"/>
        </w:rPr>
        <w:t>v zmysle Partnerskej dohody SR na roky 2014 – 2020, budú tieto projekty zvýhodnené.</w:t>
      </w:r>
    </w:p>
    <w:p w:rsidR="004F1C28" w:rsidRDefault="004F1C28" w:rsidP="00AD4A71">
      <w:pPr>
        <w:pStyle w:val="Style48"/>
        <w:widowControl/>
        <w:spacing w:before="60" w:after="60" w:line="240" w:lineRule="auto"/>
        <w:ind w:firstLine="0"/>
        <w:jc w:val="both"/>
        <w:rPr>
          <w:sz w:val="22"/>
          <w:szCs w:val="22"/>
        </w:rPr>
      </w:pPr>
      <w:r w:rsidRPr="002804CD">
        <w:rPr>
          <w:sz w:val="22"/>
          <w:szCs w:val="22"/>
        </w:rPr>
        <w:t>V prípade špecifickosti riešenia opatrení navrhovaných v rámci OP ĽZ sa umožní v odôvodnených prípadoch krížové financovanie.</w:t>
      </w:r>
    </w:p>
    <w:p w:rsidR="001E6243" w:rsidRDefault="001E6243" w:rsidP="00AD4A71">
      <w:pPr>
        <w:pStyle w:val="Style48"/>
        <w:widowControl/>
        <w:spacing w:before="60" w:after="60" w:line="240" w:lineRule="auto"/>
        <w:ind w:firstLine="0"/>
        <w:jc w:val="both"/>
        <w:rPr>
          <w:sz w:val="22"/>
          <w:szCs w:val="22"/>
        </w:rPr>
      </w:pPr>
      <w:r w:rsidRPr="001E6243">
        <w:rPr>
          <w:sz w:val="22"/>
          <w:szCs w:val="22"/>
        </w:rPr>
        <w:t>Overovanie</w:t>
      </w:r>
      <w:r w:rsidR="00816273">
        <w:rPr>
          <w:sz w:val="22"/>
          <w:szCs w:val="22"/>
        </w:rPr>
        <w:t xml:space="preserve"> </w:t>
      </w:r>
      <w:r w:rsidRPr="001E6243">
        <w:rPr>
          <w:sz w:val="22"/>
          <w:szCs w:val="22"/>
        </w:rPr>
        <w:t>súladu s predpismi a pravidlami Únie pre štátnu pomoc, a naplnenie podmienok štátnej pomoci, bude zabezpečený vykonaním testu štátnej pomoci v čase výberu projektov, t.j. v čase pred poskytnutím pomoci a to individuálne a osobitne na každú výzvu na predkladanie projektov</w:t>
      </w:r>
      <w:r w:rsidR="00816273">
        <w:rPr>
          <w:sz w:val="22"/>
          <w:szCs w:val="22"/>
        </w:rPr>
        <w:t xml:space="preserve"> </w:t>
      </w:r>
      <w:r w:rsidRPr="001E6243">
        <w:rPr>
          <w:sz w:val="22"/>
          <w:szCs w:val="22"/>
        </w:rPr>
        <w:t>a každý iný projekt v rámci jednotlivých investičných priorít. Štátna pomoc a minimálna pomoc sa bude poskytovať podľa</w:t>
      </w:r>
      <w:r w:rsidR="00816273">
        <w:rPr>
          <w:sz w:val="22"/>
          <w:szCs w:val="22"/>
        </w:rPr>
        <w:t xml:space="preserve"> </w:t>
      </w:r>
      <w:r w:rsidRPr="001E6243">
        <w:rPr>
          <w:sz w:val="22"/>
          <w:szCs w:val="22"/>
        </w:rPr>
        <w:t xml:space="preserve">schém štátnej pomoci a schém pomoci </w:t>
      </w:r>
      <w:r w:rsidRPr="001E6243">
        <w:rPr>
          <w:i/>
          <w:sz w:val="22"/>
          <w:szCs w:val="22"/>
        </w:rPr>
        <w:t>de minimis</w:t>
      </w:r>
      <w:r w:rsidRPr="001E6243">
        <w:rPr>
          <w:sz w:val="22"/>
          <w:szCs w:val="22"/>
        </w:rPr>
        <w:t>.</w:t>
      </w:r>
    </w:p>
    <w:p w:rsidR="00A827F7" w:rsidRPr="002804CD" w:rsidRDefault="00A827F7" w:rsidP="00AD4A71">
      <w:pPr>
        <w:pStyle w:val="Style48"/>
        <w:widowControl/>
        <w:spacing w:before="60" w:after="60" w:line="240" w:lineRule="auto"/>
        <w:ind w:firstLine="0"/>
        <w:jc w:val="both"/>
        <w:rPr>
          <w:sz w:val="22"/>
          <w:szCs w:val="22"/>
        </w:rPr>
      </w:pPr>
      <w:r>
        <w:rPr>
          <w:sz w:val="22"/>
          <w:szCs w:val="22"/>
        </w:rPr>
        <w:t xml:space="preserve">Hlavné zásady výberu projektov sa spresnia v súlade s národnými právnymi predpismi. </w:t>
      </w:r>
    </w:p>
    <w:p w:rsidR="002C3ADE" w:rsidRPr="002804CD" w:rsidRDefault="002C3ADE" w:rsidP="00061E9A">
      <w:pPr>
        <w:pStyle w:val="Style48"/>
        <w:widowControl/>
        <w:spacing w:line="240" w:lineRule="exact"/>
        <w:ind w:firstLine="0"/>
        <w:rPr>
          <w:sz w:val="22"/>
          <w:szCs w:val="22"/>
        </w:rPr>
      </w:pPr>
    </w:p>
    <w:p w:rsidR="002B3AC8" w:rsidRPr="002804CD" w:rsidRDefault="000F1E72" w:rsidP="00874F49">
      <w:pPr>
        <w:pStyle w:val="Nadpis3"/>
        <w:numPr>
          <w:ilvl w:val="2"/>
          <w:numId w:val="71"/>
        </w:numPr>
        <w:spacing w:before="60" w:after="60"/>
        <w:rPr>
          <w:rStyle w:val="Nadpis3-OP"/>
        </w:rPr>
      </w:pPr>
      <w:bookmarkStart w:id="194" w:name="_Toc387648313"/>
      <w:r w:rsidRPr="002804CD">
        <w:rPr>
          <w:rStyle w:val="Nadpis3-OP"/>
        </w:rPr>
        <w:t>Plánované vy</w:t>
      </w:r>
      <w:r w:rsidR="002B3AC8" w:rsidRPr="002804CD">
        <w:rPr>
          <w:rStyle w:val="Nadpis3-OP"/>
        </w:rPr>
        <w:t>užitie finančných nástrojov</w:t>
      </w:r>
      <w:bookmarkEnd w:id="194"/>
    </w:p>
    <w:p w:rsidR="00E246C8" w:rsidRPr="002804CD" w:rsidRDefault="00E246C8" w:rsidP="00AD4A71">
      <w:pPr>
        <w:spacing w:before="60" w:after="60"/>
        <w:rPr>
          <w:sz w:val="22"/>
          <w:szCs w:val="22"/>
        </w:rPr>
      </w:pPr>
      <w:r w:rsidRPr="002804CD">
        <w:rPr>
          <w:sz w:val="22"/>
          <w:szCs w:val="22"/>
        </w:rPr>
        <w:t>Finančné nástroje budú použité na podporu implementácie tých aktivít, pri ktorých bude preukázané efektívnejšie využitie finančných prostriedkov z </w:t>
      </w:r>
      <w:r w:rsidR="00A42F20">
        <w:rPr>
          <w:sz w:val="22"/>
          <w:szCs w:val="22"/>
        </w:rPr>
        <w:t>e</w:t>
      </w:r>
      <w:r w:rsidRPr="002804CD">
        <w:rPr>
          <w:sz w:val="22"/>
          <w:szCs w:val="22"/>
        </w:rPr>
        <w:t>urópskych štrukturálnych a investičných fondov takouto formou podpory. Pri ekonomicky životaschopných projektoch, kde sa predpokladá návratnosť prostriedkov alebo úspora nákladov, predstavujú finančné nástroje vhodnejšiu formu podpory, ktorá vedie len k minimálnej, prípadne žiadnej deformácii trhu a nenarúša tak hospodársku súťaž. Finančné nástroje budú zamerané na podporu tých aktivít, ktoré nenachádzajú financovanie na trhu, prípadne nenachádzajú adekvátne financovanie, pri ktorom by ich realizácia bola efektívnou.</w:t>
      </w:r>
    </w:p>
    <w:p w:rsidR="00E246C8" w:rsidRPr="002804CD" w:rsidRDefault="00E246C8" w:rsidP="00AD4A71">
      <w:pPr>
        <w:spacing w:before="60" w:after="60"/>
        <w:rPr>
          <w:sz w:val="22"/>
          <w:szCs w:val="22"/>
        </w:rPr>
      </w:pPr>
      <w:r w:rsidRPr="002804CD">
        <w:rPr>
          <w:sz w:val="22"/>
          <w:szCs w:val="22"/>
        </w:rPr>
        <w:t>Okrem možnosti opakovateľného použitia prostriedkov spolu s akýmikoľvek ziskami na ciele prioritnej osi patrí medzi výhody využitia finančných nástrojov možnosť navýšenia</w:t>
      </w:r>
      <w:r w:rsidR="00030DA5" w:rsidRPr="002804CD">
        <w:rPr>
          <w:sz w:val="22"/>
          <w:szCs w:val="22"/>
        </w:rPr>
        <w:t xml:space="preserve"> </w:t>
      </w:r>
      <w:r w:rsidRPr="002804CD">
        <w:rPr>
          <w:sz w:val="22"/>
          <w:szCs w:val="22"/>
        </w:rPr>
        <w:t>prostriedkov pre dosiahnutie príslušných cieľov prostredníctvom pritiahnutia dodatočného kapitálu vďaka atraktívnemu nastaveniu daných nástrojov. Pritiahnutie dodatočného kapitálu je potrebné aj vzhľadom na nedostatočný objem prostriedkov z </w:t>
      </w:r>
      <w:r w:rsidR="00A42F20">
        <w:rPr>
          <w:sz w:val="22"/>
          <w:szCs w:val="22"/>
        </w:rPr>
        <w:t>e</w:t>
      </w:r>
      <w:r w:rsidRPr="002804CD">
        <w:rPr>
          <w:sz w:val="22"/>
          <w:szCs w:val="22"/>
        </w:rPr>
        <w:t xml:space="preserve">urópskych štrukturálnych a investičných fondov na pokrytie všetkých investičných potrieb v príslušných oblastiach. Účasť súkromných investorov môže prispieť aj ku skvalitneniu implementácie projektov, a teda dodatočne prispieva k celkovo efektívnejšiemu použitiu finančných prostriedkov. </w:t>
      </w:r>
    </w:p>
    <w:p w:rsidR="00E246C8" w:rsidRPr="002804CD" w:rsidRDefault="00E246C8" w:rsidP="00AD4A71">
      <w:pPr>
        <w:spacing w:before="60" w:after="60"/>
        <w:rPr>
          <w:sz w:val="22"/>
          <w:szCs w:val="22"/>
        </w:rPr>
      </w:pPr>
      <w:r w:rsidRPr="002804CD">
        <w:rPr>
          <w:sz w:val="22"/>
          <w:szCs w:val="22"/>
        </w:rPr>
        <w:t>Príslušné aktivity bude možné podporiť rôznymi finančnými produktmi (úvery, záruky, kapitálové vklady, mezzanine a pod). Konkrétne aktivity, vhodný objem prostriedkov a podmienky implementácie konkrétnych finančných nástrojov vrátane možného znásobenia alokovaných prostriedkov a ich kombinácie s inými formami podpory budú vychádzať z výsledkov dodatočného ex-ante hodnotenia pre finančné nástroje, vyžadovaného legislatívou pre programové obdobie 2014 – 2020. Konkrétne využitie finančných nástrojov bude doplnené po realizácii uvedeného hodnotenia.</w:t>
      </w:r>
    </w:p>
    <w:p w:rsidR="002C3ADE" w:rsidRPr="002804CD" w:rsidRDefault="002C3ADE" w:rsidP="00E01127">
      <w:pPr>
        <w:pStyle w:val="Style48"/>
        <w:widowControl/>
        <w:spacing w:line="240" w:lineRule="exact"/>
        <w:ind w:firstLine="0"/>
        <w:rPr>
          <w:strike/>
          <w:sz w:val="22"/>
          <w:szCs w:val="22"/>
        </w:rPr>
      </w:pPr>
    </w:p>
    <w:p w:rsidR="002B3AC8" w:rsidRPr="002804CD" w:rsidRDefault="000F1E72" w:rsidP="00874F49">
      <w:pPr>
        <w:pStyle w:val="Nadpis3"/>
        <w:numPr>
          <w:ilvl w:val="2"/>
          <w:numId w:val="71"/>
        </w:numPr>
        <w:spacing w:before="60" w:after="60"/>
        <w:rPr>
          <w:rStyle w:val="Nadpis3-OP"/>
        </w:rPr>
      </w:pPr>
      <w:bookmarkStart w:id="195" w:name="_Toc387648314"/>
      <w:r w:rsidRPr="002804CD">
        <w:rPr>
          <w:rStyle w:val="Nadpis3-OP"/>
        </w:rPr>
        <w:t>Plánované vy</w:t>
      </w:r>
      <w:r w:rsidR="002B3AC8" w:rsidRPr="002804CD">
        <w:rPr>
          <w:rStyle w:val="Nadpis3-OP"/>
        </w:rPr>
        <w:t>užitie veľkých projektov</w:t>
      </w:r>
      <w:bookmarkEnd w:id="195"/>
    </w:p>
    <w:p w:rsidR="00B928D3" w:rsidRPr="002804CD" w:rsidRDefault="0048235A" w:rsidP="00AD4A71">
      <w:pPr>
        <w:autoSpaceDE w:val="0"/>
        <w:autoSpaceDN w:val="0"/>
        <w:adjustRightInd w:val="0"/>
        <w:spacing w:before="60" w:after="60"/>
        <w:rPr>
          <w:sz w:val="22"/>
          <w:szCs w:val="22"/>
        </w:rPr>
      </w:pPr>
      <w:r w:rsidRPr="002804CD">
        <w:rPr>
          <w:sz w:val="22"/>
          <w:szCs w:val="22"/>
        </w:rPr>
        <w:t>V rámci OP ĽZ sa neuvažuje s realizáciou veľkých projektov.</w:t>
      </w:r>
    </w:p>
    <w:p w:rsidR="00B928D3" w:rsidRPr="002804CD" w:rsidRDefault="00B928D3" w:rsidP="001264A4">
      <w:pPr>
        <w:autoSpaceDE w:val="0"/>
        <w:autoSpaceDN w:val="0"/>
        <w:adjustRightInd w:val="0"/>
        <w:rPr>
          <w:sz w:val="22"/>
          <w:szCs w:val="22"/>
        </w:rPr>
      </w:pPr>
    </w:p>
    <w:p w:rsidR="00B928D3" w:rsidRPr="002804CD" w:rsidRDefault="00B928D3" w:rsidP="00874F49">
      <w:pPr>
        <w:pStyle w:val="Nadpis3"/>
        <w:numPr>
          <w:ilvl w:val="2"/>
          <w:numId w:val="71"/>
        </w:numPr>
        <w:spacing w:before="60" w:after="60"/>
        <w:rPr>
          <w:rStyle w:val="Nadpis3-OP"/>
        </w:rPr>
      </w:pPr>
      <w:bookmarkStart w:id="196" w:name="_Toc387648315"/>
      <w:r w:rsidRPr="002804CD">
        <w:rPr>
          <w:rStyle w:val="Nadpis3-OP"/>
        </w:rPr>
        <w:t xml:space="preserve">Ukazovatele výstupov </w:t>
      </w:r>
      <w:r w:rsidR="000F1E72" w:rsidRPr="002804CD">
        <w:rPr>
          <w:rStyle w:val="Nadpis3-OP"/>
        </w:rPr>
        <w:t>podľa investičnej priority</w:t>
      </w:r>
      <w:bookmarkEnd w:id="196"/>
      <w:r w:rsidR="000F1E72" w:rsidRPr="002804CD">
        <w:rPr>
          <w:rStyle w:val="Nadpis3-OP"/>
        </w:rPr>
        <w:t xml:space="preserve"> </w:t>
      </w:r>
    </w:p>
    <w:p w:rsidR="00B928D3" w:rsidRPr="002804CD" w:rsidRDefault="00B928D3" w:rsidP="001264A4">
      <w:pPr>
        <w:autoSpaceDE w:val="0"/>
        <w:autoSpaceDN w:val="0"/>
        <w:adjustRightInd w:val="0"/>
        <w:rPr>
          <w:sz w:val="22"/>
          <w:szCs w:val="22"/>
        </w:rPr>
      </w:pPr>
    </w:p>
    <w:p w:rsidR="000906FF" w:rsidRPr="002804CD" w:rsidRDefault="00264039" w:rsidP="00452F0C">
      <w:pPr>
        <w:autoSpaceDE w:val="0"/>
        <w:autoSpaceDN w:val="0"/>
        <w:adjustRightInd w:val="0"/>
      </w:pPr>
      <w:r w:rsidRPr="002804CD">
        <w:rPr>
          <w:b/>
          <w:i/>
          <w:sz w:val="20"/>
          <w:szCs w:val="20"/>
          <w:u w:val="single"/>
        </w:rPr>
        <w:t>Tabuľka č. 8</w:t>
      </w:r>
      <w:r w:rsidR="000550E0" w:rsidRPr="002804CD">
        <w:rPr>
          <w:b/>
          <w:i/>
          <w:sz w:val="20"/>
          <w:szCs w:val="20"/>
          <w:u w:val="single"/>
        </w:rPr>
        <w:t>:</w:t>
      </w:r>
      <w:r w:rsidR="000550E0" w:rsidRPr="002804CD">
        <w:rPr>
          <w:sz w:val="20"/>
          <w:szCs w:val="20"/>
        </w:rPr>
        <w:t xml:space="preserve"> </w:t>
      </w:r>
      <w:r w:rsidRPr="002804CD">
        <w:rPr>
          <w:sz w:val="20"/>
          <w:szCs w:val="20"/>
        </w:rPr>
        <w:t>Spoločné ukazovatele výstupov a ukazovatele výstupov špecifické pre 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51"/>
        <w:gridCol w:w="1777"/>
        <w:gridCol w:w="822"/>
        <w:gridCol w:w="687"/>
        <w:gridCol w:w="1232"/>
        <w:gridCol w:w="414"/>
        <w:gridCol w:w="414"/>
        <w:gridCol w:w="959"/>
        <w:gridCol w:w="1232"/>
        <w:gridCol w:w="1096"/>
      </w:tblGrid>
      <w:tr w:rsidR="000906FF" w:rsidRPr="002804CD" w:rsidTr="00C55B0C">
        <w:tc>
          <w:tcPr>
            <w:tcW w:w="551" w:type="dxa"/>
            <w:vMerge w:val="restart"/>
            <w:tcBorders>
              <w:top w:val="single" w:sz="4" w:space="0" w:color="auto"/>
              <w:left w:val="single" w:sz="4" w:space="0" w:color="auto"/>
              <w:right w:val="single" w:sz="4" w:space="0" w:color="auto"/>
            </w:tcBorders>
            <w:shd w:val="clear" w:color="auto" w:fill="8DB3E2" w:themeFill="text2" w:themeFillTint="66"/>
            <w:vAlign w:val="center"/>
          </w:tcPr>
          <w:p w:rsidR="000906FF" w:rsidRPr="002804CD" w:rsidRDefault="000906FF">
            <w:pPr>
              <w:pStyle w:val="Style26"/>
              <w:widowControl/>
              <w:spacing w:line="240" w:lineRule="auto"/>
              <w:jc w:val="center"/>
              <w:rPr>
                <w:rStyle w:val="FontStyle98"/>
                <w:szCs w:val="20"/>
                <w:lang w:eastAsia="en-GB"/>
              </w:rPr>
            </w:pPr>
            <w:r w:rsidRPr="002804CD">
              <w:rPr>
                <w:rStyle w:val="FontStyle98"/>
                <w:szCs w:val="20"/>
              </w:rPr>
              <w:t>ID</w:t>
            </w:r>
          </w:p>
        </w:tc>
        <w:tc>
          <w:tcPr>
            <w:tcW w:w="1777" w:type="dxa"/>
            <w:vMerge w:val="restart"/>
            <w:tcBorders>
              <w:top w:val="single" w:sz="4" w:space="0" w:color="auto"/>
              <w:left w:val="single" w:sz="4" w:space="0" w:color="auto"/>
              <w:right w:val="single" w:sz="4" w:space="0" w:color="auto"/>
            </w:tcBorders>
            <w:shd w:val="clear" w:color="auto" w:fill="8DB3E2" w:themeFill="text2" w:themeFillTint="66"/>
            <w:vAlign w:val="center"/>
          </w:tcPr>
          <w:p w:rsidR="000906FF" w:rsidRPr="002804CD" w:rsidRDefault="000906FF">
            <w:pPr>
              <w:pStyle w:val="Style26"/>
              <w:spacing w:line="240" w:lineRule="auto"/>
              <w:jc w:val="center"/>
              <w:rPr>
                <w:rStyle w:val="FontStyle84"/>
                <w:rFonts w:eastAsia="Calibri"/>
                <w:b w:val="0"/>
                <w:bCs/>
                <w:i w:val="0"/>
                <w:color w:val="4F81BD"/>
                <w:szCs w:val="20"/>
                <w:lang w:eastAsia="en-GB"/>
              </w:rPr>
            </w:pPr>
            <w:r w:rsidRPr="002804CD">
              <w:rPr>
                <w:rStyle w:val="FontStyle98"/>
                <w:rFonts w:eastAsia="Calibri"/>
                <w:szCs w:val="20"/>
              </w:rPr>
              <w:t>Ukazovateľ</w:t>
            </w:r>
          </w:p>
        </w:tc>
        <w:tc>
          <w:tcPr>
            <w:tcW w:w="822" w:type="dxa"/>
            <w:vMerge w:val="restart"/>
            <w:tcBorders>
              <w:top w:val="single" w:sz="4" w:space="0" w:color="auto"/>
              <w:left w:val="single" w:sz="4" w:space="0" w:color="auto"/>
              <w:right w:val="single" w:sz="4" w:space="0" w:color="auto"/>
            </w:tcBorders>
            <w:shd w:val="clear" w:color="auto" w:fill="8DB3E2" w:themeFill="text2" w:themeFillTint="66"/>
            <w:vAlign w:val="center"/>
          </w:tcPr>
          <w:p w:rsidR="000906FF" w:rsidRPr="002804CD" w:rsidRDefault="000906FF">
            <w:pPr>
              <w:pStyle w:val="Style26"/>
              <w:widowControl/>
              <w:spacing w:line="240" w:lineRule="auto"/>
              <w:jc w:val="center"/>
              <w:rPr>
                <w:rStyle w:val="FontStyle98"/>
                <w:szCs w:val="20"/>
                <w:lang w:eastAsia="en-GB"/>
              </w:rPr>
            </w:pPr>
            <w:r w:rsidRPr="002804CD">
              <w:rPr>
                <w:rStyle w:val="FontStyle98"/>
                <w:szCs w:val="20"/>
              </w:rPr>
              <w:t>Merná jednotka</w:t>
            </w:r>
          </w:p>
        </w:tc>
        <w:tc>
          <w:tcPr>
            <w:tcW w:w="687" w:type="dxa"/>
            <w:vMerge w:val="restart"/>
            <w:tcBorders>
              <w:top w:val="single" w:sz="4" w:space="0" w:color="auto"/>
              <w:left w:val="single" w:sz="4" w:space="0" w:color="auto"/>
              <w:right w:val="single" w:sz="4" w:space="0" w:color="auto"/>
            </w:tcBorders>
            <w:shd w:val="clear" w:color="auto" w:fill="8DB3E2" w:themeFill="text2" w:themeFillTint="66"/>
            <w:vAlign w:val="center"/>
          </w:tcPr>
          <w:p w:rsidR="000906FF" w:rsidRPr="002804CD" w:rsidRDefault="000906FF">
            <w:pPr>
              <w:pStyle w:val="Style26"/>
              <w:widowControl/>
              <w:spacing w:line="240" w:lineRule="auto"/>
              <w:jc w:val="center"/>
              <w:rPr>
                <w:rStyle w:val="FontStyle98"/>
                <w:rFonts w:eastAsia="Calibri"/>
                <w:b w:val="0"/>
                <w:bCs/>
                <w:color w:val="4F81BD"/>
                <w:szCs w:val="20"/>
                <w:lang w:eastAsia="en-GB"/>
              </w:rPr>
            </w:pPr>
            <w:r w:rsidRPr="002804CD">
              <w:rPr>
                <w:rStyle w:val="FontStyle98"/>
                <w:rFonts w:eastAsia="Calibri"/>
                <w:szCs w:val="20"/>
              </w:rPr>
              <w:t>Fond</w:t>
            </w:r>
          </w:p>
        </w:tc>
        <w:tc>
          <w:tcPr>
            <w:tcW w:w="1232" w:type="dxa"/>
            <w:vMerge w:val="restart"/>
            <w:tcBorders>
              <w:top w:val="single" w:sz="4" w:space="0" w:color="auto"/>
              <w:left w:val="single" w:sz="4" w:space="0" w:color="auto"/>
              <w:right w:val="single" w:sz="4" w:space="0" w:color="auto"/>
            </w:tcBorders>
            <w:shd w:val="clear" w:color="auto" w:fill="8DB3E2" w:themeFill="text2" w:themeFillTint="66"/>
            <w:vAlign w:val="center"/>
          </w:tcPr>
          <w:p w:rsidR="000906FF" w:rsidRPr="002804CD" w:rsidRDefault="000906FF">
            <w:pPr>
              <w:pStyle w:val="Style26"/>
              <w:widowControl/>
              <w:spacing w:line="240" w:lineRule="auto"/>
              <w:jc w:val="center"/>
              <w:rPr>
                <w:rStyle w:val="FontStyle98"/>
                <w:rFonts w:eastAsia="Calibri"/>
                <w:b w:val="0"/>
                <w:bCs/>
                <w:color w:val="4F81BD"/>
                <w:szCs w:val="20"/>
                <w:lang w:eastAsia="en-GB"/>
              </w:rPr>
            </w:pPr>
            <w:r w:rsidRPr="002804CD">
              <w:rPr>
                <w:rStyle w:val="FontStyle98"/>
                <w:szCs w:val="20"/>
              </w:rPr>
              <w:t>Kategória regiónu (ak je to vhodné)</w:t>
            </w:r>
          </w:p>
        </w:tc>
        <w:tc>
          <w:tcPr>
            <w:tcW w:w="1787"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906FF" w:rsidRPr="002804CD" w:rsidRDefault="000906FF">
            <w:pPr>
              <w:pStyle w:val="Style26"/>
              <w:widowControl/>
              <w:spacing w:line="240" w:lineRule="auto"/>
              <w:jc w:val="center"/>
              <w:rPr>
                <w:rStyle w:val="FontStyle98"/>
                <w:rFonts w:eastAsia="Calibri"/>
                <w:b w:val="0"/>
                <w:bCs/>
                <w:color w:val="4F81BD"/>
                <w:szCs w:val="20"/>
                <w:lang w:eastAsia="en-GB"/>
              </w:rPr>
            </w:pPr>
            <w:r w:rsidRPr="002804CD">
              <w:rPr>
                <w:rStyle w:val="FontStyle98"/>
                <w:szCs w:val="20"/>
              </w:rPr>
              <w:t>Cieľová hodnota (2023)</w:t>
            </w:r>
            <w:r w:rsidRPr="009C424A">
              <w:rPr>
                <w:rStyle w:val="Odkaznapoznmkupodiarou"/>
                <w:sz w:val="20"/>
                <w:szCs w:val="20"/>
              </w:rPr>
              <w:footnoteReference w:id="33"/>
            </w:r>
          </w:p>
          <w:p w:rsidR="000906FF" w:rsidRPr="002804CD" w:rsidRDefault="000906FF">
            <w:pPr>
              <w:pStyle w:val="Style26"/>
              <w:widowControl/>
              <w:spacing w:line="240" w:lineRule="auto"/>
              <w:jc w:val="center"/>
              <w:rPr>
                <w:rStyle w:val="FontStyle98"/>
                <w:szCs w:val="20"/>
                <w:lang w:eastAsia="en-GB"/>
              </w:rPr>
            </w:pPr>
          </w:p>
        </w:tc>
        <w:tc>
          <w:tcPr>
            <w:tcW w:w="1232" w:type="dxa"/>
            <w:vMerge w:val="restart"/>
            <w:tcBorders>
              <w:top w:val="single" w:sz="4" w:space="0" w:color="auto"/>
              <w:left w:val="single" w:sz="4" w:space="0" w:color="auto"/>
              <w:right w:val="single" w:sz="4" w:space="0" w:color="auto"/>
            </w:tcBorders>
            <w:shd w:val="clear" w:color="auto" w:fill="8DB3E2" w:themeFill="text2" w:themeFillTint="66"/>
            <w:vAlign w:val="center"/>
          </w:tcPr>
          <w:p w:rsidR="000906FF" w:rsidRPr="002804CD" w:rsidRDefault="000906FF">
            <w:pPr>
              <w:pStyle w:val="Style26"/>
              <w:widowControl/>
              <w:spacing w:line="240" w:lineRule="auto"/>
              <w:jc w:val="center"/>
              <w:rPr>
                <w:rStyle w:val="FontStyle98"/>
                <w:iCs/>
                <w:szCs w:val="20"/>
                <w:lang w:eastAsia="en-GB"/>
              </w:rPr>
            </w:pPr>
            <w:r w:rsidRPr="002804CD">
              <w:rPr>
                <w:rStyle w:val="FontStyle98"/>
                <w:iCs/>
                <w:szCs w:val="20"/>
              </w:rPr>
              <w:t>Zdroj údajov</w:t>
            </w:r>
          </w:p>
        </w:tc>
        <w:tc>
          <w:tcPr>
            <w:tcW w:w="1096" w:type="dxa"/>
            <w:vMerge w:val="restart"/>
            <w:tcBorders>
              <w:top w:val="single" w:sz="4" w:space="0" w:color="auto"/>
              <w:left w:val="single" w:sz="4" w:space="0" w:color="auto"/>
              <w:right w:val="single" w:sz="4" w:space="0" w:color="auto"/>
            </w:tcBorders>
            <w:shd w:val="clear" w:color="auto" w:fill="8DB3E2" w:themeFill="text2" w:themeFillTint="66"/>
            <w:vAlign w:val="center"/>
          </w:tcPr>
          <w:p w:rsidR="000906FF" w:rsidRPr="002804CD" w:rsidRDefault="000906FF">
            <w:pPr>
              <w:pStyle w:val="Style26"/>
              <w:widowControl/>
              <w:spacing w:line="240" w:lineRule="auto"/>
              <w:jc w:val="center"/>
              <w:rPr>
                <w:rStyle w:val="FontStyle98"/>
                <w:szCs w:val="20"/>
                <w:lang w:eastAsia="en-GB"/>
              </w:rPr>
            </w:pPr>
            <w:r w:rsidRPr="002804CD">
              <w:rPr>
                <w:rStyle w:val="FontStyle98"/>
                <w:szCs w:val="20"/>
              </w:rPr>
              <w:t>Frekvencia podávania správ</w:t>
            </w:r>
          </w:p>
        </w:tc>
      </w:tr>
      <w:tr w:rsidR="000906FF" w:rsidRPr="002804CD" w:rsidTr="00C55B0C">
        <w:trPr>
          <w:trHeight w:val="375"/>
        </w:trPr>
        <w:tc>
          <w:tcPr>
            <w:tcW w:w="551" w:type="dxa"/>
            <w:vMerge/>
            <w:tcBorders>
              <w:left w:val="single" w:sz="4" w:space="0" w:color="auto"/>
              <w:right w:val="single" w:sz="4" w:space="0" w:color="auto"/>
            </w:tcBorders>
            <w:shd w:val="clear" w:color="auto" w:fill="86D848"/>
            <w:vAlign w:val="center"/>
          </w:tcPr>
          <w:p w:rsidR="000906FF" w:rsidRPr="002804CD" w:rsidRDefault="000906FF">
            <w:pPr>
              <w:pStyle w:val="Style26"/>
              <w:widowControl/>
              <w:spacing w:line="240" w:lineRule="auto"/>
              <w:jc w:val="center"/>
              <w:rPr>
                <w:rStyle w:val="FontStyle98"/>
                <w:bCs/>
                <w:szCs w:val="20"/>
                <w:lang w:eastAsia="en-GB"/>
              </w:rPr>
            </w:pPr>
          </w:p>
        </w:tc>
        <w:tc>
          <w:tcPr>
            <w:tcW w:w="1777" w:type="dxa"/>
            <w:vMerge/>
            <w:tcBorders>
              <w:left w:val="single" w:sz="4" w:space="0" w:color="auto"/>
              <w:right w:val="single" w:sz="4" w:space="0" w:color="auto"/>
            </w:tcBorders>
            <w:shd w:val="clear" w:color="auto" w:fill="86D848"/>
            <w:vAlign w:val="center"/>
          </w:tcPr>
          <w:p w:rsidR="000906FF" w:rsidRPr="002804CD" w:rsidRDefault="000906FF">
            <w:pPr>
              <w:pStyle w:val="Style56"/>
              <w:widowControl/>
              <w:spacing w:line="240" w:lineRule="auto"/>
              <w:jc w:val="center"/>
              <w:rPr>
                <w:rStyle w:val="FontStyle98"/>
                <w:bCs/>
                <w:szCs w:val="20"/>
                <w:lang w:eastAsia="en-GB"/>
              </w:rPr>
            </w:pPr>
          </w:p>
        </w:tc>
        <w:tc>
          <w:tcPr>
            <w:tcW w:w="822" w:type="dxa"/>
            <w:vMerge/>
            <w:tcBorders>
              <w:left w:val="single" w:sz="4" w:space="0" w:color="auto"/>
              <w:right w:val="single" w:sz="4" w:space="0" w:color="auto"/>
            </w:tcBorders>
            <w:shd w:val="clear" w:color="auto" w:fill="86D848"/>
            <w:vAlign w:val="center"/>
          </w:tcPr>
          <w:p w:rsidR="000906FF" w:rsidRPr="002804CD" w:rsidRDefault="000906FF">
            <w:pPr>
              <w:pStyle w:val="Style26"/>
              <w:widowControl/>
              <w:spacing w:line="240" w:lineRule="auto"/>
              <w:jc w:val="center"/>
              <w:rPr>
                <w:rStyle w:val="FontStyle98"/>
                <w:bCs/>
                <w:szCs w:val="20"/>
                <w:lang w:eastAsia="en-GB"/>
              </w:rPr>
            </w:pPr>
          </w:p>
        </w:tc>
        <w:tc>
          <w:tcPr>
            <w:tcW w:w="687" w:type="dxa"/>
            <w:vMerge/>
            <w:tcBorders>
              <w:left w:val="single" w:sz="4" w:space="0" w:color="auto"/>
              <w:right w:val="single" w:sz="4" w:space="0" w:color="auto"/>
            </w:tcBorders>
            <w:shd w:val="clear" w:color="auto" w:fill="86D848"/>
            <w:vAlign w:val="center"/>
          </w:tcPr>
          <w:p w:rsidR="000906FF" w:rsidRPr="002804CD" w:rsidRDefault="000906FF">
            <w:pPr>
              <w:pStyle w:val="Style26"/>
              <w:widowControl/>
              <w:spacing w:line="240" w:lineRule="auto"/>
              <w:jc w:val="center"/>
              <w:rPr>
                <w:rStyle w:val="FontStyle98"/>
                <w:bCs/>
                <w:szCs w:val="20"/>
                <w:lang w:eastAsia="en-GB"/>
              </w:rPr>
            </w:pPr>
          </w:p>
        </w:tc>
        <w:tc>
          <w:tcPr>
            <w:tcW w:w="1232" w:type="dxa"/>
            <w:vMerge/>
            <w:tcBorders>
              <w:left w:val="single" w:sz="4" w:space="0" w:color="auto"/>
              <w:right w:val="single" w:sz="4" w:space="0" w:color="auto"/>
            </w:tcBorders>
            <w:shd w:val="clear" w:color="auto" w:fill="86D848"/>
            <w:vAlign w:val="center"/>
          </w:tcPr>
          <w:p w:rsidR="000906FF" w:rsidRPr="002804CD" w:rsidRDefault="000906FF">
            <w:pPr>
              <w:pStyle w:val="Style26"/>
              <w:widowControl/>
              <w:spacing w:line="240" w:lineRule="auto"/>
              <w:jc w:val="center"/>
              <w:rPr>
                <w:rStyle w:val="FontStyle98"/>
                <w:bCs/>
                <w:szCs w:val="20"/>
                <w:lang w:eastAsia="en-GB"/>
              </w:rPr>
            </w:pPr>
          </w:p>
        </w:tc>
        <w:tc>
          <w:tcPr>
            <w:tcW w:w="414" w:type="dxa"/>
            <w:tcBorders>
              <w:left w:val="single" w:sz="4" w:space="0" w:color="auto"/>
            </w:tcBorders>
            <w:shd w:val="clear" w:color="auto" w:fill="8DB3E2" w:themeFill="text2" w:themeFillTint="66"/>
            <w:vAlign w:val="center"/>
          </w:tcPr>
          <w:p w:rsidR="000906FF" w:rsidRPr="002804CD" w:rsidRDefault="000906FF" w:rsidP="00C55B0C">
            <w:pPr>
              <w:pStyle w:val="Style26"/>
              <w:spacing w:line="240" w:lineRule="auto"/>
              <w:jc w:val="center"/>
              <w:rPr>
                <w:rStyle w:val="FontStyle98"/>
                <w:bCs/>
                <w:szCs w:val="20"/>
                <w:lang w:eastAsia="en-GB"/>
              </w:rPr>
            </w:pPr>
            <w:r w:rsidRPr="002804CD">
              <w:rPr>
                <w:rStyle w:val="FontStyle98"/>
                <w:bCs/>
                <w:szCs w:val="20"/>
              </w:rPr>
              <w:t>M</w:t>
            </w:r>
          </w:p>
        </w:tc>
        <w:tc>
          <w:tcPr>
            <w:tcW w:w="414" w:type="dxa"/>
            <w:shd w:val="clear" w:color="auto" w:fill="8DB3E2" w:themeFill="text2" w:themeFillTint="66"/>
            <w:vAlign w:val="center"/>
          </w:tcPr>
          <w:p w:rsidR="000906FF" w:rsidRPr="002804CD" w:rsidRDefault="000906FF" w:rsidP="00C55B0C">
            <w:pPr>
              <w:pStyle w:val="Style26"/>
              <w:spacing w:line="240" w:lineRule="auto"/>
              <w:jc w:val="center"/>
              <w:rPr>
                <w:rStyle w:val="FontStyle98"/>
                <w:bCs/>
                <w:szCs w:val="20"/>
                <w:lang w:eastAsia="en-GB"/>
              </w:rPr>
            </w:pPr>
            <w:r w:rsidRPr="002804CD">
              <w:rPr>
                <w:rStyle w:val="FontStyle98"/>
                <w:bCs/>
                <w:szCs w:val="20"/>
              </w:rPr>
              <w:t>Ž</w:t>
            </w:r>
          </w:p>
        </w:tc>
        <w:tc>
          <w:tcPr>
            <w:tcW w:w="959" w:type="dxa"/>
            <w:tcBorders>
              <w:right w:val="single" w:sz="4" w:space="0" w:color="auto"/>
            </w:tcBorders>
            <w:shd w:val="clear" w:color="auto" w:fill="8DB3E2" w:themeFill="text2" w:themeFillTint="66"/>
            <w:vAlign w:val="center"/>
          </w:tcPr>
          <w:p w:rsidR="000906FF" w:rsidRPr="002804CD" w:rsidRDefault="000906FF" w:rsidP="00C55B0C">
            <w:pPr>
              <w:pStyle w:val="Style26"/>
              <w:spacing w:line="240" w:lineRule="auto"/>
              <w:jc w:val="center"/>
              <w:rPr>
                <w:rStyle w:val="FontStyle98"/>
                <w:bCs/>
                <w:szCs w:val="20"/>
                <w:lang w:eastAsia="en-GB"/>
              </w:rPr>
            </w:pPr>
            <w:r w:rsidRPr="002804CD">
              <w:rPr>
                <w:rStyle w:val="FontStyle98"/>
                <w:bCs/>
                <w:szCs w:val="20"/>
              </w:rPr>
              <w:t>S</w:t>
            </w:r>
          </w:p>
        </w:tc>
        <w:tc>
          <w:tcPr>
            <w:tcW w:w="1232" w:type="dxa"/>
            <w:vMerge/>
            <w:tcBorders>
              <w:left w:val="single" w:sz="4" w:space="0" w:color="auto"/>
              <w:right w:val="single" w:sz="4" w:space="0" w:color="auto"/>
            </w:tcBorders>
            <w:shd w:val="clear" w:color="auto" w:fill="86D848"/>
            <w:vAlign w:val="center"/>
          </w:tcPr>
          <w:p w:rsidR="000906FF" w:rsidRPr="002804CD" w:rsidRDefault="000906FF">
            <w:pPr>
              <w:pStyle w:val="Style26"/>
              <w:widowControl/>
              <w:spacing w:line="240" w:lineRule="auto"/>
              <w:jc w:val="center"/>
              <w:rPr>
                <w:rStyle w:val="FontStyle98"/>
                <w:bCs/>
                <w:szCs w:val="20"/>
                <w:lang w:eastAsia="en-GB"/>
              </w:rPr>
            </w:pPr>
          </w:p>
        </w:tc>
        <w:tc>
          <w:tcPr>
            <w:tcW w:w="1096" w:type="dxa"/>
            <w:vMerge/>
            <w:tcBorders>
              <w:left w:val="single" w:sz="4" w:space="0" w:color="auto"/>
              <w:right w:val="single" w:sz="4" w:space="0" w:color="auto"/>
            </w:tcBorders>
            <w:shd w:val="clear" w:color="auto" w:fill="86D848"/>
            <w:vAlign w:val="center"/>
          </w:tcPr>
          <w:p w:rsidR="000906FF" w:rsidRPr="002804CD" w:rsidRDefault="000906FF">
            <w:pPr>
              <w:pStyle w:val="Style26"/>
              <w:widowControl/>
              <w:spacing w:line="240" w:lineRule="auto"/>
              <w:ind w:left="-91" w:right="-125"/>
              <w:jc w:val="center"/>
              <w:rPr>
                <w:rStyle w:val="FontStyle98"/>
                <w:bCs/>
                <w:szCs w:val="20"/>
                <w:lang w:eastAsia="en-GB"/>
              </w:rPr>
            </w:pPr>
          </w:p>
        </w:tc>
      </w:tr>
      <w:tr w:rsidR="00AD5E16" w:rsidRPr="002804CD" w:rsidTr="003765E7">
        <w:tc>
          <w:tcPr>
            <w:tcW w:w="551" w:type="dxa"/>
            <w:vAlign w:val="center"/>
          </w:tcPr>
          <w:p w:rsidR="00AD5E16" w:rsidRPr="002804CD" w:rsidRDefault="00AD5E16" w:rsidP="00C55B0C">
            <w:pPr>
              <w:jc w:val="left"/>
              <w:rPr>
                <w:sz w:val="20"/>
                <w:szCs w:val="20"/>
              </w:rPr>
            </w:pPr>
            <w:r w:rsidRPr="002804CD">
              <w:rPr>
                <w:sz w:val="20"/>
                <w:szCs w:val="20"/>
              </w:rPr>
              <w:t>1.1</w:t>
            </w:r>
          </w:p>
        </w:tc>
        <w:tc>
          <w:tcPr>
            <w:tcW w:w="1777" w:type="dxa"/>
            <w:vAlign w:val="center"/>
          </w:tcPr>
          <w:p w:rsidR="00AD5E16" w:rsidRPr="002804CD" w:rsidRDefault="00AD5E16" w:rsidP="00C55B0C">
            <w:pPr>
              <w:ind w:right="-20" w:hanging="15"/>
              <w:jc w:val="left"/>
              <w:rPr>
                <w:sz w:val="20"/>
                <w:szCs w:val="20"/>
              </w:rPr>
            </w:pPr>
            <w:r w:rsidRPr="002804CD">
              <w:rPr>
                <w:i/>
                <w:sz w:val="20"/>
                <w:szCs w:val="20"/>
              </w:rPr>
              <w:t>Účastníci zapojení do aktivít zameraných na podporu duálneho systému vzdelávania</w:t>
            </w:r>
          </w:p>
        </w:tc>
        <w:tc>
          <w:tcPr>
            <w:tcW w:w="822" w:type="dxa"/>
            <w:vAlign w:val="center"/>
          </w:tcPr>
          <w:p w:rsidR="00AD5E16" w:rsidRPr="002804CD" w:rsidRDefault="00AD5E16" w:rsidP="00C55B0C">
            <w:pPr>
              <w:jc w:val="center"/>
              <w:rPr>
                <w:sz w:val="20"/>
                <w:szCs w:val="20"/>
              </w:rPr>
            </w:pPr>
            <w:r w:rsidRPr="002804CD">
              <w:rPr>
                <w:sz w:val="20"/>
                <w:szCs w:val="20"/>
              </w:rPr>
              <w:t>Počet</w:t>
            </w:r>
          </w:p>
        </w:tc>
        <w:tc>
          <w:tcPr>
            <w:tcW w:w="687" w:type="dxa"/>
            <w:vAlign w:val="center"/>
          </w:tcPr>
          <w:p w:rsidR="00AD5E16" w:rsidRPr="002804CD" w:rsidRDefault="00AD5E16" w:rsidP="00C55B0C">
            <w:pPr>
              <w:jc w:val="center"/>
              <w:rPr>
                <w:sz w:val="20"/>
                <w:szCs w:val="20"/>
              </w:rPr>
            </w:pPr>
            <w:r w:rsidRPr="002804CD">
              <w:rPr>
                <w:sz w:val="20"/>
                <w:szCs w:val="20"/>
              </w:rPr>
              <w:t>ESF</w:t>
            </w:r>
          </w:p>
        </w:tc>
        <w:tc>
          <w:tcPr>
            <w:tcW w:w="1232" w:type="dxa"/>
            <w:vAlign w:val="center"/>
          </w:tcPr>
          <w:p w:rsidR="00AD5E16" w:rsidRPr="002804CD" w:rsidRDefault="00AD5E16" w:rsidP="00C55B0C">
            <w:pPr>
              <w:jc w:val="center"/>
              <w:rPr>
                <w:sz w:val="20"/>
                <w:szCs w:val="20"/>
              </w:rPr>
            </w:pPr>
            <w:r w:rsidRPr="002804CD">
              <w:rPr>
                <w:sz w:val="20"/>
                <w:szCs w:val="20"/>
              </w:rPr>
              <w:t>Menej rozvinuté regióny</w:t>
            </w:r>
          </w:p>
        </w:tc>
        <w:tc>
          <w:tcPr>
            <w:tcW w:w="414" w:type="dxa"/>
            <w:vAlign w:val="center"/>
          </w:tcPr>
          <w:p w:rsidR="00AD5E16" w:rsidRPr="002804CD" w:rsidRDefault="00AD5E16">
            <w:pPr>
              <w:jc w:val="center"/>
              <w:rPr>
                <w:sz w:val="20"/>
                <w:szCs w:val="20"/>
              </w:rPr>
            </w:pPr>
          </w:p>
        </w:tc>
        <w:tc>
          <w:tcPr>
            <w:tcW w:w="414" w:type="dxa"/>
            <w:vAlign w:val="center"/>
          </w:tcPr>
          <w:p w:rsidR="00AD5E16" w:rsidRPr="002804CD" w:rsidRDefault="00AD5E16">
            <w:pPr>
              <w:jc w:val="center"/>
              <w:rPr>
                <w:sz w:val="20"/>
                <w:szCs w:val="20"/>
              </w:rPr>
            </w:pPr>
          </w:p>
        </w:tc>
        <w:tc>
          <w:tcPr>
            <w:tcW w:w="959" w:type="dxa"/>
            <w:vAlign w:val="center"/>
          </w:tcPr>
          <w:p w:rsidR="00AD5E16" w:rsidRPr="002804CD" w:rsidRDefault="00F12E90" w:rsidP="003765E7">
            <w:pPr>
              <w:jc w:val="right"/>
              <w:rPr>
                <w:sz w:val="20"/>
                <w:szCs w:val="20"/>
              </w:rPr>
            </w:pPr>
            <w:r>
              <w:rPr>
                <w:sz w:val="20"/>
                <w:szCs w:val="20"/>
              </w:rPr>
              <w:t>17 390</w:t>
            </w:r>
          </w:p>
        </w:tc>
        <w:tc>
          <w:tcPr>
            <w:tcW w:w="1232" w:type="dxa"/>
            <w:vAlign w:val="center"/>
          </w:tcPr>
          <w:p w:rsidR="00AD5E16" w:rsidRPr="002804CD" w:rsidRDefault="00AD5E16" w:rsidP="00C55B0C">
            <w:pPr>
              <w:jc w:val="center"/>
              <w:rPr>
                <w:sz w:val="20"/>
                <w:szCs w:val="20"/>
              </w:rPr>
            </w:pPr>
            <w:r w:rsidRPr="002804CD">
              <w:rPr>
                <w:sz w:val="20"/>
                <w:szCs w:val="20"/>
              </w:rPr>
              <w:t>Monitorovacie správy, ITMS</w:t>
            </w:r>
          </w:p>
        </w:tc>
        <w:tc>
          <w:tcPr>
            <w:tcW w:w="1096" w:type="dxa"/>
            <w:vAlign w:val="center"/>
          </w:tcPr>
          <w:p w:rsidR="00AD5E16" w:rsidRPr="002804CD" w:rsidRDefault="00AD5E16" w:rsidP="00C55B0C">
            <w:pPr>
              <w:jc w:val="center"/>
            </w:pPr>
            <w:r w:rsidRPr="002804CD">
              <w:rPr>
                <w:sz w:val="20"/>
                <w:szCs w:val="20"/>
              </w:rPr>
              <w:t>Raz za rok</w:t>
            </w:r>
          </w:p>
        </w:tc>
      </w:tr>
      <w:tr w:rsidR="00F12E90" w:rsidRPr="002804CD" w:rsidTr="003765E7">
        <w:tc>
          <w:tcPr>
            <w:tcW w:w="551" w:type="dxa"/>
            <w:vAlign w:val="center"/>
          </w:tcPr>
          <w:p w:rsidR="00F12E90" w:rsidRPr="002804CD" w:rsidRDefault="00F12E90" w:rsidP="00426058">
            <w:pPr>
              <w:jc w:val="left"/>
              <w:rPr>
                <w:sz w:val="20"/>
                <w:szCs w:val="20"/>
              </w:rPr>
            </w:pPr>
            <w:r w:rsidRPr="002804CD">
              <w:rPr>
                <w:sz w:val="20"/>
                <w:szCs w:val="20"/>
              </w:rPr>
              <w:t>1.1</w:t>
            </w:r>
          </w:p>
        </w:tc>
        <w:tc>
          <w:tcPr>
            <w:tcW w:w="1777" w:type="dxa"/>
            <w:vAlign w:val="center"/>
          </w:tcPr>
          <w:p w:rsidR="00F12E90" w:rsidRPr="002804CD" w:rsidRDefault="00F12E90" w:rsidP="00426058">
            <w:pPr>
              <w:ind w:right="-20" w:hanging="15"/>
              <w:jc w:val="left"/>
              <w:rPr>
                <w:sz w:val="20"/>
                <w:szCs w:val="20"/>
              </w:rPr>
            </w:pPr>
            <w:r w:rsidRPr="002804CD">
              <w:rPr>
                <w:i/>
                <w:sz w:val="20"/>
                <w:szCs w:val="20"/>
              </w:rPr>
              <w:t>Účastníci zapojení do aktivít zameraných na podporu duálneho systému vzdelávania</w:t>
            </w:r>
          </w:p>
        </w:tc>
        <w:tc>
          <w:tcPr>
            <w:tcW w:w="822" w:type="dxa"/>
            <w:vAlign w:val="center"/>
          </w:tcPr>
          <w:p w:rsidR="00F12E90" w:rsidRPr="002804CD" w:rsidRDefault="00F12E90" w:rsidP="00426058">
            <w:pPr>
              <w:jc w:val="center"/>
              <w:rPr>
                <w:sz w:val="20"/>
                <w:szCs w:val="20"/>
              </w:rPr>
            </w:pPr>
            <w:r w:rsidRPr="002804CD">
              <w:rPr>
                <w:sz w:val="20"/>
                <w:szCs w:val="20"/>
              </w:rPr>
              <w:t>Počet</w:t>
            </w:r>
          </w:p>
        </w:tc>
        <w:tc>
          <w:tcPr>
            <w:tcW w:w="687" w:type="dxa"/>
            <w:vAlign w:val="center"/>
          </w:tcPr>
          <w:p w:rsidR="00F12E90" w:rsidRPr="002804CD" w:rsidRDefault="00F12E90" w:rsidP="00426058">
            <w:pPr>
              <w:jc w:val="center"/>
              <w:rPr>
                <w:sz w:val="20"/>
                <w:szCs w:val="20"/>
              </w:rPr>
            </w:pPr>
            <w:r w:rsidRPr="002804CD">
              <w:rPr>
                <w:sz w:val="20"/>
                <w:szCs w:val="20"/>
              </w:rPr>
              <w:t>ESF</w:t>
            </w:r>
          </w:p>
        </w:tc>
        <w:tc>
          <w:tcPr>
            <w:tcW w:w="1232" w:type="dxa"/>
            <w:vAlign w:val="center"/>
          </w:tcPr>
          <w:p w:rsidR="00F12E90" w:rsidRPr="002804CD" w:rsidRDefault="00F12E90" w:rsidP="00426058">
            <w:pPr>
              <w:jc w:val="center"/>
              <w:rPr>
                <w:sz w:val="20"/>
                <w:szCs w:val="20"/>
              </w:rPr>
            </w:pPr>
            <w:r>
              <w:rPr>
                <w:sz w:val="20"/>
                <w:szCs w:val="20"/>
              </w:rPr>
              <w:t>Viac</w:t>
            </w:r>
            <w:r w:rsidRPr="002804CD">
              <w:rPr>
                <w:sz w:val="20"/>
                <w:szCs w:val="20"/>
              </w:rPr>
              <w:t xml:space="preserve"> rozvinuté regióny</w:t>
            </w:r>
          </w:p>
        </w:tc>
        <w:tc>
          <w:tcPr>
            <w:tcW w:w="414" w:type="dxa"/>
            <w:vAlign w:val="center"/>
          </w:tcPr>
          <w:p w:rsidR="00F12E90" w:rsidRPr="002804CD" w:rsidRDefault="00F12E90" w:rsidP="00426058">
            <w:pPr>
              <w:jc w:val="center"/>
              <w:rPr>
                <w:sz w:val="20"/>
                <w:szCs w:val="20"/>
              </w:rPr>
            </w:pPr>
          </w:p>
        </w:tc>
        <w:tc>
          <w:tcPr>
            <w:tcW w:w="414" w:type="dxa"/>
            <w:vAlign w:val="center"/>
          </w:tcPr>
          <w:p w:rsidR="00F12E90" w:rsidRPr="002804CD" w:rsidRDefault="00F12E90" w:rsidP="00426058">
            <w:pPr>
              <w:jc w:val="center"/>
              <w:rPr>
                <w:sz w:val="20"/>
                <w:szCs w:val="20"/>
              </w:rPr>
            </w:pPr>
          </w:p>
        </w:tc>
        <w:tc>
          <w:tcPr>
            <w:tcW w:w="959" w:type="dxa"/>
            <w:vAlign w:val="center"/>
          </w:tcPr>
          <w:p w:rsidR="00F12E90" w:rsidRPr="002804CD" w:rsidRDefault="00F12E90" w:rsidP="00426058">
            <w:pPr>
              <w:jc w:val="right"/>
              <w:rPr>
                <w:sz w:val="20"/>
                <w:szCs w:val="20"/>
              </w:rPr>
            </w:pPr>
            <w:r>
              <w:rPr>
                <w:sz w:val="20"/>
                <w:szCs w:val="20"/>
              </w:rPr>
              <w:t>1 480</w:t>
            </w:r>
          </w:p>
        </w:tc>
        <w:tc>
          <w:tcPr>
            <w:tcW w:w="1232" w:type="dxa"/>
            <w:vAlign w:val="center"/>
          </w:tcPr>
          <w:p w:rsidR="00F12E90" w:rsidRPr="002804CD" w:rsidRDefault="00F12E90" w:rsidP="00426058">
            <w:pPr>
              <w:jc w:val="center"/>
              <w:rPr>
                <w:sz w:val="20"/>
                <w:szCs w:val="20"/>
              </w:rPr>
            </w:pPr>
            <w:r w:rsidRPr="002804CD">
              <w:rPr>
                <w:sz w:val="20"/>
                <w:szCs w:val="20"/>
              </w:rPr>
              <w:t>Monitorovacie správy, ITMS</w:t>
            </w:r>
          </w:p>
        </w:tc>
        <w:tc>
          <w:tcPr>
            <w:tcW w:w="1096" w:type="dxa"/>
            <w:vAlign w:val="center"/>
          </w:tcPr>
          <w:p w:rsidR="00F12E90" w:rsidRPr="002804CD" w:rsidRDefault="00F12E90" w:rsidP="00426058">
            <w:pPr>
              <w:jc w:val="center"/>
            </w:pPr>
            <w:r w:rsidRPr="002804CD">
              <w:rPr>
                <w:sz w:val="20"/>
                <w:szCs w:val="20"/>
              </w:rPr>
              <w:t>Raz za rok</w:t>
            </w:r>
          </w:p>
        </w:tc>
      </w:tr>
      <w:tr w:rsidR="00F12E90" w:rsidRPr="002804CD" w:rsidTr="003765E7">
        <w:tc>
          <w:tcPr>
            <w:tcW w:w="551" w:type="dxa"/>
            <w:vAlign w:val="center"/>
          </w:tcPr>
          <w:p w:rsidR="00F12E90" w:rsidRPr="002804CD" w:rsidRDefault="00F12E90" w:rsidP="00426058">
            <w:pPr>
              <w:jc w:val="left"/>
              <w:rPr>
                <w:sz w:val="20"/>
                <w:szCs w:val="20"/>
              </w:rPr>
            </w:pPr>
            <w:r w:rsidRPr="002804CD">
              <w:rPr>
                <w:sz w:val="20"/>
                <w:szCs w:val="20"/>
              </w:rPr>
              <w:t>1.1</w:t>
            </w:r>
          </w:p>
        </w:tc>
        <w:tc>
          <w:tcPr>
            <w:tcW w:w="1777" w:type="dxa"/>
            <w:vAlign w:val="center"/>
          </w:tcPr>
          <w:p w:rsidR="00F12E90" w:rsidRPr="002804CD" w:rsidRDefault="00F12E90" w:rsidP="00426058">
            <w:pPr>
              <w:ind w:right="-20" w:hanging="15"/>
              <w:jc w:val="left"/>
              <w:rPr>
                <w:i/>
                <w:sz w:val="20"/>
                <w:szCs w:val="20"/>
              </w:rPr>
            </w:pPr>
            <w:r w:rsidRPr="002804CD">
              <w:rPr>
                <w:i/>
                <w:sz w:val="20"/>
                <w:szCs w:val="20"/>
              </w:rPr>
              <w:t>Účastníci zapojení do aktivít zameraných na zlepšenie zručností a zvýšenie gramotnosti</w:t>
            </w:r>
          </w:p>
        </w:tc>
        <w:tc>
          <w:tcPr>
            <w:tcW w:w="822" w:type="dxa"/>
            <w:vAlign w:val="center"/>
          </w:tcPr>
          <w:p w:rsidR="00F12E90" w:rsidRPr="002804CD" w:rsidRDefault="00F12E90" w:rsidP="00426058">
            <w:pPr>
              <w:jc w:val="center"/>
            </w:pPr>
            <w:r w:rsidRPr="002804CD">
              <w:rPr>
                <w:sz w:val="20"/>
                <w:szCs w:val="20"/>
              </w:rPr>
              <w:t>Počet</w:t>
            </w:r>
          </w:p>
        </w:tc>
        <w:tc>
          <w:tcPr>
            <w:tcW w:w="687" w:type="dxa"/>
            <w:vAlign w:val="center"/>
          </w:tcPr>
          <w:p w:rsidR="00F12E90" w:rsidRPr="002804CD" w:rsidRDefault="00F12E90" w:rsidP="00426058">
            <w:pPr>
              <w:jc w:val="center"/>
              <w:rPr>
                <w:sz w:val="20"/>
                <w:szCs w:val="20"/>
              </w:rPr>
            </w:pPr>
            <w:r w:rsidRPr="002804CD">
              <w:rPr>
                <w:sz w:val="20"/>
                <w:szCs w:val="20"/>
              </w:rPr>
              <w:t>ESF</w:t>
            </w:r>
          </w:p>
        </w:tc>
        <w:tc>
          <w:tcPr>
            <w:tcW w:w="1232" w:type="dxa"/>
            <w:vAlign w:val="center"/>
          </w:tcPr>
          <w:p w:rsidR="00F12E90" w:rsidRPr="002804CD" w:rsidRDefault="00F12E90" w:rsidP="00426058">
            <w:pPr>
              <w:jc w:val="center"/>
            </w:pPr>
            <w:r w:rsidRPr="002804CD">
              <w:rPr>
                <w:sz w:val="20"/>
                <w:szCs w:val="20"/>
              </w:rPr>
              <w:t>Menej rozvinuté regióny</w:t>
            </w:r>
          </w:p>
        </w:tc>
        <w:tc>
          <w:tcPr>
            <w:tcW w:w="414" w:type="dxa"/>
            <w:vAlign w:val="center"/>
          </w:tcPr>
          <w:p w:rsidR="00F12E90" w:rsidRPr="002804CD" w:rsidRDefault="00F12E90" w:rsidP="00426058">
            <w:pPr>
              <w:jc w:val="center"/>
              <w:rPr>
                <w:sz w:val="20"/>
                <w:szCs w:val="20"/>
              </w:rPr>
            </w:pPr>
          </w:p>
        </w:tc>
        <w:tc>
          <w:tcPr>
            <w:tcW w:w="414" w:type="dxa"/>
            <w:vAlign w:val="center"/>
          </w:tcPr>
          <w:p w:rsidR="00F12E90" w:rsidRPr="002804CD" w:rsidRDefault="00F12E90" w:rsidP="00426058">
            <w:pPr>
              <w:jc w:val="center"/>
              <w:rPr>
                <w:sz w:val="20"/>
                <w:szCs w:val="20"/>
              </w:rPr>
            </w:pPr>
          </w:p>
        </w:tc>
        <w:tc>
          <w:tcPr>
            <w:tcW w:w="959" w:type="dxa"/>
            <w:vAlign w:val="center"/>
          </w:tcPr>
          <w:p w:rsidR="00F12E90" w:rsidRPr="002804CD" w:rsidRDefault="00F12E90" w:rsidP="00426058">
            <w:pPr>
              <w:jc w:val="right"/>
              <w:rPr>
                <w:sz w:val="20"/>
                <w:szCs w:val="20"/>
              </w:rPr>
            </w:pPr>
            <w:r>
              <w:rPr>
                <w:sz w:val="20"/>
                <w:szCs w:val="20"/>
              </w:rPr>
              <w:t>25 790</w:t>
            </w:r>
          </w:p>
        </w:tc>
        <w:tc>
          <w:tcPr>
            <w:tcW w:w="1232" w:type="dxa"/>
            <w:vAlign w:val="center"/>
          </w:tcPr>
          <w:p w:rsidR="00F12E90" w:rsidRPr="002804CD" w:rsidRDefault="00F12E90" w:rsidP="00426058">
            <w:pPr>
              <w:jc w:val="center"/>
            </w:pPr>
            <w:r w:rsidRPr="002804CD">
              <w:rPr>
                <w:sz w:val="20"/>
                <w:szCs w:val="20"/>
              </w:rPr>
              <w:t>Monitorovacie správy, ITMS</w:t>
            </w:r>
          </w:p>
        </w:tc>
        <w:tc>
          <w:tcPr>
            <w:tcW w:w="1096" w:type="dxa"/>
            <w:vAlign w:val="center"/>
          </w:tcPr>
          <w:p w:rsidR="00F12E90" w:rsidRPr="002804CD" w:rsidRDefault="00F12E90" w:rsidP="00426058">
            <w:pPr>
              <w:jc w:val="center"/>
            </w:pPr>
            <w:r w:rsidRPr="002804CD">
              <w:rPr>
                <w:sz w:val="20"/>
                <w:szCs w:val="20"/>
              </w:rPr>
              <w:t>Raz za rok</w:t>
            </w:r>
          </w:p>
        </w:tc>
      </w:tr>
      <w:tr w:rsidR="00F12E90" w:rsidRPr="002804CD" w:rsidTr="003765E7">
        <w:tc>
          <w:tcPr>
            <w:tcW w:w="551" w:type="dxa"/>
            <w:vAlign w:val="center"/>
          </w:tcPr>
          <w:p w:rsidR="00F12E90" w:rsidRPr="002804CD" w:rsidRDefault="00F12E90" w:rsidP="00426058">
            <w:pPr>
              <w:jc w:val="left"/>
              <w:rPr>
                <w:sz w:val="20"/>
                <w:szCs w:val="20"/>
              </w:rPr>
            </w:pPr>
            <w:r w:rsidRPr="002804CD">
              <w:rPr>
                <w:sz w:val="20"/>
                <w:szCs w:val="20"/>
              </w:rPr>
              <w:t>1.1</w:t>
            </w:r>
          </w:p>
        </w:tc>
        <w:tc>
          <w:tcPr>
            <w:tcW w:w="1777" w:type="dxa"/>
            <w:vAlign w:val="center"/>
          </w:tcPr>
          <w:p w:rsidR="00F12E90" w:rsidRPr="002804CD" w:rsidRDefault="00F12E90" w:rsidP="00426058">
            <w:pPr>
              <w:ind w:right="-20" w:hanging="15"/>
              <w:jc w:val="left"/>
              <w:rPr>
                <w:i/>
                <w:sz w:val="20"/>
                <w:szCs w:val="20"/>
              </w:rPr>
            </w:pPr>
            <w:r w:rsidRPr="002804CD">
              <w:rPr>
                <w:i/>
                <w:sz w:val="20"/>
                <w:szCs w:val="20"/>
              </w:rPr>
              <w:t>Účastníci zapojení do aktivít zameraných na zlepšenie zručností a zvýšenie gramotnosti</w:t>
            </w:r>
          </w:p>
        </w:tc>
        <w:tc>
          <w:tcPr>
            <w:tcW w:w="822" w:type="dxa"/>
            <w:vAlign w:val="center"/>
          </w:tcPr>
          <w:p w:rsidR="00F12E90" w:rsidRPr="002804CD" w:rsidRDefault="00F12E90" w:rsidP="00426058">
            <w:pPr>
              <w:jc w:val="center"/>
            </w:pPr>
            <w:r w:rsidRPr="002804CD">
              <w:rPr>
                <w:sz w:val="20"/>
                <w:szCs w:val="20"/>
              </w:rPr>
              <w:t>Počet</w:t>
            </w:r>
          </w:p>
        </w:tc>
        <w:tc>
          <w:tcPr>
            <w:tcW w:w="687" w:type="dxa"/>
            <w:vAlign w:val="center"/>
          </w:tcPr>
          <w:p w:rsidR="00F12E90" w:rsidRPr="002804CD" w:rsidRDefault="00F12E90" w:rsidP="00426058">
            <w:pPr>
              <w:jc w:val="center"/>
              <w:rPr>
                <w:sz w:val="20"/>
                <w:szCs w:val="20"/>
              </w:rPr>
            </w:pPr>
            <w:r w:rsidRPr="002804CD">
              <w:rPr>
                <w:sz w:val="20"/>
                <w:szCs w:val="20"/>
              </w:rPr>
              <w:t>ESF</w:t>
            </w:r>
          </w:p>
        </w:tc>
        <w:tc>
          <w:tcPr>
            <w:tcW w:w="1232" w:type="dxa"/>
            <w:vAlign w:val="center"/>
          </w:tcPr>
          <w:p w:rsidR="00F12E90" w:rsidRPr="002804CD" w:rsidRDefault="00F12E90" w:rsidP="00426058">
            <w:pPr>
              <w:jc w:val="center"/>
            </w:pPr>
            <w:r>
              <w:rPr>
                <w:sz w:val="20"/>
                <w:szCs w:val="20"/>
              </w:rPr>
              <w:t>Viac</w:t>
            </w:r>
            <w:r w:rsidRPr="002804CD">
              <w:rPr>
                <w:sz w:val="20"/>
                <w:szCs w:val="20"/>
              </w:rPr>
              <w:t xml:space="preserve"> rozvinuté regióny</w:t>
            </w:r>
          </w:p>
        </w:tc>
        <w:tc>
          <w:tcPr>
            <w:tcW w:w="414" w:type="dxa"/>
            <w:vAlign w:val="center"/>
          </w:tcPr>
          <w:p w:rsidR="00F12E90" w:rsidRPr="002804CD" w:rsidRDefault="00F12E90" w:rsidP="00426058">
            <w:pPr>
              <w:jc w:val="center"/>
              <w:rPr>
                <w:sz w:val="20"/>
                <w:szCs w:val="20"/>
              </w:rPr>
            </w:pPr>
          </w:p>
        </w:tc>
        <w:tc>
          <w:tcPr>
            <w:tcW w:w="414" w:type="dxa"/>
            <w:vAlign w:val="center"/>
          </w:tcPr>
          <w:p w:rsidR="00F12E90" w:rsidRPr="002804CD" w:rsidRDefault="00F12E90" w:rsidP="00426058">
            <w:pPr>
              <w:jc w:val="center"/>
              <w:rPr>
                <w:sz w:val="20"/>
                <w:szCs w:val="20"/>
              </w:rPr>
            </w:pPr>
          </w:p>
        </w:tc>
        <w:tc>
          <w:tcPr>
            <w:tcW w:w="959" w:type="dxa"/>
            <w:vAlign w:val="center"/>
          </w:tcPr>
          <w:p w:rsidR="00F12E90" w:rsidRPr="002804CD" w:rsidRDefault="00F12E90" w:rsidP="00426058">
            <w:pPr>
              <w:jc w:val="right"/>
              <w:rPr>
                <w:sz w:val="20"/>
                <w:szCs w:val="20"/>
              </w:rPr>
            </w:pPr>
            <w:r>
              <w:rPr>
                <w:sz w:val="20"/>
                <w:szCs w:val="20"/>
              </w:rPr>
              <w:t>1 480</w:t>
            </w:r>
          </w:p>
        </w:tc>
        <w:tc>
          <w:tcPr>
            <w:tcW w:w="1232" w:type="dxa"/>
            <w:vAlign w:val="center"/>
          </w:tcPr>
          <w:p w:rsidR="00F12E90" w:rsidRPr="002804CD" w:rsidRDefault="00F12E90" w:rsidP="00426058">
            <w:pPr>
              <w:jc w:val="center"/>
            </w:pPr>
            <w:r w:rsidRPr="002804CD">
              <w:rPr>
                <w:sz w:val="20"/>
                <w:szCs w:val="20"/>
              </w:rPr>
              <w:t>Monitorovacie správy, ITMS</w:t>
            </w:r>
          </w:p>
        </w:tc>
        <w:tc>
          <w:tcPr>
            <w:tcW w:w="1096" w:type="dxa"/>
            <w:vAlign w:val="center"/>
          </w:tcPr>
          <w:p w:rsidR="00F12E90" w:rsidRPr="002804CD" w:rsidRDefault="00F12E90" w:rsidP="00426058">
            <w:pPr>
              <w:jc w:val="center"/>
            </w:pPr>
            <w:r w:rsidRPr="002804CD">
              <w:rPr>
                <w:sz w:val="20"/>
                <w:szCs w:val="20"/>
              </w:rPr>
              <w:t>Raz za rok</w:t>
            </w:r>
          </w:p>
        </w:tc>
      </w:tr>
      <w:tr w:rsidR="00F12E90" w:rsidRPr="002804CD" w:rsidTr="003765E7">
        <w:tc>
          <w:tcPr>
            <w:tcW w:w="551" w:type="dxa"/>
            <w:vAlign w:val="center"/>
          </w:tcPr>
          <w:p w:rsidR="00F12E90" w:rsidRPr="002804CD" w:rsidRDefault="00F12E90" w:rsidP="00426058">
            <w:pPr>
              <w:jc w:val="left"/>
              <w:rPr>
                <w:sz w:val="20"/>
                <w:szCs w:val="20"/>
              </w:rPr>
            </w:pPr>
            <w:r w:rsidRPr="002804CD">
              <w:rPr>
                <w:sz w:val="20"/>
                <w:szCs w:val="20"/>
              </w:rPr>
              <w:t>1.1</w:t>
            </w:r>
          </w:p>
        </w:tc>
        <w:tc>
          <w:tcPr>
            <w:tcW w:w="1777" w:type="dxa"/>
            <w:vAlign w:val="center"/>
          </w:tcPr>
          <w:p w:rsidR="00F12E90" w:rsidRPr="002804CD" w:rsidRDefault="00F12E90" w:rsidP="00426058">
            <w:pPr>
              <w:ind w:right="-20"/>
              <w:jc w:val="left"/>
              <w:rPr>
                <w:i/>
                <w:sz w:val="20"/>
                <w:szCs w:val="20"/>
              </w:rPr>
            </w:pPr>
            <w:r w:rsidRPr="002804CD">
              <w:rPr>
                <w:i/>
                <w:sz w:val="20"/>
                <w:szCs w:val="20"/>
              </w:rPr>
              <w:t>Počet škôl zapojených do aktivít zameraných na podporu inkluzívneho vzdelávania</w:t>
            </w:r>
          </w:p>
        </w:tc>
        <w:tc>
          <w:tcPr>
            <w:tcW w:w="822" w:type="dxa"/>
            <w:vAlign w:val="center"/>
          </w:tcPr>
          <w:p w:rsidR="00F12E90" w:rsidRPr="002804CD" w:rsidRDefault="00F12E90" w:rsidP="00426058">
            <w:pPr>
              <w:jc w:val="center"/>
            </w:pPr>
            <w:r w:rsidRPr="002804CD">
              <w:rPr>
                <w:sz w:val="20"/>
                <w:szCs w:val="20"/>
              </w:rPr>
              <w:t>Počet</w:t>
            </w:r>
          </w:p>
        </w:tc>
        <w:tc>
          <w:tcPr>
            <w:tcW w:w="687" w:type="dxa"/>
            <w:vAlign w:val="center"/>
          </w:tcPr>
          <w:p w:rsidR="00F12E90" w:rsidRPr="002804CD" w:rsidRDefault="00F12E90" w:rsidP="00426058">
            <w:pPr>
              <w:jc w:val="center"/>
              <w:rPr>
                <w:sz w:val="20"/>
                <w:szCs w:val="20"/>
              </w:rPr>
            </w:pPr>
            <w:r w:rsidRPr="002804CD">
              <w:rPr>
                <w:sz w:val="20"/>
                <w:szCs w:val="20"/>
              </w:rPr>
              <w:t>ESF</w:t>
            </w:r>
          </w:p>
        </w:tc>
        <w:tc>
          <w:tcPr>
            <w:tcW w:w="1232" w:type="dxa"/>
            <w:vAlign w:val="center"/>
          </w:tcPr>
          <w:p w:rsidR="00F12E90" w:rsidRPr="002804CD" w:rsidRDefault="00F12E90" w:rsidP="00426058">
            <w:pPr>
              <w:jc w:val="center"/>
            </w:pPr>
            <w:r w:rsidRPr="002804CD">
              <w:rPr>
                <w:sz w:val="20"/>
                <w:szCs w:val="20"/>
              </w:rPr>
              <w:t>Menej rozvinuté regióny</w:t>
            </w:r>
          </w:p>
        </w:tc>
        <w:tc>
          <w:tcPr>
            <w:tcW w:w="414" w:type="dxa"/>
            <w:vAlign w:val="center"/>
          </w:tcPr>
          <w:p w:rsidR="00F12E90" w:rsidRPr="002804CD" w:rsidRDefault="00F12E90" w:rsidP="00426058">
            <w:pPr>
              <w:jc w:val="center"/>
              <w:rPr>
                <w:sz w:val="20"/>
                <w:szCs w:val="20"/>
              </w:rPr>
            </w:pPr>
          </w:p>
        </w:tc>
        <w:tc>
          <w:tcPr>
            <w:tcW w:w="414" w:type="dxa"/>
            <w:vAlign w:val="center"/>
          </w:tcPr>
          <w:p w:rsidR="00F12E90" w:rsidRPr="002804CD" w:rsidRDefault="00F12E90" w:rsidP="00426058">
            <w:pPr>
              <w:jc w:val="center"/>
              <w:rPr>
                <w:sz w:val="20"/>
                <w:szCs w:val="20"/>
              </w:rPr>
            </w:pPr>
          </w:p>
        </w:tc>
        <w:tc>
          <w:tcPr>
            <w:tcW w:w="959" w:type="dxa"/>
            <w:vAlign w:val="center"/>
          </w:tcPr>
          <w:p w:rsidR="00F12E90" w:rsidRPr="002804CD" w:rsidRDefault="00F12E90" w:rsidP="00426058">
            <w:pPr>
              <w:jc w:val="right"/>
              <w:rPr>
                <w:sz w:val="20"/>
                <w:szCs w:val="20"/>
              </w:rPr>
            </w:pPr>
            <w:r>
              <w:rPr>
                <w:sz w:val="20"/>
                <w:szCs w:val="20"/>
              </w:rPr>
              <w:t>280</w:t>
            </w:r>
          </w:p>
        </w:tc>
        <w:tc>
          <w:tcPr>
            <w:tcW w:w="1232" w:type="dxa"/>
            <w:vAlign w:val="center"/>
          </w:tcPr>
          <w:p w:rsidR="00F12E90" w:rsidRPr="002804CD" w:rsidRDefault="00F12E90" w:rsidP="00426058">
            <w:pPr>
              <w:jc w:val="center"/>
            </w:pPr>
            <w:r w:rsidRPr="002804CD">
              <w:rPr>
                <w:sz w:val="20"/>
                <w:szCs w:val="20"/>
              </w:rPr>
              <w:t>Monitorovacie správy, ITMS</w:t>
            </w:r>
          </w:p>
        </w:tc>
        <w:tc>
          <w:tcPr>
            <w:tcW w:w="1096" w:type="dxa"/>
            <w:vAlign w:val="center"/>
          </w:tcPr>
          <w:p w:rsidR="00F12E90" w:rsidRPr="002804CD" w:rsidRDefault="00F12E90" w:rsidP="00426058">
            <w:pPr>
              <w:jc w:val="center"/>
            </w:pPr>
            <w:r w:rsidRPr="002804CD">
              <w:rPr>
                <w:sz w:val="20"/>
                <w:szCs w:val="20"/>
              </w:rPr>
              <w:t>Raz za rok</w:t>
            </w:r>
          </w:p>
        </w:tc>
      </w:tr>
      <w:tr w:rsidR="00F12E90" w:rsidRPr="002804CD" w:rsidTr="003765E7">
        <w:tc>
          <w:tcPr>
            <w:tcW w:w="551" w:type="dxa"/>
            <w:vAlign w:val="center"/>
          </w:tcPr>
          <w:p w:rsidR="00F12E90" w:rsidRPr="002804CD" w:rsidRDefault="00F12E90" w:rsidP="00426058">
            <w:pPr>
              <w:jc w:val="left"/>
              <w:rPr>
                <w:sz w:val="20"/>
                <w:szCs w:val="20"/>
              </w:rPr>
            </w:pPr>
            <w:r w:rsidRPr="002804CD">
              <w:rPr>
                <w:sz w:val="20"/>
                <w:szCs w:val="20"/>
              </w:rPr>
              <w:t>1.2</w:t>
            </w:r>
          </w:p>
        </w:tc>
        <w:tc>
          <w:tcPr>
            <w:tcW w:w="1777" w:type="dxa"/>
            <w:vAlign w:val="center"/>
          </w:tcPr>
          <w:p w:rsidR="00F12E90" w:rsidRPr="002804CD" w:rsidRDefault="00F12E90" w:rsidP="00426058">
            <w:pPr>
              <w:jc w:val="left"/>
              <w:rPr>
                <w:i/>
                <w:sz w:val="20"/>
                <w:szCs w:val="20"/>
              </w:rPr>
            </w:pPr>
            <w:r w:rsidRPr="002804CD">
              <w:rPr>
                <w:i/>
                <w:sz w:val="20"/>
                <w:szCs w:val="20"/>
              </w:rPr>
              <w:t>Počet študentov VŠ</w:t>
            </w:r>
          </w:p>
        </w:tc>
        <w:tc>
          <w:tcPr>
            <w:tcW w:w="822" w:type="dxa"/>
            <w:vAlign w:val="center"/>
          </w:tcPr>
          <w:p w:rsidR="00F12E90" w:rsidRPr="002804CD" w:rsidRDefault="00F12E90" w:rsidP="00426058">
            <w:pPr>
              <w:jc w:val="center"/>
            </w:pPr>
            <w:r w:rsidRPr="002804CD">
              <w:rPr>
                <w:sz w:val="20"/>
                <w:szCs w:val="20"/>
              </w:rPr>
              <w:t>Počet</w:t>
            </w:r>
          </w:p>
        </w:tc>
        <w:tc>
          <w:tcPr>
            <w:tcW w:w="687" w:type="dxa"/>
            <w:vAlign w:val="center"/>
          </w:tcPr>
          <w:p w:rsidR="00F12E90" w:rsidRPr="002804CD" w:rsidRDefault="00F12E90" w:rsidP="00426058">
            <w:pPr>
              <w:jc w:val="center"/>
              <w:rPr>
                <w:sz w:val="20"/>
                <w:szCs w:val="20"/>
              </w:rPr>
            </w:pPr>
            <w:r w:rsidRPr="002804CD">
              <w:rPr>
                <w:sz w:val="20"/>
                <w:szCs w:val="20"/>
              </w:rPr>
              <w:t>ESF</w:t>
            </w:r>
          </w:p>
        </w:tc>
        <w:tc>
          <w:tcPr>
            <w:tcW w:w="1232" w:type="dxa"/>
            <w:vAlign w:val="center"/>
          </w:tcPr>
          <w:p w:rsidR="00F12E90" w:rsidRPr="002804CD" w:rsidRDefault="00F12E90" w:rsidP="00426058">
            <w:pPr>
              <w:jc w:val="center"/>
            </w:pPr>
            <w:r w:rsidRPr="002804CD">
              <w:rPr>
                <w:sz w:val="20"/>
                <w:szCs w:val="20"/>
              </w:rPr>
              <w:t>Menej rozvinuté regióny</w:t>
            </w:r>
          </w:p>
        </w:tc>
        <w:tc>
          <w:tcPr>
            <w:tcW w:w="414" w:type="dxa"/>
            <w:vAlign w:val="center"/>
          </w:tcPr>
          <w:p w:rsidR="00F12E90" w:rsidRPr="002804CD" w:rsidRDefault="00F12E90" w:rsidP="00426058">
            <w:pPr>
              <w:jc w:val="center"/>
              <w:rPr>
                <w:sz w:val="20"/>
                <w:szCs w:val="20"/>
              </w:rPr>
            </w:pPr>
          </w:p>
        </w:tc>
        <w:tc>
          <w:tcPr>
            <w:tcW w:w="414" w:type="dxa"/>
            <w:vAlign w:val="center"/>
          </w:tcPr>
          <w:p w:rsidR="00F12E90" w:rsidRPr="002804CD" w:rsidRDefault="00F12E90" w:rsidP="00426058">
            <w:pPr>
              <w:jc w:val="center"/>
              <w:rPr>
                <w:sz w:val="20"/>
                <w:szCs w:val="20"/>
              </w:rPr>
            </w:pPr>
          </w:p>
        </w:tc>
        <w:tc>
          <w:tcPr>
            <w:tcW w:w="959" w:type="dxa"/>
            <w:vAlign w:val="center"/>
          </w:tcPr>
          <w:p w:rsidR="00F12E90" w:rsidRPr="002804CD" w:rsidRDefault="00F12E90" w:rsidP="00426058">
            <w:pPr>
              <w:jc w:val="right"/>
              <w:rPr>
                <w:sz w:val="20"/>
                <w:szCs w:val="20"/>
              </w:rPr>
            </w:pPr>
            <w:r>
              <w:rPr>
                <w:sz w:val="20"/>
                <w:szCs w:val="20"/>
              </w:rPr>
              <w:t>7 760</w:t>
            </w:r>
          </w:p>
        </w:tc>
        <w:tc>
          <w:tcPr>
            <w:tcW w:w="1232" w:type="dxa"/>
            <w:vAlign w:val="center"/>
          </w:tcPr>
          <w:p w:rsidR="00F12E90" w:rsidRPr="002804CD" w:rsidRDefault="00F12E90" w:rsidP="00426058">
            <w:pPr>
              <w:jc w:val="center"/>
            </w:pPr>
            <w:r w:rsidRPr="002804CD">
              <w:rPr>
                <w:sz w:val="20"/>
                <w:szCs w:val="20"/>
              </w:rPr>
              <w:t>Monitorovacie správy, ITMS</w:t>
            </w:r>
          </w:p>
        </w:tc>
        <w:tc>
          <w:tcPr>
            <w:tcW w:w="1096" w:type="dxa"/>
            <w:vAlign w:val="center"/>
          </w:tcPr>
          <w:p w:rsidR="00F12E90" w:rsidRPr="002804CD" w:rsidRDefault="00F12E90" w:rsidP="00426058">
            <w:pPr>
              <w:jc w:val="center"/>
            </w:pPr>
            <w:r w:rsidRPr="002804CD">
              <w:rPr>
                <w:sz w:val="20"/>
                <w:szCs w:val="20"/>
              </w:rPr>
              <w:t>Raz za rok</w:t>
            </w:r>
          </w:p>
        </w:tc>
      </w:tr>
      <w:tr w:rsidR="00F12E90" w:rsidRPr="002804CD" w:rsidTr="003765E7">
        <w:tc>
          <w:tcPr>
            <w:tcW w:w="551" w:type="dxa"/>
            <w:vAlign w:val="center"/>
          </w:tcPr>
          <w:p w:rsidR="00F12E90" w:rsidRPr="002804CD" w:rsidRDefault="00F12E90" w:rsidP="00426058">
            <w:pPr>
              <w:jc w:val="left"/>
              <w:rPr>
                <w:sz w:val="20"/>
                <w:szCs w:val="20"/>
              </w:rPr>
            </w:pPr>
            <w:r w:rsidRPr="002804CD">
              <w:rPr>
                <w:sz w:val="20"/>
                <w:szCs w:val="20"/>
              </w:rPr>
              <w:t>1.2</w:t>
            </w:r>
          </w:p>
        </w:tc>
        <w:tc>
          <w:tcPr>
            <w:tcW w:w="1777" w:type="dxa"/>
            <w:vAlign w:val="center"/>
          </w:tcPr>
          <w:p w:rsidR="00F12E90" w:rsidRPr="002804CD" w:rsidRDefault="00F12E90" w:rsidP="00426058">
            <w:pPr>
              <w:jc w:val="left"/>
              <w:rPr>
                <w:i/>
                <w:sz w:val="20"/>
                <w:szCs w:val="20"/>
              </w:rPr>
            </w:pPr>
            <w:r w:rsidRPr="002804CD">
              <w:rPr>
                <w:i/>
                <w:sz w:val="20"/>
                <w:szCs w:val="20"/>
              </w:rPr>
              <w:t>Počet študentov VŠ</w:t>
            </w:r>
          </w:p>
        </w:tc>
        <w:tc>
          <w:tcPr>
            <w:tcW w:w="822" w:type="dxa"/>
            <w:vAlign w:val="center"/>
          </w:tcPr>
          <w:p w:rsidR="00F12E90" w:rsidRPr="002804CD" w:rsidRDefault="00F12E90" w:rsidP="00426058">
            <w:pPr>
              <w:jc w:val="center"/>
            </w:pPr>
            <w:r w:rsidRPr="002804CD">
              <w:rPr>
                <w:sz w:val="20"/>
                <w:szCs w:val="20"/>
              </w:rPr>
              <w:t>Počet</w:t>
            </w:r>
          </w:p>
        </w:tc>
        <w:tc>
          <w:tcPr>
            <w:tcW w:w="687" w:type="dxa"/>
            <w:vAlign w:val="center"/>
          </w:tcPr>
          <w:p w:rsidR="00F12E90" w:rsidRPr="002804CD" w:rsidRDefault="00F12E90" w:rsidP="00426058">
            <w:pPr>
              <w:jc w:val="center"/>
              <w:rPr>
                <w:sz w:val="20"/>
                <w:szCs w:val="20"/>
              </w:rPr>
            </w:pPr>
            <w:r w:rsidRPr="002804CD">
              <w:rPr>
                <w:sz w:val="20"/>
                <w:szCs w:val="20"/>
              </w:rPr>
              <w:t>ESF</w:t>
            </w:r>
          </w:p>
        </w:tc>
        <w:tc>
          <w:tcPr>
            <w:tcW w:w="1232" w:type="dxa"/>
            <w:vAlign w:val="center"/>
          </w:tcPr>
          <w:p w:rsidR="00F12E90" w:rsidRPr="002804CD" w:rsidRDefault="00F12E90" w:rsidP="00426058">
            <w:pPr>
              <w:jc w:val="center"/>
            </w:pPr>
            <w:r>
              <w:rPr>
                <w:sz w:val="20"/>
                <w:szCs w:val="20"/>
              </w:rPr>
              <w:t>Viac</w:t>
            </w:r>
            <w:r w:rsidRPr="002804CD">
              <w:rPr>
                <w:sz w:val="20"/>
                <w:szCs w:val="20"/>
              </w:rPr>
              <w:t xml:space="preserve"> rozvinuté regióny</w:t>
            </w:r>
          </w:p>
        </w:tc>
        <w:tc>
          <w:tcPr>
            <w:tcW w:w="414" w:type="dxa"/>
            <w:vAlign w:val="center"/>
          </w:tcPr>
          <w:p w:rsidR="00F12E90" w:rsidRPr="002804CD" w:rsidRDefault="00F12E90" w:rsidP="00426058">
            <w:pPr>
              <w:jc w:val="center"/>
              <w:rPr>
                <w:sz w:val="20"/>
                <w:szCs w:val="20"/>
              </w:rPr>
            </w:pPr>
          </w:p>
        </w:tc>
        <w:tc>
          <w:tcPr>
            <w:tcW w:w="414" w:type="dxa"/>
            <w:vAlign w:val="center"/>
          </w:tcPr>
          <w:p w:rsidR="00F12E90" w:rsidRPr="002804CD" w:rsidRDefault="00F12E90" w:rsidP="00426058">
            <w:pPr>
              <w:jc w:val="center"/>
              <w:rPr>
                <w:sz w:val="20"/>
                <w:szCs w:val="20"/>
              </w:rPr>
            </w:pPr>
          </w:p>
        </w:tc>
        <w:tc>
          <w:tcPr>
            <w:tcW w:w="959" w:type="dxa"/>
            <w:vAlign w:val="center"/>
          </w:tcPr>
          <w:p w:rsidR="00F12E90" w:rsidRPr="002804CD" w:rsidRDefault="00F12E90" w:rsidP="00426058">
            <w:pPr>
              <w:jc w:val="right"/>
              <w:rPr>
                <w:sz w:val="20"/>
                <w:szCs w:val="20"/>
              </w:rPr>
            </w:pPr>
            <w:r>
              <w:rPr>
                <w:sz w:val="20"/>
                <w:szCs w:val="20"/>
              </w:rPr>
              <w:t>960</w:t>
            </w:r>
          </w:p>
        </w:tc>
        <w:tc>
          <w:tcPr>
            <w:tcW w:w="1232" w:type="dxa"/>
            <w:vAlign w:val="center"/>
          </w:tcPr>
          <w:p w:rsidR="00F12E90" w:rsidRPr="002804CD" w:rsidRDefault="00F12E90" w:rsidP="00426058">
            <w:pPr>
              <w:jc w:val="center"/>
            </w:pPr>
            <w:r w:rsidRPr="002804CD">
              <w:rPr>
                <w:sz w:val="20"/>
                <w:szCs w:val="20"/>
              </w:rPr>
              <w:t>Monitorovacie správy, ITMS</w:t>
            </w:r>
          </w:p>
        </w:tc>
        <w:tc>
          <w:tcPr>
            <w:tcW w:w="1096" w:type="dxa"/>
            <w:vAlign w:val="center"/>
          </w:tcPr>
          <w:p w:rsidR="00F12E90" w:rsidRPr="002804CD" w:rsidRDefault="00F12E90" w:rsidP="00426058">
            <w:pPr>
              <w:jc w:val="center"/>
            </w:pPr>
            <w:r w:rsidRPr="002804CD">
              <w:rPr>
                <w:sz w:val="20"/>
                <w:szCs w:val="20"/>
              </w:rPr>
              <w:t>Raz za rok</w:t>
            </w:r>
          </w:p>
        </w:tc>
      </w:tr>
      <w:tr w:rsidR="000F6BD6" w:rsidRPr="002804CD" w:rsidTr="003765E7">
        <w:tc>
          <w:tcPr>
            <w:tcW w:w="551" w:type="dxa"/>
            <w:vAlign w:val="center"/>
          </w:tcPr>
          <w:p w:rsidR="000F6BD6" w:rsidRPr="002804CD" w:rsidRDefault="000F6BD6" w:rsidP="00426058">
            <w:pPr>
              <w:jc w:val="left"/>
              <w:rPr>
                <w:sz w:val="20"/>
                <w:szCs w:val="20"/>
              </w:rPr>
            </w:pPr>
            <w:r w:rsidRPr="002804CD">
              <w:rPr>
                <w:sz w:val="20"/>
                <w:szCs w:val="20"/>
              </w:rPr>
              <w:t>1.2</w:t>
            </w:r>
          </w:p>
        </w:tc>
        <w:tc>
          <w:tcPr>
            <w:tcW w:w="1777" w:type="dxa"/>
            <w:vAlign w:val="center"/>
          </w:tcPr>
          <w:p w:rsidR="000F6BD6" w:rsidRPr="002804CD" w:rsidRDefault="000F6BD6" w:rsidP="00426058">
            <w:pPr>
              <w:ind w:right="-20"/>
              <w:jc w:val="left"/>
              <w:rPr>
                <w:i/>
                <w:sz w:val="20"/>
                <w:szCs w:val="20"/>
              </w:rPr>
            </w:pPr>
            <w:r w:rsidRPr="002804CD">
              <w:rPr>
                <w:i/>
                <w:sz w:val="20"/>
                <w:szCs w:val="20"/>
              </w:rPr>
              <w:t xml:space="preserve">Počet profesijne orientovaných bakalárskych programov </w:t>
            </w:r>
          </w:p>
        </w:tc>
        <w:tc>
          <w:tcPr>
            <w:tcW w:w="822" w:type="dxa"/>
            <w:vAlign w:val="center"/>
          </w:tcPr>
          <w:p w:rsidR="000F6BD6" w:rsidRPr="002804CD" w:rsidRDefault="000F6BD6" w:rsidP="00426058">
            <w:pPr>
              <w:jc w:val="center"/>
              <w:rPr>
                <w:sz w:val="20"/>
                <w:szCs w:val="20"/>
              </w:rPr>
            </w:pPr>
            <w:r w:rsidRPr="002804CD">
              <w:rPr>
                <w:sz w:val="20"/>
                <w:szCs w:val="20"/>
              </w:rPr>
              <w:t>Počet</w:t>
            </w:r>
          </w:p>
        </w:tc>
        <w:tc>
          <w:tcPr>
            <w:tcW w:w="687" w:type="dxa"/>
            <w:vAlign w:val="center"/>
          </w:tcPr>
          <w:p w:rsidR="000F6BD6" w:rsidRPr="002804CD" w:rsidRDefault="000F6BD6" w:rsidP="00426058">
            <w:pPr>
              <w:jc w:val="center"/>
              <w:rPr>
                <w:sz w:val="20"/>
                <w:szCs w:val="20"/>
              </w:rPr>
            </w:pPr>
            <w:r w:rsidRPr="002804CD">
              <w:rPr>
                <w:sz w:val="20"/>
                <w:szCs w:val="20"/>
              </w:rPr>
              <w:t>ESF</w:t>
            </w:r>
          </w:p>
        </w:tc>
        <w:tc>
          <w:tcPr>
            <w:tcW w:w="1232" w:type="dxa"/>
            <w:vAlign w:val="center"/>
          </w:tcPr>
          <w:p w:rsidR="000F6BD6" w:rsidRPr="002804CD" w:rsidRDefault="000F6BD6" w:rsidP="00426058">
            <w:pPr>
              <w:jc w:val="center"/>
              <w:rPr>
                <w:sz w:val="20"/>
                <w:szCs w:val="20"/>
              </w:rPr>
            </w:pPr>
            <w:r w:rsidRPr="002804CD">
              <w:rPr>
                <w:sz w:val="20"/>
                <w:szCs w:val="20"/>
              </w:rPr>
              <w:t>Menej rozvinuté regióny</w:t>
            </w:r>
          </w:p>
        </w:tc>
        <w:tc>
          <w:tcPr>
            <w:tcW w:w="414" w:type="dxa"/>
            <w:vAlign w:val="center"/>
          </w:tcPr>
          <w:p w:rsidR="000F6BD6" w:rsidRPr="002804CD" w:rsidRDefault="000F6BD6" w:rsidP="00426058">
            <w:pPr>
              <w:jc w:val="center"/>
              <w:rPr>
                <w:sz w:val="20"/>
                <w:szCs w:val="20"/>
              </w:rPr>
            </w:pPr>
          </w:p>
        </w:tc>
        <w:tc>
          <w:tcPr>
            <w:tcW w:w="414" w:type="dxa"/>
            <w:vAlign w:val="center"/>
          </w:tcPr>
          <w:p w:rsidR="000F6BD6" w:rsidRPr="002804CD" w:rsidRDefault="000F6BD6" w:rsidP="00426058">
            <w:pPr>
              <w:jc w:val="center"/>
              <w:rPr>
                <w:sz w:val="20"/>
                <w:szCs w:val="20"/>
              </w:rPr>
            </w:pPr>
          </w:p>
        </w:tc>
        <w:tc>
          <w:tcPr>
            <w:tcW w:w="959" w:type="dxa"/>
            <w:vAlign w:val="center"/>
          </w:tcPr>
          <w:p w:rsidR="000F6BD6" w:rsidRPr="002804CD" w:rsidRDefault="000F6BD6" w:rsidP="00426058">
            <w:pPr>
              <w:jc w:val="right"/>
              <w:rPr>
                <w:sz w:val="20"/>
                <w:szCs w:val="20"/>
              </w:rPr>
            </w:pPr>
            <w:r w:rsidRPr="002804CD">
              <w:rPr>
                <w:sz w:val="20"/>
                <w:szCs w:val="20"/>
              </w:rPr>
              <w:t>40</w:t>
            </w:r>
          </w:p>
        </w:tc>
        <w:tc>
          <w:tcPr>
            <w:tcW w:w="1232" w:type="dxa"/>
            <w:vAlign w:val="center"/>
          </w:tcPr>
          <w:p w:rsidR="000F6BD6" w:rsidRPr="002804CD" w:rsidRDefault="000F6BD6" w:rsidP="00426058">
            <w:pPr>
              <w:jc w:val="center"/>
              <w:rPr>
                <w:sz w:val="20"/>
                <w:szCs w:val="20"/>
              </w:rPr>
            </w:pPr>
            <w:r w:rsidRPr="002804CD">
              <w:rPr>
                <w:sz w:val="20"/>
                <w:szCs w:val="20"/>
              </w:rPr>
              <w:t>Monitorovacie správy, ITMS</w:t>
            </w:r>
          </w:p>
        </w:tc>
        <w:tc>
          <w:tcPr>
            <w:tcW w:w="1096" w:type="dxa"/>
            <w:vAlign w:val="center"/>
          </w:tcPr>
          <w:p w:rsidR="000F6BD6" w:rsidRPr="002804CD" w:rsidRDefault="000F6BD6" w:rsidP="00426058">
            <w:pPr>
              <w:jc w:val="center"/>
              <w:rPr>
                <w:sz w:val="20"/>
                <w:szCs w:val="20"/>
              </w:rPr>
            </w:pPr>
            <w:r w:rsidRPr="002804CD">
              <w:rPr>
                <w:sz w:val="20"/>
                <w:szCs w:val="20"/>
              </w:rPr>
              <w:t>Raz za rok</w:t>
            </w:r>
          </w:p>
        </w:tc>
      </w:tr>
      <w:tr w:rsidR="000F6BD6" w:rsidRPr="002804CD" w:rsidTr="003765E7">
        <w:trPr>
          <w:trHeight w:val="276"/>
        </w:trPr>
        <w:tc>
          <w:tcPr>
            <w:tcW w:w="551" w:type="dxa"/>
            <w:vAlign w:val="center"/>
          </w:tcPr>
          <w:p w:rsidR="000F6BD6" w:rsidRPr="002804CD" w:rsidRDefault="000F6BD6" w:rsidP="00426058">
            <w:pPr>
              <w:jc w:val="left"/>
              <w:rPr>
                <w:sz w:val="20"/>
                <w:szCs w:val="20"/>
              </w:rPr>
            </w:pPr>
            <w:r w:rsidRPr="002804CD">
              <w:rPr>
                <w:sz w:val="20"/>
                <w:szCs w:val="20"/>
              </w:rPr>
              <w:t>1.2</w:t>
            </w:r>
          </w:p>
        </w:tc>
        <w:tc>
          <w:tcPr>
            <w:tcW w:w="1777" w:type="dxa"/>
            <w:vAlign w:val="center"/>
          </w:tcPr>
          <w:p w:rsidR="000F6BD6" w:rsidRPr="002804CD" w:rsidRDefault="000F6BD6" w:rsidP="00426058">
            <w:pPr>
              <w:ind w:right="-20"/>
              <w:jc w:val="left"/>
              <w:rPr>
                <w:i/>
                <w:sz w:val="20"/>
                <w:szCs w:val="20"/>
              </w:rPr>
            </w:pPr>
            <w:r w:rsidRPr="002804CD">
              <w:rPr>
                <w:i/>
                <w:sz w:val="20"/>
                <w:szCs w:val="20"/>
              </w:rPr>
              <w:t xml:space="preserve">Počet profesijne orientovaných bakalárskych programov </w:t>
            </w:r>
          </w:p>
        </w:tc>
        <w:tc>
          <w:tcPr>
            <w:tcW w:w="822" w:type="dxa"/>
            <w:vAlign w:val="center"/>
          </w:tcPr>
          <w:p w:rsidR="000F6BD6" w:rsidRPr="002804CD" w:rsidRDefault="000F6BD6" w:rsidP="00426058">
            <w:pPr>
              <w:jc w:val="center"/>
              <w:rPr>
                <w:sz w:val="20"/>
                <w:szCs w:val="20"/>
              </w:rPr>
            </w:pPr>
            <w:r w:rsidRPr="002804CD">
              <w:rPr>
                <w:sz w:val="20"/>
                <w:szCs w:val="20"/>
              </w:rPr>
              <w:t>Počet</w:t>
            </w:r>
          </w:p>
        </w:tc>
        <w:tc>
          <w:tcPr>
            <w:tcW w:w="687" w:type="dxa"/>
            <w:vAlign w:val="center"/>
          </w:tcPr>
          <w:p w:rsidR="000F6BD6" w:rsidRPr="002804CD" w:rsidRDefault="000F6BD6" w:rsidP="00426058">
            <w:pPr>
              <w:jc w:val="center"/>
              <w:rPr>
                <w:sz w:val="20"/>
                <w:szCs w:val="20"/>
              </w:rPr>
            </w:pPr>
            <w:r w:rsidRPr="002804CD">
              <w:rPr>
                <w:sz w:val="20"/>
                <w:szCs w:val="20"/>
              </w:rPr>
              <w:t>ESF</w:t>
            </w:r>
          </w:p>
        </w:tc>
        <w:tc>
          <w:tcPr>
            <w:tcW w:w="1232" w:type="dxa"/>
            <w:vAlign w:val="center"/>
          </w:tcPr>
          <w:p w:rsidR="000F6BD6" w:rsidRPr="002804CD" w:rsidRDefault="000F6BD6" w:rsidP="00426058">
            <w:pPr>
              <w:jc w:val="center"/>
              <w:rPr>
                <w:sz w:val="20"/>
                <w:szCs w:val="20"/>
              </w:rPr>
            </w:pPr>
            <w:r>
              <w:rPr>
                <w:sz w:val="20"/>
                <w:szCs w:val="20"/>
              </w:rPr>
              <w:t>Viac</w:t>
            </w:r>
            <w:r w:rsidRPr="002804CD">
              <w:rPr>
                <w:sz w:val="20"/>
                <w:szCs w:val="20"/>
              </w:rPr>
              <w:t xml:space="preserve"> rozvinuté regióny</w:t>
            </w:r>
          </w:p>
        </w:tc>
        <w:tc>
          <w:tcPr>
            <w:tcW w:w="414" w:type="dxa"/>
            <w:vAlign w:val="center"/>
          </w:tcPr>
          <w:p w:rsidR="000F6BD6" w:rsidRPr="002804CD" w:rsidRDefault="000F6BD6" w:rsidP="00426058">
            <w:pPr>
              <w:jc w:val="center"/>
              <w:rPr>
                <w:sz w:val="20"/>
                <w:szCs w:val="20"/>
              </w:rPr>
            </w:pPr>
          </w:p>
        </w:tc>
        <w:tc>
          <w:tcPr>
            <w:tcW w:w="414" w:type="dxa"/>
            <w:vAlign w:val="center"/>
          </w:tcPr>
          <w:p w:rsidR="000F6BD6" w:rsidRPr="002804CD" w:rsidRDefault="000F6BD6" w:rsidP="00426058">
            <w:pPr>
              <w:jc w:val="center"/>
              <w:rPr>
                <w:sz w:val="20"/>
                <w:szCs w:val="20"/>
              </w:rPr>
            </w:pPr>
          </w:p>
        </w:tc>
        <w:tc>
          <w:tcPr>
            <w:tcW w:w="959" w:type="dxa"/>
            <w:vAlign w:val="center"/>
          </w:tcPr>
          <w:p w:rsidR="000F6BD6" w:rsidRPr="002804CD" w:rsidRDefault="000F6BD6" w:rsidP="00426058">
            <w:pPr>
              <w:jc w:val="right"/>
              <w:rPr>
                <w:sz w:val="20"/>
                <w:szCs w:val="20"/>
              </w:rPr>
            </w:pPr>
            <w:r>
              <w:rPr>
                <w:sz w:val="20"/>
                <w:szCs w:val="20"/>
              </w:rPr>
              <w:t>5</w:t>
            </w:r>
          </w:p>
        </w:tc>
        <w:tc>
          <w:tcPr>
            <w:tcW w:w="1232" w:type="dxa"/>
            <w:vAlign w:val="center"/>
          </w:tcPr>
          <w:p w:rsidR="000F6BD6" w:rsidRPr="002804CD" w:rsidRDefault="000F6BD6" w:rsidP="00426058">
            <w:pPr>
              <w:jc w:val="center"/>
              <w:rPr>
                <w:sz w:val="20"/>
                <w:szCs w:val="20"/>
              </w:rPr>
            </w:pPr>
            <w:r w:rsidRPr="002804CD">
              <w:rPr>
                <w:sz w:val="20"/>
                <w:szCs w:val="20"/>
              </w:rPr>
              <w:t>Monitorovacie správy, ITMS</w:t>
            </w:r>
          </w:p>
        </w:tc>
        <w:tc>
          <w:tcPr>
            <w:tcW w:w="1096" w:type="dxa"/>
            <w:vAlign w:val="center"/>
          </w:tcPr>
          <w:p w:rsidR="000F6BD6" w:rsidRPr="002804CD" w:rsidRDefault="000F6BD6" w:rsidP="00426058">
            <w:pPr>
              <w:jc w:val="center"/>
              <w:rPr>
                <w:sz w:val="20"/>
                <w:szCs w:val="20"/>
              </w:rPr>
            </w:pPr>
            <w:r w:rsidRPr="002804CD">
              <w:rPr>
                <w:sz w:val="20"/>
                <w:szCs w:val="20"/>
              </w:rPr>
              <w:t>Raz za rok</w:t>
            </w:r>
          </w:p>
        </w:tc>
      </w:tr>
      <w:tr w:rsidR="000F6BD6" w:rsidRPr="002804CD" w:rsidTr="003765E7">
        <w:tc>
          <w:tcPr>
            <w:tcW w:w="551" w:type="dxa"/>
            <w:vAlign w:val="center"/>
          </w:tcPr>
          <w:p w:rsidR="000F6BD6" w:rsidRPr="002804CD" w:rsidRDefault="000F6BD6" w:rsidP="00426058">
            <w:pPr>
              <w:jc w:val="left"/>
              <w:rPr>
                <w:sz w:val="20"/>
                <w:szCs w:val="20"/>
              </w:rPr>
            </w:pPr>
            <w:r w:rsidRPr="002804CD">
              <w:rPr>
                <w:sz w:val="20"/>
                <w:szCs w:val="20"/>
              </w:rPr>
              <w:t>1.2</w:t>
            </w:r>
          </w:p>
        </w:tc>
        <w:tc>
          <w:tcPr>
            <w:tcW w:w="1777" w:type="dxa"/>
            <w:vAlign w:val="center"/>
          </w:tcPr>
          <w:p w:rsidR="000F6BD6" w:rsidRPr="002804CD" w:rsidRDefault="000F6BD6" w:rsidP="00426058">
            <w:pPr>
              <w:ind w:right="-20"/>
              <w:jc w:val="left"/>
              <w:rPr>
                <w:i/>
                <w:sz w:val="20"/>
                <w:szCs w:val="20"/>
              </w:rPr>
            </w:pPr>
            <w:r w:rsidRPr="002804CD">
              <w:rPr>
                <w:i/>
                <w:sz w:val="20"/>
                <w:szCs w:val="20"/>
              </w:rPr>
              <w:t>Počet partnerstiev prepájajúcich VŠ a podnikovú sféru</w:t>
            </w:r>
          </w:p>
        </w:tc>
        <w:tc>
          <w:tcPr>
            <w:tcW w:w="822" w:type="dxa"/>
            <w:vAlign w:val="center"/>
          </w:tcPr>
          <w:p w:rsidR="000F6BD6" w:rsidRPr="002804CD" w:rsidRDefault="000F6BD6" w:rsidP="00426058">
            <w:pPr>
              <w:jc w:val="center"/>
              <w:rPr>
                <w:sz w:val="20"/>
                <w:szCs w:val="20"/>
              </w:rPr>
            </w:pPr>
            <w:r w:rsidRPr="002804CD">
              <w:rPr>
                <w:sz w:val="20"/>
                <w:szCs w:val="20"/>
              </w:rPr>
              <w:t>Počet</w:t>
            </w:r>
          </w:p>
        </w:tc>
        <w:tc>
          <w:tcPr>
            <w:tcW w:w="687" w:type="dxa"/>
            <w:vAlign w:val="center"/>
          </w:tcPr>
          <w:p w:rsidR="000F6BD6" w:rsidRPr="002804CD" w:rsidRDefault="000F6BD6" w:rsidP="00426058">
            <w:pPr>
              <w:jc w:val="center"/>
              <w:rPr>
                <w:sz w:val="20"/>
                <w:szCs w:val="20"/>
              </w:rPr>
            </w:pPr>
            <w:r w:rsidRPr="002804CD">
              <w:rPr>
                <w:sz w:val="20"/>
                <w:szCs w:val="20"/>
              </w:rPr>
              <w:t>ESF</w:t>
            </w:r>
          </w:p>
        </w:tc>
        <w:tc>
          <w:tcPr>
            <w:tcW w:w="1232" w:type="dxa"/>
            <w:vAlign w:val="center"/>
          </w:tcPr>
          <w:p w:rsidR="000F6BD6" w:rsidRPr="002804CD" w:rsidRDefault="000F6BD6" w:rsidP="00426058">
            <w:pPr>
              <w:jc w:val="center"/>
              <w:rPr>
                <w:sz w:val="20"/>
                <w:szCs w:val="20"/>
              </w:rPr>
            </w:pPr>
            <w:r w:rsidRPr="002804CD">
              <w:rPr>
                <w:sz w:val="20"/>
                <w:szCs w:val="20"/>
              </w:rPr>
              <w:t>Menej rozvinuté regióny</w:t>
            </w:r>
          </w:p>
        </w:tc>
        <w:tc>
          <w:tcPr>
            <w:tcW w:w="414" w:type="dxa"/>
            <w:vAlign w:val="center"/>
          </w:tcPr>
          <w:p w:rsidR="000F6BD6" w:rsidRPr="002804CD" w:rsidRDefault="000F6BD6" w:rsidP="00426058">
            <w:pPr>
              <w:jc w:val="center"/>
              <w:rPr>
                <w:sz w:val="20"/>
                <w:szCs w:val="20"/>
              </w:rPr>
            </w:pPr>
          </w:p>
        </w:tc>
        <w:tc>
          <w:tcPr>
            <w:tcW w:w="414" w:type="dxa"/>
            <w:vAlign w:val="center"/>
          </w:tcPr>
          <w:p w:rsidR="000F6BD6" w:rsidRPr="002804CD" w:rsidRDefault="000F6BD6" w:rsidP="00426058">
            <w:pPr>
              <w:jc w:val="center"/>
              <w:rPr>
                <w:sz w:val="20"/>
                <w:szCs w:val="20"/>
              </w:rPr>
            </w:pPr>
          </w:p>
        </w:tc>
        <w:tc>
          <w:tcPr>
            <w:tcW w:w="959" w:type="dxa"/>
            <w:vAlign w:val="center"/>
          </w:tcPr>
          <w:p w:rsidR="000F6BD6" w:rsidRPr="002804CD" w:rsidRDefault="000F6BD6" w:rsidP="00426058">
            <w:pPr>
              <w:jc w:val="right"/>
              <w:rPr>
                <w:sz w:val="20"/>
                <w:szCs w:val="20"/>
              </w:rPr>
            </w:pPr>
            <w:r w:rsidRPr="002804CD">
              <w:rPr>
                <w:sz w:val="20"/>
                <w:szCs w:val="20"/>
              </w:rPr>
              <w:t>40</w:t>
            </w:r>
          </w:p>
        </w:tc>
        <w:tc>
          <w:tcPr>
            <w:tcW w:w="1232" w:type="dxa"/>
            <w:vAlign w:val="center"/>
          </w:tcPr>
          <w:p w:rsidR="000F6BD6" w:rsidRPr="002804CD" w:rsidRDefault="000F6BD6" w:rsidP="00426058">
            <w:pPr>
              <w:jc w:val="center"/>
              <w:rPr>
                <w:sz w:val="20"/>
                <w:szCs w:val="20"/>
              </w:rPr>
            </w:pPr>
            <w:r w:rsidRPr="002804CD">
              <w:rPr>
                <w:sz w:val="20"/>
                <w:szCs w:val="20"/>
              </w:rPr>
              <w:t>Monitorovacie správy, ITMS</w:t>
            </w:r>
          </w:p>
        </w:tc>
        <w:tc>
          <w:tcPr>
            <w:tcW w:w="1096" w:type="dxa"/>
            <w:vAlign w:val="center"/>
          </w:tcPr>
          <w:p w:rsidR="000F6BD6" w:rsidRPr="002804CD" w:rsidRDefault="000F6BD6" w:rsidP="00426058">
            <w:pPr>
              <w:jc w:val="center"/>
              <w:rPr>
                <w:sz w:val="20"/>
                <w:szCs w:val="20"/>
              </w:rPr>
            </w:pPr>
            <w:r w:rsidRPr="002804CD">
              <w:rPr>
                <w:sz w:val="20"/>
                <w:szCs w:val="20"/>
              </w:rPr>
              <w:t>Raz za rok</w:t>
            </w:r>
          </w:p>
        </w:tc>
      </w:tr>
      <w:tr w:rsidR="000F6BD6" w:rsidRPr="002804CD" w:rsidTr="003765E7">
        <w:tc>
          <w:tcPr>
            <w:tcW w:w="551" w:type="dxa"/>
            <w:vAlign w:val="center"/>
          </w:tcPr>
          <w:p w:rsidR="000F6BD6" w:rsidRPr="002804CD" w:rsidRDefault="000F6BD6" w:rsidP="00426058">
            <w:pPr>
              <w:jc w:val="left"/>
              <w:rPr>
                <w:sz w:val="20"/>
                <w:szCs w:val="20"/>
              </w:rPr>
            </w:pPr>
            <w:r w:rsidRPr="002804CD">
              <w:rPr>
                <w:sz w:val="20"/>
                <w:szCs w:val="20"/>
              </w:rPr>
              <w:t>1.2</w:t>
            </w:r>
          </w:p>
        </w:tc>
        <w:tc>
          <w:tcPr>
            <w:tcW w:w="1777" w:type="dxa"/>
            <w:vAlign w:val="center"/>
          </w:tcPr>
          <w:p w:rsidR="000F6BD6" w:rsidRPr="002804CD" w:rsidRDefault="000F6BD6" w:rsidP="00426058">
            <w:pPr>
              <w:ind w:right="-20"/>
              <w:jc w:val="left"/>
              <w:rPr>
                <w:i/>
                <w:sz w:val="20"/>
                <w:szCs w:val="20"/>
              </w:rPr>
            </w:pPr>
            <w:r w:rsidRPr="002804CD">
              <w:rPr>
                <w:i/>
                <w:sz w:val="20"/>
                <w:szCs w:val="20"/>
              </w:rPr>
              <w:t>Počet partnerstiev prepájajúcich VŠ a podnikovú sféru</w:t>
            </w:r>
          </w:p>
        </w:tc>
        <w:tc>
          <w:tcPr>
            <w:tcW w:w="822" w:type="dxa"/>
            <w:vAlign w:val="center"/>
          </w:tcPr>
          <w:p w:rsidR="000F6BD6" w:rsidRPr="002804CD" w:rsidRDefault="000F6BD6" w:rsidP="00426058">
            <w:pPr>
              <w:jc w:val="center"/>
              <w:rPr>
                <w:sz w:val="20"/>
                <w:szCs w:val="20"/>
              </w:rPr>
            </w:pPr>
            <w:r w:rsidRPr="002804CD">
              <w:rPr>
                <w:sz w:val="20"/>
                <w:szCs w:val="20"/>
              </w:rPr>
              <w:t>Počet</w:t>
            </w:r>
          </w:p>
        </w:tc>
        <w:tc>
          <w:tcPr>
            <w:tcW w:w="687" w:type="dxa"/>
            <w:vAlign w:val="center"/>
          </w:tcPr>
          <w:p w:rsidR="000F6BD6" w:rsidRPr="002804CD" w:rsidRDefault="000F6BD6" w:rsidP="00426058">
            <w:pPr>
              <w:jc w:val="center"/>
              <w:rPr>
                <w:sz w:val="20"/>
                <w:szCs w:val="20"/>
              </w:rPr>
            </w:pPr>
            <w:r w:rsidRPr="002804CD">
              <w:rPr>
                <w:sz w:val="20"/>
                <w:szCs w:val="20"/>
              </w:rPr>
              <w:t>ESF</w:t>
            </w:r>
          </w:p>
        </w:tc>
        <w:tc>
          <w:tcPr>
            <w:tcW w:w="1232" w:type="dxa"/>
            <w:vAlign w:val="center"/>
          </w:tcPr>
          <w:p w:rsidR="000F6BD6" w:rsidRPr="002804CD" w:rsidRDefault="000F6BD6" w:rsidP="00426058">
            <w:pPr>
              <w:jc w:val="center"/>
              <w:rPr>
                <w:sz w:val="20"/>
                <w:szCs w:val="20"/>
              </w:rPr>
            </w:pPr>
            <w:r>
              <w:rPr>
                <w:sz w:val="20"/>
                <w:szCs w:val="20"/>
              </w:rPr>
              <w:t>Viac</w:t>
            </w:r>
            <w:r w:rsidRPr="002804CD">
              <w:rPr>
                <w:sz w:val="20"/>
                <w:szCs w:val="20"/>
              </w:rPr>
              <w:t xml:space="preserve"> rozvinuté regióny</w:t>
            </w:r>
          </w:p>
        </w:tc>
        <w:tc>
          <w:tcPr>
            <w:tcW w:w="414" w:type="dxa"/>
            <w:vAlign w:val="center"/>
          </w:tcPr>
          <w:p w:rsidR="000F6BD6" w:rsidRPr="002804CD" w:rsidRDefault="000F6BD6" w:rsidP="00426058">
            <w:pPr>
              <w:jc w:val="center"/>
              <w:rPr>
                <w:sz w:val="20"/>
                <w:szCs w:val="20"/>
              </w:rPr>
            </w:pPr>
          </w:p>
        </w:tc>
        <w:tc>
          <w:tcPr>
            <w:tcW w:w="414" w:type="dxa"/>
            <w:vAlign w:val="center"/>
          </w:tcPr>
          <w:p w:rsidR="000F6BD6" w:rsidRPr="002804CD" w:rsidRDefault="000F6BD6" w:rsidP="00426058">
            <w:pPr>
              <w:jc w:val="center"/>
              <w:rPr>
                <w:sz w:val="20"/>
                <w:szCs w:val="20"/>
              </w:rPr>
            </w:pPr>
          </w:p>
        </w:tc>
        <w:tc>
          <w:tcPr>
            <w:tcW w:w="959" w:type="dxa"/>
            <w:vAlign w:val="center"/>
          </w:tcPr>
          <w:p w:rsidR="000F6BD6" w:rsidRPr="002804CD" w:rsidRDefault="000F6BD6" w:rsidP="00426058">
            <w:pPr>
              <w:jc w:val="right"/>
              <w:rPr>
                <w:sz w:val="20"/>
                <w:szCs w:val="20"/>
              </w:rPr>
            </w:pPr>
            <w:r>
              <w:rPr>
                <w:sz w:val="20"/>
                <w:szCs w:val="20"/>
              </w:rPr>
              <w:t>5</w:t>
            </w:r>
          </w:p>
        </w:tc>
        <w:tc>
          <w:tcPr>
            <w:tcW w:w="1232" w:type="dxa"/>
            <w:vAlign w:val="center"/>
          </w:tcPr>
          <w:p w:rsidR="000F6BD6" w:rsidRPr="002804CD" w:rsidRDefault="000F6BD6" w:rsidP="00426058">
            <w:pPr>
              <w:jc w:val="center"/>
              <w:rPr>
                <w:sz w:val="20"/>
                <w:szCs w:val="20"/>
              </w:rPr>
            </w:pPr>
            <w:r w:rsidRPr="002804CD">
              <w:rPr>
                <w:sz w:val="20"/>
                <w:szCs w:val="20"/>
              </w:rPr>
              <w:t>Monitorovacie správy, ITMS</w:t>
            </w:r>
          </w:p>
        </w:tc>
        <w:tc>
          <w:tcPr>
            <w:tcW w:w="1096" w:type="dxa"/>
            <w:vAlign w:val="center"/>
          </w:tcPr>
          <w:p w:rsidR="000F6BD6" w:rsidRPr="002804CD" w:rsidRDefault="000F6BD6" w:rsidP="00426058">
            <w:pPr>
              <w:jc w:val="center"/>
              <w:rPr>
                <w:sz w:val="20"/>
                <w:szCs w:val="20"/>
              </w:rPr>
            </w:pPr>
            <w:r w:rsidRPr="002804CD">
              <w:rPr>
                <w:sz w:val="20"/>
                <w:szCs w:val="20"/>
              </w:rPr>
              <w:t>Raz za rok</w:t>
            </w:r>
          </w:p>
        </w:tc>
      </w:tr>
      <w:tr w:rsidR="000F6BD6" w:rsidRPr="002804CD" w:rsidTr="003765E7">
        <w:tc>
          <w:tcPr>
            <w:tcW w:w="551" w:type="dxa"/>
            <w:vAlign w:val="center"/>
          </w:tcPr>
          <w:p w:rsidR="000F6BD6" w:rsidRPr="002804CD" w:rsidRDefault="000F6BD6" w:rsidP="00426058">
            <w:pPr>
              <w:jc w:val="left"/>
              <w:rPr>
                <w:sz w:val="20"/>
                <w:szCs w:val="20"/>
              </w:rPr>
            </w:pPr>
            <w:r w:rsidRPr="002804CD">
              <w:rPr>
                <w:sz w:val="20"/>
                <w:szCs w:val="20"/>
              </w:rPr>
              <w:t>1.3</w:t>
            </w:r>
          </w:p>
        </w:tc>
        <w:tc>
          <w:tcPr>
            <w:tcW w:w="1777" w:type="dxa"/>
            <w:vAlign w:val="center"/>
          </w:tcPr>
          <w:p w:rsidR="000F6BD6" w:rsidRPr="002804CD" w:rsidRDefault="000F6BD6" w:rsidP="00426058">
            <w:pPr>
              <w:jc w:val="left"/>
              <w:rPr>
                <w:i/>
                <w:sz w:val="20"/>
                <w:szCs w:val="20"/>
              </w:rPr>
            </w:pPr>
            <w:r w:rsidRPr="002804CD">
              <w:rPr>
                <w:i/>
                <w:sz w:val="20"/>
                <w:szCs w:val="20"/>
              </w:rPr>
              <w:t>Účastníci zapojení do aktivít CŽV</w:t>
            </w:r>
          </w:p>
        </w:tc>
        <w:tc>
          <w:tcPr>
            <w:tcW w:w="822" w:type="dxa"/>
            <w:vAlign w:val="center"/>
          </w:tcPr>
          <w:p w:rsidR="000F6BD6" w:rsidRPr="002804CD" w:rsidRDefault="000F6BD6" w:rsidP="00426058">
            <w:pPr>
              <w:jc w:val="center"/>
              <w:rPr>
                <w:sz w:val="20"/>
                <w:szCs w:val="20"/>
              </w:rPr>
            </w:pPr>
            <w:r w:rsidRPr="002804CD">
              <w:rPr>
                <w:sz w:val="20"/>
                <w:szCs w:val="20"/>
              </w:rPr>
              <w:t>Počet</w:t>
            </w:r>
          </w:p>
        </w:tc>
        <w:tc>
          <w:tcPr>
            <w:tcW w:w="687" w:type="dxa"/>
            <w:vAlign w:val="center"/>
          </w:tcPr>
          <w:p w:rsidR="000F6BD6" w:rsidRPr="002804CD" w:rsidRDefault="000F6BD6" w:rsidP="00426058">
            <w:pPr>
              <w:jc w:val="center"/>
              <w:rPr>
                <w:sz w:val="20"/>
                <w:szCs w:val="20"/>
              </w:rPr>
            </w:pPr>
            <w:r w:rsidRPr="002804CD">
              <w:rPr>
                <w:sz w:val="20"/>
                <w:szCs w:val="20"/>
              </w:rPr>
              <w:t>ESF</w:t>
            </w:r>
          </w:p>
        </w:tc>
        <w:tc>
          <w:tcPr>
            <w:tcW w:w="1232" w:type="dxa"/>
            <w:vAlign w:val="center"/>
          </w:tcPr>
          <w:p w:rsidR="000F6BD6" w:rsidRPr="002804CD" w:rsidRDefault="000F6BD6" w:rsidP="00426058">
            <w:pPr>
              <w:jc w:val="center"/>
              <w:rPr>
                <w:sz w:val="20"/>
                <w:szCs w:val="20"/>
              </w:rPr>
            </w:pPr>
            <w:r w:rsidRPr="002804CD">
              <w:rPr>
                <w:sz w:val="20"/>
                <w:szCs w:val="20"/>
              </w:rPr>
              <w:t>Menej rozvinuté regióny</w:t>
            </w:r>
          </w:p>
        </w:tc>
        <w:tc>
          <w:tcPr>
            <w:tcW w:w="414" w:type="dxa"/>
            <w:vAlign w:val="center"/>
          </w:tcPr>
          <w:p w:rsidR="000F6BD6" w:rsidRPr="002804CD" w:rsidRDefault="000F6BD6" w:rsidP="00426058">
            <w:pPr>
              <w:jc w:val="center"/>
              <w:rPr>
                <w:sz w:val="20"/>
                <w:szCs w:val="20"/>
              </w:rPr>
            </w:pPr>
          </w:p>
        </w:tc>
        <w:tc>
          <w:tcPr>
            <w:tcW w:w="414" w:type="dxa"/>
            <w:vAlign w:val="center"/>
          </w:tcPr>
          <w:p w:rsidR="000F6BD6" w:rsidRPr="002804CD" w:rsidRDefault="000F6BD6" w:rsidP="00426058">
            <w:pPr>
              <w:jc w:val="center"/>
              <w:rPr>
                <w:sz w:val="20"/>
                <w:szCs w:val="20"/>
              </w:rPr>
            </w:pPr>
          </w:p>
        </w:tc>
        <w:tc>
          <w:tcPr>
            <w:tcW w:w="959" w:type="dxa"/>
            <w:vAlign w:val="center"/>
          </w:tcPr>
          <w:p w:rsidR="000F6BD6" w:rsidRPr="002804CD" w:rsidRDefault="00492EF7" w:rsidP="00426058">
            <w:pPr>
              <w:jc w:val="right"/>
              <w:rPr>
                <w:sz w:val="20"/>
                <w:szCs w:val="20"/>
              </w:rPr>
            </w:pPr>
            <w:r>
              <w:rPr>
                <w:sz w:val="20"/>
                <w:szCs w:val="20"/>
              </w:rPr>
              <w:t>18 560</w:t>
            </w:r>
          </w:p>
        </w:tc>
        <w:tc>
          <w:tcPr>
            <w:tcW w:w="1232" w:type="dxa"/>
            <w:vAlign w:val="center"/>
          </w:tcPr>
          <w:p w:rsidR="000F6BD6" w:rsidRPr="002804CD" w:rsidRDefault="000F6BD6" w:rsidP="00426058">
            <w:pPr>
              <w:jc w:val="center"/>
              <w:rPr>
                <w:sz w:val="20"/>
                <w:szCs w:val="20"/>
              </w:rPr>
            </w:pPr>
            <w:r w:rsidRPr="002804CD">
              <w:rPr>
                <w:sz w:val="20"/>
                <w:szCs w:val="20"/>
              </w:rPr>
              <w:t>Monitorovacie správy, ITMS</w:t>
            </w:r>
          </w:p>
        </w:tc>
        <w:tc>
          <w:tcPr>
            <w:tcW w:w="1096" w:type="dxa"/>
            <w:vAlign w:val="center"/>
          </w:tcPr>
          <w:p w:rsidR="000F6BD6" w:rsidRPr="002804CD" w:rsidRDefault="000F6BD6" w:rsidP="00426058">
            <w:pPr>
              <w:jc w:val="center"/>
              <w:rPr>
                <w:sz w:val="20"/>
                <w:szCs w:val="20"/>
              </w:rPr>
            </w:pPr>
            <w:r w:rsidRPr="002804CD">
              <w:rPr>
                <w:sz w:val="20"/>
                <w:szCs w:val="20"/>
              </w:rPr>
              <w:t>Raz za rok</w:t>
            </w:r>
          </w:p>
        </w:tc>
      </w:tr>
      <w:tr w:rsidR="000F6BD6" w:rsidRPr="002804CD" w:rsidTr="003765E7">
        <w:tc>
          <w:tcPr>
            <w:tcW w:w="551" w:type="dxa"/>
            <w:vAlign w:val="center"/>
          </w:tcPr>
          <w:p w:rsidR="000F6BD6" w:rsidRPr="002804CD" w:rsidRDefault="000F6BD6" w:rsidP="00426058">
            <w:pPr>
              <w:jc w:val="left"/>
              <w:rPr>
                <w:sz w:val="20"/>
                <w:szCs w:val="20"/>
              </w:rPr>
            </w:pPr>
            <w:r w:rsidRPr="002804CD">
              <w:rPr>
                <w:sz w:val="20"/>
                <w:szCs w:val="20"/>
              </w:rPr>
              <w:t>1.3</w:t>
            </w:r>
          </w:p>
        </w:tc>
        <w:tc>
          <w:tcPr>
            <w:tcW w:w="1777" w:type="dxa"/>
            <w:vAlign w:val="center"/>
          </w:tcPr>
          <w:p w:rsidR="000F6BD6" w:rsidRPr="002804CD" w:rsidRDefault="000F6BD6" w:rsidP="00426058">
            <w:pPr>
              <w:jc w:val="left"/>
              <w:rPr>
                <w:i/>
                <w:sz w:val="20"/>
                <w:szCs w:val="20"/>
              </w:rPr>
            </w:pPr>
            <w:r w:rsidRPr="002804CD">
              <w:rPr>
                <w:i/>
                <w:sz w:val="20"/>
                <w:szCs w:val="20"/>
              </w:rPr>
              <w:t>Počet partnerstiev medzi zamestnávateľmi a poskytovateľmi CŽV</w:t>
            </w:r>
          </w:p>
        </w:tc>
        <w:tc>
          <w:tcPr>
            <w:tcW w:w="822" w:type="dxa"/>
            <w:vAlign w:val="center"/>
          </w:tcPr>
          <w:p w:rsidR="000F6BD6" w:rsidRPr="002804CD" w:rsidRDefault="000F6BD6" w:rsidP="00426058">
            <w:pPr>
              <w:jc w:val="center"/>
              <w:rPr>
                <w:sz w:val="20"/>
                <w:szCs w:val="20"/>
              </w:rPr>
            </w:pPr>
            <w:r w:rsidRPr="002804CD">
              <w:rPr>
                <w:sz w:val="20"/>
                <w:szCs w:val="20"/>
              </w:rPr>
              <w:t>Počet</w:t>
            </w:r>
          </w:p>
        </w:tc>
        <w:tc>
          <w:tcPr>
            <w:tcW w:w="687" w:type="dxa"/>
            <w:vAlign w:val="center"/>
          </w:tcPr>
          <w:p w:rsidR="000F6BD6" w:rsidRPr="002804CD" w:rsidRDefault="000F6BD6" w:rsidP="00426058">
            <w:pPr>
              <w:jc w:val="center"/>
              <w:rPr>
                <w:sz w:val="20"/>
                <w:szCs w:val="20"/>
              </w:rPr>
            </w:pPr>
            <w:r w:rsidRPr="002804CD">
              <w:rPr>
                <w:sz w:val="20"/>
                <w:szCs w:val="20"/>
              </w:rPr>
              <w:t>ESF</w:t>
            </w:r>
          </w:p>
        </w:tc>
        <w:tc>
          <w:tcPr>
            <w:tcW w:w="1232" w:type="dxa"/>
            <w:vAlign w:val="center"/>
          </w:tcPr>
          <w:p w:rsidR="000F6BD6" w:rsidRPr="002804CD" w:rsidRDefault="000F6BD6" w:rsidP="00426058">
            <w:pPr>
              <w:jc w:val="center"/>
              <w:rPr>
                <w:sz w:val="20"/>
                <w:szCs w:val="20"/>
              </w:rPr>
            </w:pPr>
            <w:r w:rsidRPr="002804CD">
              <w:rPr>
                <w:sz w:val="20"/>
                <w:szCs w:val="20"/>
              </w:rPr>
              <w:t>Menej rozvinuté regióny</w:t>
            </w:r>
          </w:p>
        </w:tc>
        <w:tc>
          <w:tcPr>
            <w:tcW w:w="414" w:type="dxa"/>
            <w:vAlign w:val="center"/>
          </w:tcPr>
          <w:p w:rsidR="000F6BD6" w:rsidRPr="002804CD" w:rsidRDefault="000F6BD6" w:rsidP="00426058">
            <w:pPr>
              <w:ind w:left="-62"/>
              <w:jc w:val="center"/>
              <w:rPr>
                <w:sz w:val="20"/>
                <w:szCs w:val="20"/>
              </w:rPr>
            </w:pPr>
          </w:p>
        </w:tc>
        <w:tc>
          <w:tcPr>
            <w:tcW w:w="414" w:type="dxa"/>
            <w:vAlign w:val="center"/>
          </w:tcPr>
          <w:p w:rsidR="000F6BD6" w:rsidRPr="002804CD" w:rsidRDefault="000F6BD6" w:rsidP="00426058">
            <w:pPr>
              <w:ind w:left="-62"/>
              <w:jc w:val="center"/>
              <w:rPr>
                <w:sz w:val="20"/>
                <w:szCs w:val="20"/>
              </w:rPr>
            </w:pPr>
          </w:p>
        </w:tc>
        <w:tc>
          <w:tcPr>
            <w:tcW w:w="959" w:type="dxa"/>
            <w:vAlign w:val="center"/>
          </w:tcPr>
          <w:p w:rsidR="000F6BD6" w:rsidRPr="002804CD" w:rsidRDefault="000F6BD6" w:rsidP="00492EF7">
            <w:pPr>
              <w:jc w:val="right"/>
              <w:rPr>
                <w:sz w:val="20"/>
                <w:szCs w:val="20"/>
              </w:rPr>
            </w:pPr>
            <w:r>
              <w:rPr>
                <w:sz w:val="20"/>
                <w:szCs w:val="20"/>
              </w:rPr>
              <w:t>1</w:t>
            </w:r>
            <w:r w:rsidR="00492EF7">
              <w:rPr>
                <w:sz w:val="20"/>
                <w:szCs w:val="20"/>
              </w:rPr>
              <w:t>1</w:t>
            </w:r>
          </w:p>
        </w:tc>
        <w:tc>
          <w:tcPr>
            <w:tcW w:w="1232" w:type="dxa"/>
            <w:vAlign w:val="center"/>
          </w:tcPr>
          <w:p w:rsidR="000F6BD6" w:rsidRPr="002804CD" w:rsidRDefault="000F6BD6" w:rsidP="00426058">
            <w:pPr>
              <w:jc w:val="center"/>
              <w:rPr>
                <w:sz w:val="20"/>
                <w:szCs w:val="20"/>
              </w:rPr>
            </w:pPr>
            <w:r w:rsidRPr="002804CD">
              <w:rPr>
                <w:sz w:val="20"/>
                <w:szCs w:val="20"/>
              </w:rPr>
              <w:t>Monitorovacie správy, ITMS</w:t>
            </w:r>
          </w:p>
        </w:tc>
        <w:tc>
          <w:tcPr>
            <w:tcW w:w="1096" w:type="dxa"/>
            <w:vAlign w:val="center"/>
          </w:tcPr>
          <w:p w:rsidR="000F6BD6" w:rsidRPr="002804CD" w:rsidRDefault="000F6BD6" w:rsidP="00426058">
            <w:pPr>
              <w:jc w:val="center"/>
              <w:rPr>
                <w:sz w:val="20"/>
                <w:szCs w:val="20"/>
              </w:rPr>
            </w:pPr>
            <w:r w:rsidRPr="002804CD">
              <w:rPr>
                <w:sz w:val="20"/>
                <w:szCs w:val="20"/>
              </w:rPr>
              <w:t>Raz za rok</w:t>
            </w:r>
          </w:p>
        </w:tc>
      </w:tr>
      <w:tr w:rsidR="000F6BD6" w:rsidRPr="002804CD" w:rsidTr="003765E7">
        <w:trPr>
          <w:trHeight w:val="320"/>
        </w:trPr>
        <w:tc>
          <w:tcPr>
            <w:tcW w:w="551" w:type="dxa"/>
            <w:vAlign w:val="center"/>
          </w:tcPr>
          <w:p w:rsidR="000F6BD6" w:rsidRPr="002804CD" w:rsidRDefault="000F6BD6" w:rsidP="00426058">
            <w:pPr>
              <w:jc w:val="left"/>
              <w:rPr>
                <w:sz w:val="20"/>
                <w:szCs w:val="20"/>
              </w:rPr>
            </w:pPr>
            <w:r w:rsidRPr="002804CD">
              <w:rPr>
                <w:sz w:val="20"/>
                <w:szCs w:val="20"/>
              </w:rPr>
              <w:t>1.</w:t>
            </w:r>
            <w:r w:rsidRPr="002804CD">
              <w:rPr>
                <w:rFonts w:eastAsia="Calibri"/>
                <w:sz w:val="20"/>
                <w:szCs w:val="20"/>
              </w:rPr>
              <w:t>3</w:t>
            </w:r>
          </w:p>
        </w:tc>
        <w:tc>
          <w:tcPr>
            <w:tcW w:w="1777" w:type="dxa"/>
            <w:vAlign w:val="center"/>
          </w:tcPr>
          <w:p w:rsidR="000F6BD6" w:rsidRPr="002804CD" w:rsidRDefault="000F6BD6" w:rsidP="00426058">
            <w:pPr>
              <w:jc w:val="left"/>
              <w:rPr>
                <w:i/>
                <w:sz w:val="20"/>
                <w:szCs w:val="20"/>
              </w:rPr>
            </w:pPr>
            <w:r w:rsidRPr="002804CD">
              <w:rPr>
                <w:i/>
                <w:sz w:val="20"/>
                <w:szCs w:val="20"/>
              </w:rPr>
              <w:t>Počet pedagogických a odborných zamestnancov zapojených do aktivít na zvýšenie kompetencií</w:t>
            </w:r>
          </w:p>
        </w:tc>
        <w:tc>
          <w:tcPr>
            <w:tcW w:w="822" w:type="dxa"/>
            <w:vAlign w:val="center"/>
          </w:tcPr>
          <w:p w:rsidR="000F6BD6" w:rsidRPr="002804CD" w:rsidRDefault="000F6BD6" w:rsidP="00426058">
            <w:pPr>
              <w:jc w:val="center"/>
              <w:rPr>
                <w:sz w:val="20"/>
                <w:szCs w:val="20"/>
              </w:rPr>
            </w:pPr>
            <w:r w:rsidRPr="002804CD">
              <w:rPr>
                <w:sz w:val="20"/>
                <w:szCs w:val="20"/>
              </w:rPr>
              <w:t>Počet</w:t>
            </w:r>
          </w:p>
        </w:tc>
        <w:tc>
          <w:tcPr>
            <w:tcW w:w="687" w:type="dxa"/>
            <w:vAlign w:val="center"/>
          </w:tcPr>
          <w:p w:rsidR="000F6BD6" w:rsidRPr="002804CD" w:rsidRDefault="000F6BD6" w:rsidP="00426058">
            <w:pPr>
              <w:jc w:val="center"/>
              <w:rPr>
                <w:sz w:val="20"/>
                <w:szCs w:val="20"/>
              </w:rPr>
            </w:pPr>
            <w:r w:rsidRPr="002804CD">
              <w:rPr>
                <w:sz w:val="20"/>
                <w:szCs w:val="20"/>
              </w:rPr>
              <w:t>ESF</w:t>
            </w:r>
          </w:p>
        </w:tc>
        <w:tc>
          <w:tcPr>
            <w:tcW w:w="1232" w:type="dxa"/>
            <w:vAlign w:val="center"/>
          </w:tcPr>
          <w:p w:rsidR="000F6BD6" w:rsidRPr="002804CD" w:rsidRDefault="000F6BD6" w:rsidP="00426058">
            <w:pPr>
              <w:jc w:val="center"/>
              <w:rPr>
                <w:sz w:val="20"/>
                <w:szCs w:val="20"/>
              </w:rPr>
            </w:pPr>
            <w:r w:rsidRPr="002804CD">
              <w:rPr>
                <w:sz w:val="20"/>
                <w:szCs w:val="20"/>
              </w:rPr>
              <w:t>Menej rozvinuté regióny</w:t>
            </w:r>
          </w:p>
        </w:tc>
        <w:tc>
          <w:tcPr>
            <w:tcW w:w="414" w:type="dxa"/>
            <w:vAlign w:val="center"/>
          </w:tcPr>
          <w:p w:rsidR="000F6BD6" w:rsidRPr="002804CD" w:rsidRDefault="000F6BD6" w:rsidP="00426058">
            <w:pPr>
              <w:ind w:left="-62"/>
              <w:jc w:val="center"/>
              <w:rPr>
                <w:sz w:val="20"/>
                <w:szCs w:val="20"/>
              </w:rPr>
            </w:pPr>
          </w:p>
        </w:tc>
        <w:tc>
          <w:tcPr>
            <w:tcW w:w="414" w:type="dxa"/>
            <w:vAlign w:val="center"/>
          </w:tcPr>
          <w:p w:rsidR="000F6BD6" w:rsidRPr="002804CD" w:rsidRDefault="000F6BD6" w:rsidP="00426058">
            <w:pPr>
              <w:ind w:left="-62"/>
              <w:jc w:val="center"/>
              <w:rPr>
                <w:sz w:val="20"/>
                <w:szCs w:val="20"/>
              </w:rPr>
            </w:pPr>
          </w:p>
        </w:tc>
        <w:tc>
          <w:tcPr>
            <w:tcW w:w="959" w:type="dxa"/>
            <w:vAlign w:val="center"/>
          </w:tcPr>
          <w:p w:rsidR="000F6BD6" w:rsidRPr="002804CD" w:rsidRDefault="000F6BD6" w:rsidP="00492EF7">
            <w:pPr>
              <w:jc w:val="right"/>
              <w:rPr>
                <w:sz w:val="20"/>
                <w:szCs w:val="20"/>
              </w:rPr>
            </w:pPr>
            <w:r w:rsidRPr="002804CD">
              <w:rPr>
                <w:sz w:val="20"/>
                <w:szCs w:val="20"/>
              </w:rPr>
              <w:t>1</w:t>
            </w:r>
            <w:r w:rsidR="00492EF7">
              <w:rPr>
                <w:sz w:val="20"/>
                <w:szCs w:val="20"/>
              </w:rPr>
              <w:t>6</w:t>
            </w:r>
            <w:r w:rsidRPr="002804CD">
              <w:rPr>
                <w:sz w:val="20"/>
                <w:szCs w:val="20"/>
              </w:rPr>
              <w:t xml:space="preserve"> </w:t>
            </w:r>
            <w:r w:rsidR="00492EF7">
              <w:rPr>
                <w:sz w:val="20"/>
                <w:szCs w:val="20"/>
              </w:rPr>
              <w:t>460</w:t>
            </w:r>
          </w:p>
        </w:tc>
        <w:tc>
          <w:tcPr>
            <w:tcW w:w="1232" w:type="dxa"/>
            <w:vAlign w:val="center"/>
          </w:tcPr>
          <w:p w:rsidR="000F6BD6" w:rsidRPr="002804CD" w:rsidRDefault="000F6BD6" w:rsidP="00426058">
            <w:pPr>
              <w:jc w:val="center"/>
              <w:rPr>
                <w:sz w:val="20"/>
                <w:szCs w:val="20"/>
              </w:rPr>
            </w:pPr>
            <w:r w:rsidRPr="002804CD">
              <w:rPr>
                <w:sz w:val="20"/>
                <w:szCs w:val="20"/>
              </w:rPr>
              <w:t>Monitorovacie správy, ITMS</w:t>
            </w:r>
          </w:p>
        </w:tc>
        <w:tc>
          <w:tcPr>
            <w:tcW w:w="1096" w:type="dxa"/>
            <w:vAlign w:val="center"/>
          </w:tcPr>
          <w:p w:rsidR="000F6BD6" w:rsidRPr="002804CD" w:rsidRDefault="000F6BD6" w:rsidP="00426058">
            <w:pPr>
              <w:jc w:val="center"/>
              <w:rPr>
                <w:sz w:val="20"/>
                <w:szCs w:val="20"/>
              </w:rPr>
            </w:pPr>
            <w:r w:rsidRPr="002804CD">
              <w:rPr>
                <w:sz w:val="20"/>
                <w:szCs w:val="20"/>
              </w:rPr>
              <w:t>Raz za rok</w:t>
            </w:r>
          </w:p>
        </w:tc>
      </w:tr>
      <w:tr w:rsidR="000F6BD6" w:rsidRPr="002804CD" w:rsidTr="003765E7">
        <w:trPr>
          <w:trHeight w:val="750"/>
        </w:trPr>
        <w:tc>
          <w:tcPr>
            <w:tcW w:w="551" w:type="dxa"/>
            <w:vAlign w:val="center"/>
          </w:tcPr>
          <w:p w:rsidR="000F6BD6" w:rsidRPr="002804CD" w:rsidRDefault="000F6BD6" w:rsidP="00426058">
            <w:pPr>
              <w:jc w:val="left"/>
              <w:rPr>
                <w:sz w:val="20"/>
                <w:szCs w:val="20"/>
              </w:rPr>
            </w:pPr>
            <w:r w:rsidRPr="002804CD">
              <w:rPr>
                <w:sz w:val="20"/>
                <w:szCs w:val="20"/>
              </w:rPr>
              <w:t>1.3</w:t>
            </w:r>
          </w:p>
        </w:tc>
        <w:tc>
          <w:tcPr>
            <w:tcW w:w="1777" w:type="dxa"/>
            <w:vAlign w:val="center"/>
          </w:tcPr>
          <w:p w:rsidR="000F6BD6" w:rsidRPr="002804CD" w:rsidRDefault="000F6BD6" w:rsidP="00426058">
            <w:pPr>
              <w:jc w:val="left"/>
              <w:rPr>
                <w:i/>
                <w:sz w:val="20"/>
                <w:szCs w:val="20"/>
              </w:rPr>
            </w:pPr>
            <w:r w:rsidRPr="002804CD">
              <w:rPr>
                <w:i/>
                <w:sz w:val="20"/>
                <w:szCs w:val="20"/>
              </w:rPr>
              <w:t>Počet osôb študujúcich v pedagogických učiteľských študijných programoch</w:t>
            </w:r>
          </w:p>
        </w:tc>
        <w:tc>
          <w:tcPr>
            <w:tcW w:w="822" w:type="dxa"/>
            <w:vAlign w:val="center"/>
          </w:tcPr>
          <w:p w:rsidR="000F6BD6" w:rsidRPr="002804CD" w:rsidRDefault="000F6BD6" w:rsidP="00426058">
            <w:pPr>
              <w:jc w:val="center"/>
              <w:rPr>
                <w:sz w:val="20"/>
                <w:szCs w:val="20"/>
              </w:rPr>
            </w:pPr>
            <w:r w:rsidRPr="002804CD">
              <w:rPr>
                <w:sz w:val="20"/>
                <w:szCs w:val="20"/>
              </w:rPr>
              <w:t>Počet</w:t>
            </w:r>
          </w:p>
        </w:tc>
        <w:tc>
          <w:tcPr>
            <w:tcW w:w="687" w:type="dxa"/>
            <w:vAlign w:val="center"/>
          </w:tcPr>
          <w:p w:rsidR="000F6BD6" w:rsidRPr="002804CD" w:rsidRDefault="000F6BD6" w:rsidP="00426058">
            <w:pPr>
              <w:jc w:val="center"/>
              <w:rPr>
                <w:sz w:val="20"/>
                <w:szCs w:val="20"/>
              </w:rPr>
            </w:pPr>
            <w:r w:rsidRPr="002804CD">
              <w:rPr>
                <w:sz w:val="20"/>
                <w:szCs w:val="20"/>
              </w:rPr>
              <w:t>ESF</w:t>
            </w:r>
          </w:p>
        </w:tc>
        <w:tc>
          <w:tcPr>
            <w:tcW w:w="1232" w:type="dxa"/>
            <w:vAlign w:val="center"/>
          </w:tcPr>
          <w:p w:rsidR="000F6BD6" w:rsidRPr="002804CD" w:rsidRDefault="000F6BD6" w:rsidP="00426058">
            <w:pPr>
              <w:jc w:val="center"/>
              <w:rPr>
                <w:sz w:val="20"/>
                <w:szCs w:val="20"/>
              </w:rPr>
            </w:pPr>
            <w:r w:rsidRPr="002804CD">
              <w:rPr>
                <w:sz w:val="20"/>
                <w:szCs w:val="20"/>
              </w:rPr>
              <w:t>Menej rozvinuté regióny</w:t>
            </w:r>
          </w:p>
        </w:tc>
        <w:tc>
          <w:tcPr>
            <w:tcW w:w="414" w:type="dxa"/>
            <w:vAlign w:val="center"/>
          </w:tcPr>
          <w:p w:rsidR="000F6BD6" w:rsidRPr="002804CD" w:rsidRDefault="000F6BD6" w:rsidP="00426058">
            <w:pPr>
              <w:ind w:left="-62"/>
              <w:jc w:val="center"/>
              <w:rPr>
                <w:sz w:val="20"/>
                <w:szCs w:val="20"/>
              </w:rPr>
            </w:pPr>
          </w:p>
        </w:tc>
        <w:tc>
          <w:tcPr>
            <w:tcW w:w="414" w:type="dxa"/>
            <w:vAlign w:val="center"/>
          </w:tcPr>
          <w:p w:rsidR="000F6BD6" w:rsidRPr="002804CD" w:rsidRDefault="000F6BD6" w:rsidP="00426058">
            <w:pPr>
              <w:ind w:left="-62"/>
              <w:jc w:val="center"/>
              <w:rPr>
                <w:sz w:val="20"/>
                <w:szCs w:val="20"/>
              </w:rPr>
            </w:pPr>
          </w:p>
        </w:tc>
        <w:tc>
          <w:tcPr>
            <w:tcW w:w="959" w:type="dxa"/>
            <w:vAlign w:val="center"/>
          </w:tcPr>
          <w:p w:rsidR="000F6BD6" w:rsidRPr="002804CD" w:rsidRDefault="000F6BD6" w:rsidP="00492EF7">
            <w:pPr>
              <w:jc w:val="right"/>
              <w:rPr>
                <w:sz w:val="20"/>
                <w:szCs w:val="20"/>
              </w:rPr>
            </w:pPr>
            <w:r w:rsidRPr="002804CD">
              <w:rPr>
                <w:sz w:val="20"/>
                <w:szCs w:val="20"/>
              </w:rPr>
              <w:t xml:space="preserve">4 </w:t>
            </w:r>
            <w:r w:rsidR="00492EF7">
              <w:rPr>
                <w:sz w:val="20"/>
                <w:szCs w:val="20"/>
              </w:rPr>
              <w:t>7</w:t>
            </w:r>
            <w:r w:rsidRPr="002804CD">
              <w:rPr>
                <w:sz w:val="20"/>
                <w:szCs w:val="20"/>
              </w:rPr>
              <w:t>00</w:t>
            </w:r>
            <w:bookmarkStart w:id="197" w:name="_GoBack"/>
            <w:bookmarkEnd w:id="197"/>
          </w:p>
        </w:tc>
        <w:tc>
          <w:tcPr>
            <w:tcW w:w="1232" w:type="dxa"/>
            <w:vAlign w:val="center"/>
          </w:tcPr>
          <w:p w:rsidR="000F6BD6" w:rsidRPr="002804CD" w:rsidRDefault="000F6BD6" w:rsidP="00426058">
            <w:pPr>
              <w:jc w:val="center"/>
              <w:rPr>
                <w:sz w:val="20"/>
                <w:szCs w:val="20"/>
              </w:rPr>
            </w:pPr>
            <w:r w:rsidRPr="002804CD">
              <w:rPr>
                <w:sz w:val="20"/>
                <w:szCs w:val="20"/>
              </w:rPr>
              <w:t>Monitorovacie správy, ITMS</w:t>
            </w:r>
          </w:p>
        </w:tc>
        <w:tc>
          <w:tcPr>
            <w:tcW w:w="1096" w:type="dxa"/>
            <w:vAlign w:val="center"/>
          </w:tcPr>
          <w:p w:rsidR="000F6BD6" w:rsidRPr="002804CD" w:rsidRDefault="000F6BD6" w:rsidP="00426058">
            <w:pPr>
              <w:jc w:val="center"/>
              <w:rPr>
                <w:sz w:val="20"/>
                <w:szCs w:val="20"/>
              </w:rPr>
            </w:pPr>
            <w:r w:rsidRPr="002804CD">
              <w:rPr>
                <w:sz w:val="20"/>
                <w:szCs w:val="20"/>
              </w:rPr>
              <w:t>Raz za rok</w:t>
            </w:r>
          </w:p>
        </w:tc>
      </w:tr>
      <w:tr w:rsidR="000F6BD6" w:rsidRPr="002804CD" w:rsidTr="003765E7">
        <w:trPr>
          <w:trHeight w:val="870"/>
        </w:trPr>
        <w:tc>
          <w:tcPr>
            <w:tcW w:w="551" w:type="dxa"/>
            <w:vAlign w:val="center"/>
          </w:tcPr>
          <w:p w:rsidR="000F6BD6" w:rsidRPr="002804CD" w:rsidRDefault="000F6BD6" w:rsidP="00426058">
            <w:pPr>
              <w:jc w:val="left"/>
              <w:rPr>
                <w:sz w:val="20"/>
                <w:szCs w:val="20"/>
              </w:rPr>
            </w:pPr>
            <w:r w:rsidRPr="002804CD">
              <w:rPr>
                <w:sz w:val="20"/>
                <w:szCs w:val="20"/>
              </w:rPr>
              <w:t>2.1</w:t>
            </w:r>
          </w:p>
        </w:tc>
        <w:tc>
          <w:tcPr>
            <w:tcW w:w="1777" w:type="dxa"/>
            <w:vAlign w:val="center"/>
          </w:tcPr>
          <w:p w:rsidR="000F6BD6" w:rsidRPr="002804CD" w:rsidRDefault="000F6BD6" w:rsidP="00426058">
            <w:pPr>
              <w:jc w:val="left"/>
              <w:rPr>
                <w:sz w:val="20"/>
                <w:szCs w:val="20"/>
              </w:rPr>
            </w:pPr>
            <w:r w:rsidRPr="002804CD">
              <w:rPr>
                <w:sz w:val="20"/>
                <w:szCs w:val="20"/>
              </w:rPr>
              <w:t>Nezamestnané osoby vrátane dlhodobo nezamestnaných</w:t>
            </w:r>
          </w:p>
        </w:tc>
        <w:tc>
          <w:tcPr>
            <w:tcW w:w="822" w:type="dxa"/>
            <w:vAlign w:val="center"/>
          </w:tcPr>
          <w:p w:rsidR="000F6BD6" w:rsidRPr="002804CD" w:rsidRDefault="000F6BD6" w:rsidP="00426058">
            <w:pPr>
              <w:jc w:val="center"/>
              <w:rPr>
                <w:sz w:val="20"/>
                <w:szCs w:val="20"/>
              </w:rPr>
            </w:pPr>
            <w:r w:rsidRPr="002804CD">
              <w:rPr>
                <w:sz w:val="20"/>
                <w:szCs w:val="20"/>
              </w:rPr>
              <w:t>Počet</w:t>
            </w:r>
          </w:p>
        </w:tc>
        <w:tc>
          <w:tcPr>
            <w:tcW w:w="687" w:type="dxa"/>
            <w:vAlign w:val="center"/>
          </w:tcPr>
          <w:p w:rsidR="000F6BD6" w:rsidRPr="002804CD" w:rsidRDefault="000F6BD6" w:rsidP="00426058">
            <w:pPr>
              <w:jc w:val="center"/>
              <w:rPr>
                <w:sz w:val="20"/>
                <w:szCs w:val="20"/>
              </w:rPr>
            </w:pPr>
            <w:r w:rsidRPr="002804CD">
              <w:rPr>
                <w:sz w:val="20"/>
                <w:szCs w:val="20"/>
              </w:rPr>
              <w:t>ESF</w:t>
            </w:r>
          </w:p>
        </w:tc>
        <w:tc>
          <w:tcPr>
            <w:tcW w:w="1232" w:type="dxa"/>
            <w:vAlign w:val="center"/>
          </w:tcPr>
          <w:p w:rsidR="000F6BD6" w:rsidRPr="002804CD" w:rsidRDefault="000F6BD6" w:rsidP="00426058">
            <w:pPr>
              <w:jc w:val="center"/>
              <w:rPr>
                <w:sz w:val="20"/>
                <w:szCs w:val="20"/>
              </w:rPr>
            </w:pPr>
            <w:r w:rsidRPr="002804CD">
              <w:rPr>
                <w:sz w:val="20"/>
                <w:szCs w:val="20"/>
              </w:rPr>
              <w:t>Menej rozvinuté regióny</w:t>
            </w:r>
          </w:p>
        </w:tc>
        <w:tc>
          <w:tcPr>
            <w:tcW w:w="414" w:type="dxa"/>
            <w:vAlign w:val="center"/>
          </w:tcPr>
          <w:p w:rsidR="000F6BD6" w:rsidRPr="002804CD" w:rsidRDefault="000F6BD6" w:rsidP="00426058">
            <w:pPr>
              <w:jc w:val="center"/>
              <w:rPr>
                <w:sz w:val="20"/>
                <w:szCs w:val="20"/>
              </w:rPr>
            </w:pPr>
          </w:p>
        </w:tc>
        <w:tc>
          <w:tcPr>
            <w:tcW w:w="414" w:type="dxa"/>
            <w:vAlign w:val="center"/>
          </w:tcPr>
          <w:p w:rsidR="000F6BD6" w:rsidRPr="002804CD" w:rsidRDefault="000F6BD6" w:rsidP="00426058">
            <w:pPr>
              <w:jc w:val="center"/>
              <w:rPr>
                <w:sz w:val="20"/>
                <w:szCs w:val="20"/>
              </w:rPr>
            </w:pPr>
          </w:p>
        </w:tc>
        <w:tc>
          <w:tcPr>
            <w:tcW w:w="959" w:type="dxa"/>
            <w:vAlign w:val="center"/>
          </w:tcPr>
          <w:p w:rsidR="000F6BD6" w:rsidRPr="002804CD" w:rsidRDefault="000F6BD6" w:rsidP="00426058">
            <w:pPr>
              <w:jc w:val="right"/>
              <w:rPr>
                <w:sz w:val="20"/>
                <w:szCs w:val="20"/>
              </w:rPr>
            </w:pPr>
            <w:r>
              <w:rPr>
                <w:sz w:val="20"/>
                <w:szCs w:val="20"/>
              </w:rPr>
              <w:t>264 402</w:t>
            </w:r>
          </w:p>
        </w:tc>
        <w:tc>
          <w:tcPr>
            <w:tcW w:w="1232" w:type="dxa"/>
            <w:vAlign w:val="center"/>
          </w:tcPr>
          <w:p w:rsidR="000F6BD6" w:rsidRPr="002804CD" w:rsidRDefault="000F6BD6" w:rsidP="00426058">
            <w:pPr>
              <w:jc w:val="center"/>
              <w:rPr>
                <w:sz w:val="20"/>
                <w:szCs w:val="20"/>
              </w:rPr>
            </w:pPr>
            <w:r w:rsidRPr="002804CD">
              <w:rPr>
                <w:sz w:val="20"/>
                <w:szCs w:val="20"/>
              </w:rPr>
              <w:t>Monitorovacie správy, ITMS</w:t>
            </w:r>
          </w:p>
        </w:tc>
        <w:tc>
          <w:tcPr>
            <w:tcW w:w="1096" w:type="dxa"/>
            <w:vAlign w:val="center"/>
          </w:tcPr>
          <w:p w:rsidR="000F6BD6" w:rsidRPr="002804CD" w:rsidRDefault="000F6BD6" w:rsidP="00426058">
            <w:pPr>
              <w:jc w:val="center"/>
              <w:rPr>
                <w:sz w:val="20"/>
                <w:szCs w:val="20"/>
              </w:rPr>
            </w:pPr>
            <w:r w:rsidRPr="002804CD">
              <w:rPr>
                <w:sz w:val="20"/>
                <w:szCs w:val="20"/>
              </w:rPr>
              <w:t>Raz za rok</w:t>
            </w:r>
          </w:p>
        </w:tc>
      </w:tr>
      <w:tr w:rsidR="000F6BD6" w:rsidRPr="002804CD" w:rsidTr="003765E7">
        <w:tc>
          <w:tcPr>
            <w:tcW w:w="551" w:type="dxa"/>
            <w:vAlign w:val="center"/>
          </w:tcPr>
          <w:p w:rsidR="000F6BD6" w:rsidRPr="002804CD" w:rsidRDefault="000F6BD6" w:rsidP="00426058">
            <w:pPr>
              <w:jc w:val="left"/>
              <w:rPr>
                <w:sz w:val="20"/>
                <w:szCs w:val="20"/>
              </w:rPr>
            </w:pPr>
            <w:r w:rsidRPr="002804CD">
              <w:rPr>
                <w:sz w:val="20"/>
                <w:szCs w:val="20"/>
              </w:rPr>
              <w:t>2.1</w:t>
            </w:r>
          </w:p>
        </w:tc>
        <w:tc>
          <w:tcPr>
            <w:tcW w:w="1777" w:type="dxa"/>
            <w:vAlign w:val="center"/>
          </w:tcPr>
          <w:p w:rsidR="000F6BD6" w:rsidRPr="002804CD" w:rsidRDefault="000F6BD6" w:rsidP="00426058">
            <w:pPr>
              <w:jc w:val="left"/>
              <w:rPr>
                <w:sz w:val="20"/>
                <w:szCs w:val="20"/>
              </w:rPr>
            </w:pPr>
            <w:r w:rsidRPr="002804CD">
              <w:rPr>
                <w:sz w:val="20"/>
                <w:szCs w:val="20"/>
              </w:rPr>
              <w:t>Zamestnané osoby vrátane samostatne zárobkovo činných osôb</w:t>
            </w:r>
          </w:p>
        </w:tc>
        <w:tc>
          <w:tcPr>
            <w:tcW w:w="822" w:type="dxa"/>
            <w:vAlign w:val="center"/>
          </w:tcPr>
          <w:p w:rsidR="000F6BD6" w:rsidRPr="002804CD" w:rsidRDefault="000F6BD6" w:rsidP="00426058">
            <w:pPr>
              <w:jc w:val="center"/>
              <w:rPr>
                <w:sz w:val="20"/>
                <w:szCs w:val="20"/>
              </w:rPr>
            </w:pPr>
            <w:r w:rsidRPr="002804CD">
              <w:rPr>
                <w:sz w:val="20"/>
                <w:szCs w:val="20"/>
              </w:rPr>
              <w:t>Počet</w:t>
            </w:r>
          </w:p>
        </w:tc>
        <w:tc>
          <w:tcPr>
            <w:tcW w:w="687" w:type="dxa"/>
            <w:vAlign w:val="center"/>
          </w:tcPr>
          <w:p w:rsidR="000F6BD6" w:rsidRPr="002804CD" w:rsidRDefault="000F6BD6" w:rsidP="00426058">
            <w:pPr>
              <w:jc w:val="center"/>
              <w:rPr>
                <w:sz w:val="20"/>
                <w:szCs w:val="20"/>
              </w:rPr>
            </w:pPr>
            <w:r w:rsidRPr="002804CD">
              <w:rPr>
                <w:sz w:val="20"/>
                <w:szCs w:val="20"/>
              </w:rPr>
              <w:t>ESF</w:t>
            </w:r>
          </w:p>
        </w:tc>
        <w:tc>
          <w:tcPr>
            <w:tcW w:w="1232" w:type="dxa"/>
            <w:vAlign w:val="center"/>
          </w:tcPr>
          <w:p w:rsidR="000F6BD6" w:rsidRPr="002804CD" w:rsidRDefault="000F6BD6" w:rsidP="00426058">
            <w:pPr>
              <w:jc w:val="center"/>
              <w:rPr>
                <w:sz w:val="20"/>
                <w:szCs w:val="20"/>
              </w:rPr>
            </w:pPr>
            <w:r w:rsidRPr="002804CD">
              <w:rPr>
                <w:sz w:val="20"/>
                <w:szCs w:val="20"/>
              </w:rPr>
              <w:t>Menej rozvinuté regióny</w:t>
            </w:r>
          </w:p>
        </w:tc>
        <w:tc>
          <w:tcPr>
            <w:tcW w:w="414" w:type="dxa"/>
            <w:vAlign w:val="center"/>
          </w:tcPr>
          <w:p w:rsidR="000F6BD6" w:rsidRPr="002804CD" w:rsidRDefault="000F6BD6" w:rsidP="00426058">
            <w:pPr>
              <w:jc w:val="center"/>
              <w:rPr>
                <w:sz w:val="20"/>
                <w:szCs w:val="20"/>
              </w:rPr>
            </w:pPr>
          </w:p>
        </w:tc>
        <w:tc>
          <w:tcPr>
            <w:tcW w:w="414" w:type="dxa"/>
            <w:vAlign w:val="center"/>
          </w:tcPr>
          <w:p w:rsidR="000F6BD6" w:rsidRPr="002804CD" w:rsidRDefault="000F6BD6" w:rsidP="00426058">
            <w:pPr>
              <w:jc w:val="center"/>
              <w:rPr>
                <w:sz w:val="20"/>
                <w:szCs w:val="20"/>
              </w:rPr>
            </w:pPr>
          </w:p>
        </w:tc>
        <w:tc>
          <w:tcPr>
            <w:tcW w:w="959" w:type="dxa"/>
            <w:vAlign w:val="center"/>
          </w:tcPr>
          <w:p w:rsidR="000F6BD6" w:rsidRPr="002804CD" w:rsidRDefault="000F6BD6" w:rsidP="00426058">
            <w:pPr>
              <w:jc w:val="right"/>
              <w:rPr>
                <w:sz w:val="20"/>
                <w:szCs w:val="20"/>
              </w:rPr>
            </w:pPr>
            <w:r>
              <w:rPr>
                <w:sz w:val="20"/>
                <w:szCs w:val="20"/>
              </w:rPr>
              <w:t>120 919</w:t>
            </w:r>
          </w:p>
        </w:tc>
        <w:tc>
          <w:tcPr>
            <w:tcW w:w="1232" w:type="dxa"/>
            <w:vAlign w:val="center"/>
          </w:tcPr>
          <w:p w:rsidR="000F6BD6" w:rsidRPr="002804CD" w:rsidRDefault="000F6BD6" w:rsidP="00426058">
            <w:pPr>
              <w:jc w:val="center"/>
              <w:rPr>
                <w:sz w:val="20"/>
                <w:szCs w:val="20"/>
              </w:rPr>
            </w:pPr>
            <w:r w:rsidRPr="002804CD">
              <w:rPr>
                <w:sz w:val="20"/>
                <w:szCs w:val="20"/>
              </w:rPr>
              <w:t>Monitorovacie správy, ITMS</w:t>
            </w:r>
          </w:p>
        </w:tc>
        <w:tc>
          <w:tcPr>
            <w:tcW w:w="1096" w:type="dxa"/>
            <w:vAlign w:val="center"/>
          </w:tcPr>
          <w:p w:rsidR="000F6BD6" w:rsidRPr="002804CD" w:rsidRDefault="000F6BD6" w:rsidP="00426058">
            <w:pPr>
              <w:jc w:val="center"/>
              <w:rPr>
                <w:sz w:val="20"/>
                <w:szCs w:val="20"/>
              </w:rPr>
            </w:pPr>
            <w:r w:rsidRPr="002804CD">
              <w:rPr>
                <w:sz w:val="20"/>
                <w:szCs w:val="20"/>
              </w:rPr>
              <w:t>Raz za rok</w:t>
            </w:r>
          </w:p>
        </w:tc>
      </w:tr>
      <w:tr w:rsidR="000F6BD6" w:rsidRPr="002804CD" w:rsidTr="003765E7">
        <w:trPr>
          <w:trHeight w:val="1001"/>
        </w:trPr>
        <w:tc>
          <w:tcPr>
            <w:tcW w:w="551" w:type="dxa"/>
            <w:vAlign w:val="center"/>
          </w:tcPr>
          <w:p w:rsidR="000F6BD6" w:rsidRPr="002804CD" w:rsidRDefault="000F6BD6" w:rsidP="00426058">
            <w:pPr>
              <w:jc w:val="left"/>
              <w:rPr>
                <w:sz w:val="20"/>
                <w:szCs w:val="20"/>
              </w:rPr>
            </w:pPr>
            <w:r w:rsidRPr="002804CD">
              <w:rPr>
                <w:sz w:val="20"/>
                <w:szCs w:val="20"/>
              </w:rPr>
              <w:t>2.2</w:t>
            </w:r>
          </w:p>
        </w:tc>
        <w:tc>
          <w:tcPr>
            <w:tcW w:w="1777" w:type="dxa"/>
            <w:vAlign w:val="center"/>
          </w:tcPr>
          <w:p w:rsidR="000F6BD6" w:rsidRPr="002804CD" w:rsidRDefault="000F6BD6" w:rsidP="00426058">
            <w:pPr>
              <w:jc w:val="left"/>
              <w:rPr>
                <w:i/>
                <w:sz w:val="20"/>
                <w:szCs w:val="20"/>
              </w:rPr>
            </w:pPr>
            <w:r w:rsidRPr="002804CD">
              <w:rPr>
                <w:i/>
                <w:sz w:val="20"/>
                <w:szCs w:val="20"/>
              </w:rPr>
              <w:t>Osoby vo veku do 29 rokov</w:t>
            </w:r>
          </w:p>
        </w:tc>
        <w:tc>
          <w:tcPr>
            <w:tcW w:w="822" w:type="dxa"/>
            <w:vAlign w:val="center"/>
          </w:tcPr>
          <w:p w:rsidR="000F6BD6" w:rsidRPr="002804CD" w:rsidRDefault="000F6BD6" w:rsidP="00426058">
            <w:pPr>
              <w:jc w:val="center"/>
              <w:rPr>
                <w:sz w:val="20"/>
                <w:szCs w:val="20"/>
              </w:rPr>
            </w:pPr>
            <w:r w:rsidRPr="002804CD">
              <w:rPr>
                <w:sz w:val="20"/>
                <w:szCs w:val="20"/>
              </w:rPr>
              <w:t>Počet</w:t>
            </w:r>
          </w:p>
        </w:tc>
        <w:tc>
          <w:tcPr>
            <w:tcW w:w="687" w:type="dxa"/>
            <w:vAlign w:val="center"/>
          </w:tcPr>
          <w:p w:rsidR="000F6BD6" w:rsidRPr="002804CD" w:rsidRDefault="000F6BD6" w:rsidP="00426058">
            <w:pPr>
              <w:jc w:val="center"/>
              <w:rPr>
                <w:sz w:val="20"/>
                <w:szCs w:val="20"/>
              </w:rPr>
            </w:pPr>
            <w:r w:rsidRPr="002804CD">
              <w:rPr>
                <w:sz w:val="20"/>
                <w:szCs w:val="20"/>
              </w:rPr>
              <w:t>ESF, IZM</w:t>
            </w:r>
          </w:p>
        </w:tc>
        <w:tc>
          <w:tcPr>
            <w:tcW w:w="1232" w:type="dxa"/>
            <w:vAlign w:val="center"/>
          </w:tcPr>
          <w:p w:rsidR="000F6BD6" w:rsidRPr="002804CD" w:rsidRDefault="000F6BD6" w:rsidP="00426058">
            <w:pPr>
              <w:jc w:val="center"/>
              <w:rPr>
                <w:sz w:val="20"/>
                <w:szCs w:val="20"/>
              </w:rPr>
            </w:pPr>
            <w:r w:rsidRPr="002804CD">
              <w:rPr>
                <w:sz w:val="20"/>
                <w:szCs w:val="20"/>
              </w:rPr>
              <w:t>Menej rozvinuté regióny</w:t>
            </w:r>
          </w:p>
        </w:tc>
        <w:tc>
          <w:tcPr>
            <w:tcW w:w="414" w:type="dxa"/>
            <w:vAlign w:val="center"/>
          </w:tcPr>
          <w:p w:rsidR="000F6BD6" w:rsidRPr="002804CD" w:rsidRDefault="000F6BD6" w:rsidP="00426058">
            <w:pPr>
              <w:jc w:val="center"/>
              <w:rPr>
                <w:sz w:val="20"/>
                <w:szCs w:val="20"/>
              </w:rPr>
            </w:pPr>
          </w:p>
        </w:tc>
        <w:tc>
          <w:tcPr>
            <w:tcW w:w="414" w:type="dxa"/>
            <w:vAlign w:val="center"/>
          </w:tcPr>
          <w:p w:rsidR="000F6BD6" w:rsidRPr="002804CD" w:rsidRDefault="000F6BD6" w:rsidP="00426058">
            <w:pPr>
              <w:jc w:val="center"/>
              <w:rPr>
                <w:sz w:val="20"/>
                <w:szCs w:val="20"/>
              </w:rPr>
            </w:pPr>
          </w:p>
        </w:tc>
        <w:tc>
          <w:tcPr>
            <w:tcW w:w="959" w:type="dxa"/>
            <w:vAlign w:val="center"/>
          </w:tcPr>
          <w:p w:rsidR="000F6BD6" w:rsidRPr="002804CD" w:rsidRDefault="000F6BD6" w:rsidP="00426058">
            <w:pPr>
              <w:jc w:val="right"/>
              <w:rPr>
                <w:sz w:val="20"/>
                <w:szCs w:val="20"/>
              </w:rPr>
            </w:pPr>
            <w:r w:rsidRPr="002804CD">
              <w:rPr>
                <w:sz w:val="20"/>
                <w:szCs w:val="20"/>
              </w:rPr>
              <w:t>34 369</w:t>
            </w:r>
          </w:p>
        </w:tc>
        <w:tc>
          <w:tcPr>
            <w:tcW w:w="1232" w:type="dxa"/>
            <w:vAlign w:val="center"/>
          </w:tcPr>
          <w:p w:rsidR="000F6BD6" w:rsidRPr="002804CD" w:rsidRDefault="000F6BD6" w:rsidP="00426058">
            <w:pPr>
              <w:jc w:val="center"/>
              <w:rPr>
                <w:sz w:val="20"/>
                <w:szCs w:val="20"/>
              </w:rPr>
            </w:pPr>
            <w:r w:rsidRPr="002804CD">
              <w:rPr>
                <w:sz w:val="20"/>
                <w:szCs w:val="20"/>
              </w:rPr>
              <w:t>Monitorovacie správy, ITMS</w:t>
            </w:r>
          </w:p>
        </w:tc>
        <w:tc>
          <w:tcPr>
            <w:tcW w:w="1096" w:type="dxa"/>
            <w:vAlign w:val="center"/>
          </w:tcPr>
          <w:p w:rsidR="000F6BD6" w:rsidRPr="002804CD" w:rsidRDefault="000F6BD6" w:rsidP="00426058">
            <w:pPr>
              <w:jc w:val="center"/>
              <w:rPr>
                <w:sz w:val="20"/>
                <w:szCs w:val="20"/>
              </w:rPr>
            </w:pPr>
            <w:r w:rsidRPr="002804CD">
              <w:rPr>
                <w:sz w:val="20"/>
                <w:szCs w:val="20"/>
              </w:rPr>
              <w:t>Raz za rok</w:t>
            </w:r>
          </w:p>
        </w:tc>
      </w:tr>
      <w:tr w:rsidR="000F6BD6" w:rsidRPr="002804CD" w:rsidTr="003765E7">
        <w:trPr>
          <w:trHeight w:val="386"/>
        </w:trPr>
        <w:tc>
          <w:tcPr>
            <w:tcW w:w="551" w:type="dxa"/>
            <w:vAlign w:val="center"/>
          </w:tcPr>
          <w:p w:rsidR="000F6BD6" w:rsidRPr="002804CD" w:rsidRDefault="000F6BD6" w:rsidP="00426058">
            <w:pPr>
              <w:jc w:val="left"/>
              <w:rPr>
                <w:sz w:val="20"/>
                <w:szCs w:val="20"/>
              </w:rPr>
            </w:pPr>
            <w:r w:rsidRPr="002804CD">
              <w:rPr>
                <w:sz w:val="20"/>
                <w:szCs w:val="20"/>
              </w:rPr>
              <w:t>2.3</w:t>
            </w:r>
          </w:p>
        </w:tc>
        <w:tc>
          <w:tcPr>
            <w:tcW w:w="1777" w:type="dxa"/>
            <w:vAlign w:val="center"/>
          </w:tcPr>
          <w:p w:rsidR="000F6BD6" w:rsidRPr="002804CD" w:rsidRDefault="000F6BD6" w:rsidP="00426058">
            <w:pPr>
              <w:jc w:val="left"/>
              <w:rPr>
                <w:i/>
                <w:sz w:val="20"/>
                <w:szCs w:val="20"/>
              </w:rPr>
            </w:pPr>
            <w:r w:rsidRPr="002804CD">
              <w:rPr>
                <w:i/>
                <w:sz w:val="20"/>
                <w:szCs w:val="20"/>
              </w:rPr>
              <w:t>Počet podporených zariadení</w:t>
            </w:r>
          </w:p>
        </w:tc>
        <w:tc>
          <w:tcPr>
            <w:tcW w:w="822" w:type="dxa"/>
            <w:vAlign w:val="center"/>
          </w:tcPr>
          <w:p w:rsidR="000F6BD6" w:rsidRPr="002804CD" w:rsidRDefault="000F6BD6" w:rsidP="00426058">
            <w:pPr>
              <w:jc w:val="center"/>
            </w:pPr>
            <w:r w:rsidRPr="002804CD">
              <w:rPr>
                <w:sz w:val="20"/>
                <w:szCs w:val="20"/>
              </w:rPr>
              <w:t>Počet</w:t>
            </w:r>
          </w:p>
        </w:tc>
        <w:tc>
          <w:tcPr>
            <w:tcW w:w="687" w:type="dxa"/>
            <w:vAlign w:val="center"/>
          </w:tcPr>
          <w:p w:rsidR="000F6BD6" w:rsidRPr="002804CD" w:rsidRDefault="000F6BD6" w:rsidP="00426058">
            <w:pPr>
              <w:jc w:val="center"/>
              <w:rPr>
                <w:sz w:val="20"/>
                <w:szCs w:val="20"/>
              </w:rPr>
            </w:pPr>
            <w:r w:rsidRPr="002804CD">
              <w:rPr>
                <w:sz w:val="20"/>
                <w:szCs w:val="20"/>
              </w:rPr>
              <w:t>ESF</w:t>
            </w:r>
          </w:p>
        </w:tc>
        <w:tc>
          <w:tcPr>
            <w:tcW w:w="1232" w:type="dxa"/>
            <w:vAlign w:val="center"/>
          </w:tcPr>
          <w:p w:rsidR="000F6BD6" w:rsidRPr="002804CD" w:rsidRDefault="000F6BD6" w:rsidP="00426058">
            <w:pPr>
              <w:widowControl w:val="0"/>
              <w:autoSpaceDE w:val="0"/>
              <w:autoSpaceDN w:val="0"/>
              <w:adjustRightInd w:val="0"/>
              <w:jc w:val="center"/>
              <w:rPr>
                <w:sz w:val="20"/>
                <w:szCs w:val="20"/>
              </w:rPr>
            </w:pPr>
            <w:r w:rsidRPr="002804CD">
              <w:rPr>
                <w:sz w:val="20"/>
                <w:szCs w:val="20"/>
              </w:rPr>
              <w:t xml:space="preserve">Menej rozvinuté regióny </w:t>
            </w:r>
          </w:p>
        </w:tc>
        <w:tc>
          <w:tcPr>
            <w:tcW w:w="414" w:type="dxa"/>
            <w:vAlign w:val="center"/>
          </w:tcPr>
          <w:p w:rsidR="000F6BD6" w:rsidRPr="002804CD" w:rsidRDefault="000F6BD6" w:rsidP="00426058">
            <w:pPr>
              <w:jc w:val="center"/>
              <w:rPr>
                <w:sz w:val="20"/>
                <w:szCs w:val="20"/>
              </w:rPr>
            </w:pPr>
          </w:p>
        </w:tc>
        <w:tc>
          <w:tcPr>
            <w:tcW w:w="414" w:type="dxa"/>
            <w:vAlign w:val="center"/>
          </w:tcPr>
          <w:p w:rsidR="000F6BD6" w:rsidRPr="002804CD" w:rsidRDefault="000F6BD6" w:rsidP="00426058">
            <w:pPr>
              <w:jc w:val="center"/>
              <w:rPr>
                <w:sz w:val="20"/>
                <w:szCs w:val="20"/>
              </w:rPr>
            </w:pPr>
          </w:p>
        </w:tc>
        <w:tc>
          <w:tcPr>
            <w:tcW w:w="959" w:type="dxa"/>
            <w:vAlign w:val="center"/>
          </w:tcPr>
          <w:p w:rsidR="000F6BD6" w:rsidRPr="002804CD" w:rsidRDefault="000F6BD6" w:rsidP="00426058">
            <w:pPr>
              <w:jc w:val="right"/>
              <w:rPr>
                <w:sz w:val="20"/>
                <w:szCs w:val="20"/>
              </w:rPr>
            </w:pPr>
            <w:r w:rsidRPr="002804CD">
              <w:rPr>
                <w:sz w:val="20"/>
                <w:szCs w:val="20"/>
              </w:rPr>
              <w:t>82</w:t>
            </w:r>
          </w:p>
        </w:tc>
        <w:tc>
          <w:tcPr>
            <w:tcW w:w="1232" w:type="dxa"/>
            <w:vAlign w:val="center"/>
          </w:tcPr>
          <w:p w:rsidR="000F6BD6" w:rsidRPr="002804CD" w:rsidRDefault="000F6BD6" w:rsidP="00426058">
            <w:pPr>
              <w:jc w:val="center"/>
            </w:pPr>
            <w:r w:rsidRPr="002804CD">
              <w:rPr>
                <w:sz w:val="20"/>
                <w:szCs w:val="20"/>
              </w:rPr>
              <w:t>Monitorovacie správy, ITMS</w:t>
            </w:r>
          </w:p>
        </w:tc>
        <w:tc>
          <w:tcPr>
            <w:tcW w:w="1096" w:type="dxa"/>
            <w:vAlign w:val="center"/>
          </w:tcPr>
          <w:p w:rsidR="000F6BD6" w:rsidRPr="002804CD" w:rsidRDefault="000F6BD6" w:rsidP="00426058">
            <w:pPr>
              <w:jc w:val="center"/>
            </w:pPr>
            <w:r w:rsidRPr="002804CD">
              <w:rPr>
                <w:sz w:val="20"/>
                <w:szCs w:val="20"/>
              </w:rPr>
              <w:t>Raz za rok</w:t>
            </w:r>
          </w:p>
        </w:tc>
      </w:tr>
      <w:tr w:rsidR="000F6BD6" w:rsidRPr="002804CD" w:rsidTr="003765E7">
        <w:tc>
          <w:tcPr>
            <w:tcW w:w="551" w:type="dxa"/>
            <w:vAlign w:val="center"/>
          </w:tcPr>
          <w:p w:rsidR="000F6BD6" w:rsidRPr="002804CD" w:rsidRDefault="000F6BD6" w:rsidP="00426058">
            <w:pPr>
              <w:widowControl w:val="0"/>
              <w:autoSpaceDE w:val="0"/>
              <w:autoSpaceDN w:val="0"/>
              <w:adjustRightInd w:val="0"/>
              <w:jc w:val="left"/>
              <w:rPr>
                <w:sz w:val="20"/>
                <w:szCs w:val="20"/>
              </w:rPr>
            </w:pPr>
            <w:r w:rsidRPr="002804CD">
              <w:rPr>
                <w:sz w:val="20"/>
                <w:szCs w:val="20"/>
              </w:rPr>
              <w:t>2.3</w:t>
            </w:r>
          </w:p>
        </w:tc>
        <w:tc>
          <w:tcPr>
            <w:tcW w:w="1777" w:type="dxa"/>
            <w:vAlign w:val="center"/>
          </w:tcPr>
          <w:p w:rsidR="000F6BD6" w:rsidRPr="002804CD" w:rsidRDefault="000F6BD6" w:rsidP="00426058">
            <w:pPr>
              <w:widowControl w:val="0"/>
              <w:autoSpaceDE w:val="0"/>
              <w:autoSpaceDN w:val="0"/>
              <w:adjustRightInd w:val="0"/>
              <w:jc w:val="left"/>
              <w:rPr>
                <w:i/>
                <w:sz w:val="20"/>
                <w:szCs w:val="20"/>
              </w:rPr>
            </w:pPr>
            <w:r w:rsidRPr="002804CD">
              <w:rPr>
                <w:i/>
                <w:sz w:val="20"/>
                <w:szCs w:val="20"/>
              </w:rPr>
              <w:t>Počet podporených zariadení</w:t>
            </w:r>
          </w:p>
        </w:tc>
        <w:tc>
          <w:tcPr>
            <w:tcW w:w="822" w:type="dxa"/>
            <w:vAlign w:val="center"/>
          </w:tcPr>
          <w:p w:rsidR="000F6BD6" w:rsidRPr="002804CD" w:rsidRDefault="000F6BD6" w:rsidP="00426058">
            <w:pPr>
              <w:jc w:val="center"/>
            </w:pPr>
            <w:r w:rsidRPr="002804CD">
              <w:rPr>
                <w:sz w:val="20"/>
                <w:szCs w:val="20"/>
              </w:rPr>
              <w:t>Počet</w:t>
            </w:r>
          </w:p>
        </w:tc>
        <w:tc>
          <w:tcPr>
            <w:tcW w:w="687" w:type="dxa"/>
            <w:vAlign w:val="center"/>
          </w:tcPr>
          <w:p w:rsidR="000F6BD6" w:rsidRPr="002804CD" w:rsidRDefault="000F6BD6" w:rsidP="00426058">
            <w:pPr>
              <w:widowControl w:val="0"/>
              <w:autoSpaceDE w:val="0"/>
              <w:autoSpaceDN w:val="0"/>
              <w:adjustRightInd w:val="0"/>
              <w:jc w:val="center"/>
              <w:rPr>
                <w:sz w:val="20"/>
                <w:szCs w:val="20"/>
              </w:rPr>
            </w:pPr>
            <w:r w:rsidRPr="002804CD">
              <w:rPr>
                <w:sz w:val="20"/>
                <w:szCs w:val="20"/>
              </w:rPr>
              <w:t>ESF</w:t>
            </w:r>
          </w:p>
        </w:tc>
        <w:tc>
          <w:tcPr>
            <w:tcW w:w="1232" w:type="dxa"/>
            <w:vAlign w:val="center"/>
          </w:tcPr>
          <w:p w:rsidR="000F6BD6" w:rsidRPr="002804CD" w:rsidRDefault="000F6BD6" w:rsidP="00426058">
            <w:pPr>
              <w:jc w:val="center"/>
            </w:pPr>
            <w:r w:rsidRPr="002804CD">
              <w:rPr>
                <w:sz w:val="20"/>
                <w:szCs w:val="20"/>
              </w:rPr>
              <w:t>Viac rozvinuté regióny</w:t>
            </w:r>
          </w:p>
        </w:tc>
        <w:tc>
          <w:tcPr>
            <w:tcW w:w="414" w:type="dxa"/>
            <w:vAlign w:val="center"/>
          </w:tcPr>
          <w:p w:rsidR="000F6BD6" w:rsidRPr="002804CD" w:rsidRDefault="000F6BD6" w:rsidP="00426058">
            <w:pPr>
              <w:jc w:val="center"/>
              <w:rPr>
                <w:sz w:val="20"/>
                <w:szCs w:val="20"/>
              </w:rPr>
            </w:pPr>
          </w:p>
        </w:tc>
        <w:tc>
          <w:tcPr>
            <w:tcW w:w="414" w:type="dxa"/>
            <w:vAlign w:val="center"/>
          </w:tcPr>
          <w:p w:rsidR="000F6BD6" w:rsidRPr="002804CD" w:rsidRDefault="000F6BD6" w:rsidP="00426058">
            <w:pPr>
              <w:jc w:val="center"/>
              <w:rPr>
                <w:sz w:val="20"/>
                <w:szCs w:val="20"/>
              </w:rPr>
            </w:pPr>
          </w:p>
        </w:tc>
        <w:tc>
          <w:tcPr>
            <w:tcW w:w="959" w:type="dxa"/>
            <w:vAlign w:val="center"/>
          </w:tcPr>
          <w:p w:rsidR="000F6BD6" w:rsidRPr="002804CD" w:rsidRDefault="000F6BD6" w:rsidP="00426058">
            <w:pPr>
              <w:jc w:val="right"/>
              <w:rPr>
                <w:sz w:val="20"/>
                <w:szCs w:val="20"/>
              </w:rPr>
            </w:pPr>
            <w:r w:rsidRPr="002804CD">
              <w:rPr>
                <w:sz w:val="20"/>
                <w:szCs w:val="20"/>
              </w:rPr>
              <w:t>8</w:t>
            </w:r>
          </w:p>
        </w:tc>
        <w:tc>
          <w:tcPr>
            <w:tcW w:w="1232" w:type="dxa"/>
            <w:vAlign w:val="center"/>
          </w:tcPr>
          <w:p w:rsidR="000F6BD6" w:rsidRPr="002804CD" w:rsidRDefault="000F6BD6" w:rsidP="00426058">
            <w:pPr>
              <w:jc w:val="center"/>
            </w:pPr>
            <w:r w:rsidRPr="002804CD">
              <w:rPr>
                <w:sz w:val="20"/>
                <w:szCs w:val="20"/>
              </w:rPr>
              <w:t>Monitorovacie správy, ITMS</w:t>
            </w:r>
          </w:p>
        </w:tc>
        <w:tc>
          <w:tcPr>
            <w:tcW w:w="1096" w:type="dxa"/>
            <w:vAlign w:val="center"/>
          </w:tcPr>
          <w:p w:rsidR="000F6BD6" w:rsidRPr="002804CD" w:rsidRDefault="000F6BD6" w:rsidP="00426058">
            <w:pPr>
              <w:jc w:val="center"/>
            </w:pPr>
            <w:r w:rsidRPr="002804CD">
              <w:rPr>
                <w:sz w:val="20"/>
                <w:szCs w:val="20"/>
              </w:rPr>
              <w:t>Raz za rok</w:t>
            </w:r>
          </w:p>
        </w:tc>
      </w:tr>
      <w:tr w:rsidR="000F6BD6" w:rsidRPr="002804CD" w:rsidTr="003765E7">
        <w:tc>
          <w:tcPr>
            <w:tcW w:w="551" w:type="dxa"/>
            <w:vAlign w:val="center"/>
          </w:tcPr>
          <w:p w:rsidR="000F6BD6" w:rsidRPr="002804CD" w:rsidRDefault="000F6BD6" w:rsidP="00426058">
            <w:pPr>
              <w:widowControl w:val="0"/>
              <w:autoSpaceDE w:val="0"/>
              <w:autoSpaceDN w:val="0"/>
              <w:adjustRightInd w:val="0"/>
              <w:jc w:val="left"/>
              <w:rPr>
                <w:sz w:val="20"/>
                <w:szCs w:val="20"/>
              </w:rPr>
            </w:pPr>
            <w:r w:rsidRPr="002804CD">
              <w:rPr>
                <w:sz w:val="20"/>
                <w:szCs w:val="20"/>
              </w:rPr>
              <w:t>2.3</w:t>
            </w:r>
          </w:p>
        </w:tc>
        <w:tc>
          <w:tcPr>
            <w:tcW w:w="1777" w:type="dxa"/>
            <w:vAlign w:val="center"/>
          </w:tcPr>
          <w:p w:rsidR="000F6BD6" w:rsidRPr="002804CD" w:rsidRDefault="000F6BD6" w:rsidP="00426058">
            <w:pPr>
              <w:widowControl w:val="0"/>
              <w:autoSpaceDE w:val="0"/>
              <w:autoSpaceDN w:val="0"/>
              <w:adjustRightInd w:val="0"/>
              <w:ind w:hanging="15"/>
              <w:jc w:val="left"/>
              <w:rPr>
                <w:sz w:val="20"/>
                <w:szCs w:val="20"/>
              </w:rPr>
            </w:pPr>
            <w:r w:rsidRPr="002804CD">
              <w:rPr>
                <w:sz w:val="20"/>
                <w:szCs w:val="20"/>
              </w:rPr>
              <w:t>Počet projektov, ktoré úplne alebo čiastočne zrealizovali sociálni partneri alebo mimovládne organizácie</w:t>
            </w:r>
          </w:p>
        </w:tc>
        <w:tc>
          <w:tcPr>
            <w:tcW w:w="822" w:type="dxa"/>
            <w:vAlign w:val="center"/>
          </w:tcPr>
          <w:p w:rsidR="000F6BD6" w:rsidRPr="002804CD" w:rsidRDefault="000F6BD6" w:rsidP="00426058">
            <w:pPr>
              <w:jc w:val="center"/>
              <w:rPr>
                <w:sz w:val="20"/>
                <w:szCs w:val="20"/>
              </w:rPr>
            </w:pPr>
            <w:r w:rsidRPr="002804CD">
              <w:rPr>
                <w:sz w:val="20"/>
                <w:szCs w:val="20"/>
              </w:rPr>
              <w:t>Počet</w:t>
            </w:r>
          </w:p>
        </w:tc>
        <w:tc>
          <w:tcPr>
            <w:tcW w:w="687" w:type="dxa"/>
            <w:vAlign w:val="center"/>
          </w:tcPr>
          <w:p w:rsidR="000F6BD6" w:rsidRPr="002804CD" w:rsidRDefault="000F6BD6" w:rsidP="00426058">
            <w:pPr>
              <w:widowControl w:val="0"/>
              <w:autoSpaceDE w:val="0"/>
              <w:autoSpaceDN w:val="0"/>
              <w:adjustRightInd w:val="0"/>
              <w:jc w:val="center"/>
              <w:rPr>
                <w:sz w:val="20"/>
                <w:szCs w:val="20"/>
              </w:rPr>
            </w:pPr>
            <w:r w:rsidRPr="002804CD">
              <w:rPr>
                <w:sz w:val="20"/>
                <w:szCs w:val="20"/>
              </w:rPr>
              <w:t>ESF</w:t>
            </w:r>
          </w:p>
        </w:tc>
        <w:tc>
          <w:tcPr>
            <w:tcW w:w="1232" w:type="dxa"/>
            <w:vAlign w:val="center"/>
          </w:tcPr>
          <w:p w:rsidR="000F6BD6" w:rsidRPr="002804CD" w:rsidRDefault="000F6BD6" w:rsidP="00426058">
            <w:pPr>
              <w:jc w:val="center"/>
              <w:rPr>
                <w:sz w:val="20"/>
                <w:szCs w:val="20"/>
              </w:rPr>
            </w:pPr>
            <w:r w:rsidRPr="002804CD">
              <w:rPr>
                <w:sz w:val="20"/>
                <w:szCs w:val="20"/>
              </w:rPr>
              <w:t>Menej rozvinuté regióny</w:t>
            </w:r>
          </w:p>
        </w:tc>
        <w:tc>
          <w:tcPr>
            <w:tcW w:w="414" w:type="dxa"/>
            <w:vAlign w:val="center"/>
          </w:tcPr>
          <w:p w:rsidR="000F6BD6" w:rsidRPr="002804CD" w:rsidRDefault="000F6BD6" w:rsidP="00426058">
            <w:pPr>
              <w:widowControl w:val="0"/>
              <w:autoSpaceDE w:val="0"/>
              <w:autoSpaceDN w:val="0"/>
              <w:adjustRightInd w:val="0"/>
              <w:ind w:firstLine="350"/>
              <w:jc w:val="center"/>
              <w:rPr>
                <w:sz w:val="20"/>
                <w:szCs w:val="20"/>
              </w:rPr>
            </w:pPr>
          </w:p>
        </w:tc>
        <w:tc>
          <w:tcPr>
            <w:tcW w:w="414" w:type="dxa"/>
            <w:vAlign w:val="center"/>
          </w:tcPr>
          <w:p w:rsidR="000F6BD6" w:rsidRPr="002804CD" w:rsidRDefault="000F6BD6" w:rsidP="00426058">
            <w:pPr>
              <w:widowControl w:val="0"/>
              <w:autoSpaceDE w:val="0"/>
              <w:autoSpaceDN w:val="0"/>
              <w:adjustRightInd w:val="0"/>
              <w:ind w:firstLine="350"/>
              <w:jc w:val="center"/>
              <w:rPr>
                <w:sz w:val="20"/>
                <w:szCs w:val="20"/>
              </w:rPr>
            </w:pPr>
          </w:p>
        </w:tc>
        <w:tc>
          <w:tcPr>
            <w:tcW w:w="959" w:type="dxa"/>
            <w:vAlign w:val="center"/>
          </w:tcPr>
          <w:p w:rsidR="000F6BD6" w:rsidRPr="002804CD" w:rsidRDefault="000F6BD6" w:rsidP="00426058">
            <w:pPr>
              <w:widowControl w:val="0"/>
              <w:autoSpaceDE w:val="0"/>
              <w:autoSpaceDN w:val="0"/>
              <w:adjustRightInd w:val="0"/>
              <w:jc w:val="right"/>
              <w:rPr>
                <w:sz w:val="20"/>
                <w:szCs w:val="20"/>
              </w:rPr>
            </w:pPr>
            <w:r w:rsidRPr="002804CD">
              <w:rPr>
                <w:sz w:val="20"/>
                <w:szCs w:val="20"/>
              </w:rPr>
              <w:t>50</w:t>
            </w:r>
          </w:p>
        </w:tc>
        <w:tc>
          <w:tcPr>
            <w:tcW w:w="1232" w:type="dxa"/>
            <w:vAlign w:val="center"/>
          </w:tcPr>
          <w:p w:rsidR="000F6BD6" w:rsidRPr="002804CD" w:rsidRDefault="000F6BD6" w:rsidP="00426058">
            <w:pPr>
              <w:jc w:val="center"/>
              <w:rPr>
                <w:sz w:val="20"/>
                <w:szCs w:val="20"/>
              </w:rPr>
            </w:pPr>
            <w:r w:rsidRPr="002804CD">
              <w:rPr>
                <w:sz w:val="20"/>
                <w:szCs w:val="20"/>
              </w:rPr>
              <w:t>Monitorovacie správy, ITMS</w:t>
            </w:r>
          </w:p>
        </w:tc>
        <w:tc>
          <w:tcPr>
            <w:tcW w:w="1096" w:type="dxa"/>
            <w:vAlign w:val="center"/>
          </w:tcPr>
          <w:p w:rsidR="000F6BD6" w:rsidRPr="002804CD" w:rsidRDefault="000F6BD6" w:rsidP="00426058">
            <w:pPr>
              <w:jc w:val="center"/>
              <w:rPr>
                <w:sz w:val="20"/>
                <w:szCs w:val="20"/>
              </w:rPr>
            </w:pPr>
            <w:r w:rsidRPr="002804CD">
              <w:rPr>
                <w:sz w:val="20"/>
                <w:szCs w:val="20"/>
              </w:rPr>
              <w:t>Raz za rok</w:t>
            </w:r>
          </w:p>
        </w:tc>
      </w:tr>
      <w:tr w:rsidR="000F6BD6" w:rsidRPr="002804CD" w:rsidTr="003765E7">
        <w:tc>
          <w:tcPr>
            <w:tcW w:w="551" w:type="dxa"/>
            <w:vAlign w:val="center"/>
          </w:tcPr>
          <w:p w:rsidR="000F6BD6" w:rsidRPr="002804CD" w:rsidRDefault="000F6BD6" w:rsidP="00426058">
            <w:pPr>
              <w:widowControl w:val="0"/>
              <w:autoSpaceDE w:val="0"/>
              <w:autoSpaceDN w:val="0"/>
              <w:adjustRightInd w:val="0"/>
              <w:jc w:val="left"/>
              <w:rPr>
                <w:sz w:val="20"/>
                <w:szCs w:val="20"/>
              </w:rPr>
            </w:pPr>
            <w:r w:rsidRPr="002804CD">
              <w:rPr>
                <w:sz w:val="20"/>
                <w:szCs w:val="20"/>
              </w:rPr>
              <w:t>2.3</w:t>
            </w:r>
          </w:p>
        </w:tc>
        <w:tc>
          <w:tcPr>
            <w:tcW w:w="1777" w:type="dxa"/>
            <w:vAlign w:val="center"/>
          </w:tcPr>
          <w:p w:rsidR="000F6BD6" w:rsidRPr="002804CD" w:rsidRDefault="000F6BD6" w:rsidP="00426058">
            <w:pPr>
              <w:jc w:val="left"/>
              <w:rPr>
                <w:i/>
                <w:sz w:val="20"/>
                <w:szCs w:val="20"/>
              </w:rPr>
            </w:pPr>
            <w:r w:rsidRPr="002804CD">
              <w:rPr>
                <w:i/>
                <w:sz w:val="20"/>
                <w:szCs w:val="20"/>
              </w:rPr>
              <w:t>Rodič starajúci sa o dieťa/deti do 3 rokov</w:t>
            </w:r>
          </w:p>
        </w:tc>
        <w:tc>
          <w:tcPr>
            <w:tcW w:w="822" w:type="dxa"/>
            <w:vAlign w:val="center"/>
          </w:tcPr>
          <w:p w:rsidR="000F6BD6" w:rsidRPr="002804CD" w:rsidRDefault="000F6BD6" w:rsidP="00426058">
            <w:pPr>
              <w:jc w:val="center"/>
            </w:pPr>
            <w:r w:rsidRPr="002804CD">
              <w:rPr>
                <w:sz w:val="20"/>
                <w:szCs w:val="20"/>
              </w:rPr>
              <w:t>Počet</w:t>
            </w:r>
          </w:p>
        </w:tc>
        <w:tc>
          <w:tcPr>
            <w:tcW w:w="687" w:type="dxa"/>
            <w:vAlign w:val="center"/>
          </w:tcPr>
          <w:p w:rsidR="000F6BD6" w:rsidRPr="002804CD" w:rsidRDefault="000F6BD6" w:rsidP="00426058">
            <w:pPr>
              <w:widowControl w:val="0"/>
              <w:autoSpaceDE w:val="0"/>
              <w:autoSpaceDN w:val="0"/>
              <w:adjustRightInd w:val="0"/>
              <w:jc w:val="center"/>
              <w:rPr>
                <w:sz w:val="20"/>
                <w:szCs w:val="20"/>
              </w:rPr>
            </w:pPr>
            <w:r w:rsidRPr="002804CD">
              <w:rPr>
                <w:sz w:val="20"/>
                <w:szCs w:val="20"/>
              </w:rPr>
              <w:t>ESF</w:t>
            </w:r>
          </w:p>
        </w:tc>
        <w:tc>
          <w:tcPr>
            <w:tcW w:w="1232" w:type="dxa"/>
            <w:vAlign w:val="center"/>
          </w:tcPr>
          <w:p w:rsidR="000F6BD6" w:rsidRPr="002804CD" w:rsidRDefault="000F6BD6" w:rsidP="00426058">
            <w:pPr>
              <w:jc w:val="center"/>
            </w:pPr>
            <w:r w:rsidRPr="002804CD">
              <w:rPr>
                <w:sz w:val="20"/>
                <w:szCs w:val="20"/>
              </w:rPr>
              <w:t>Menej rozvinuté regióny</w:t>
            </w:r>
          </w:p>
        </w:tc>
        <w:tc>
          <w:tcPr>
            <w:tcW w:w="414" w:type="dxa"/>
            <w:vAlign w:val="center"/>
          </w:tcPr>
          <w:p w:rsidR="000F6BD6" w:rsidRPr="002804CD" w:rsidRDefault="000F6BD6" w:rsidP="00426058">
            <w:pPr>
              <w:widowControl w:val="0"/>
              <w:autoSpaceDE w:val="0"/>
              <w:autoSpaceDN w:val="0"/>
              <w:adjustRightInd w:val="0"/>
              <w:ind w:firstLine="350"/>
              <w:jc w:val="center"/>
              <w:rPr>
                <w:sz w:val="20"/>
                <w:szCs w:val="20"/>
              </w:rPr>
            </w:pPr>
          </w:p>
        </w:tc>
        <w:tc>
          <w:tcPr>
            <w:tcW w:w="414" w:type="dxa"/>
            <w:vAlign w:val="center"/>
          </w:tcPr>
          <w:p w:rsidR="000F6BD6" w:rsidRPr="002804CD" w:rsidRDefault="000F6BD6" w:rsidP="00426058">
            <w:pPr>
              <w:widowControl w:val="0"/>
              <w:autoSpaceDE w:val="0"/>
              <w:autoSpaceDN w:val="0"/>
              <w:adjustRightInd w:val="0"/>
              <w:ind w:firstLine="350"/>
              <w:jc w:val="center"/>
              <w:rPr>
                <w:sz w:val="20"/>
                <w:szCs w:val="20"/>
              </w:rPr>
            </w:pPr>
          </w:p>
        </w:tc>
        <w:tc>
          <w:tcPr>
            <w:tcW w:w="959" w:type="dxa"/>
            <w:vAlign w:val="center"/>
          </w:tcPr>
          <w:p w:rsidR="000F6BD6" w:rsidRPr="002804CD" w:rsidRDefault="000F6BD6" w:rsidP="00426058">
            <w:pPr>
              <w:widowControl w:val="0"/>
              <w:autoSpaceDE w:val="0"/>
              <w:autoSpaceDN w:val="0"/>
              <w:adjustRightInd w:val="0"/>
              <w:jc w:val="right"/>
              <w:rPr>
                <w:sz w:val="20"/>
                <w:szCs w:val="20"/>
              </w:rPr>
            </w:pPr>
            <w:r>
              <w:rPr>
                <w:sz w:val="20"/>
                <w:szCs w:val="20"/>
              </w:rPr>
              <w:t>10 654</w:t>
            </w:r>
          </w:p>
        </w:tc>
        <w:tc>
          <w:tcPr>
            <w:tcW w:w="1232" w:type="dxa"/>
            <w:vAlign w:val="center"/>
          </w:tcPr>
          <w:p w:rsidR="000F6BD6" w:rsidRPr="002804CD" w:rsidRDefault="000F6BD6" w:rsidP="00426058">
            <w:pPr>
              <w:jc w:val="center"/>
            </w:pPr>
            <w:r w:rsidRPr="002804CD">
              <w:rPr>
                <w:sz w:val="20"/>
                <w:szCs w:val="20"/>
              </w:rPr>
              <w:t>Monitorovacie správy, ITMS</w:t>
            </w:r>
          </w:p>
        </w:tc>
        <w:tc>
          <w:tcPr>
            <w:tcW w:w="1096" w:type="dxa"/>
            <w:vAlign w:val="center"/>
          </w:tcPr>
          <w:p w:rsidR="000F6BD6" w:rsidRPr="002804CD" w:rsidRDefault="000F6BD6" w:rsidP="00426058">
            <w:pPr>
              <w:jc w:val="center"/>
            </w:pPr>
            <w:r w:rsidRPr="002804CD">
              <w:rPr>
                <w:sz w:val="20"/>
                <w:szCs w:val="20"/>
              </w:rPr>
              <w:t>Raz za rok</w:t>
            </w:r>
          </w:p>
        </w:tc>
      </w:tr>
      <w:tr w:rsidR="000F6BD6" w:rsidRPr="002804CD" w:rsidTr="003765E7">
        <w:tc>
          <w:tcPr>
            <w:tcW w:w="551" w:type="dxa"/>
            <w:vAlign w:val="center"/>
          </w:tcPr>
          <w:p w:rsidR="000F6BD6" w:rsidRPr="002804CD" w:rsidRDefault="000F6BD6" w:rsidP="00426058">
            <w:pPr>
              <w:widowControl w:val="0"/>
              <w:autoSpaceDE w:val="0"/>
              <w:autoSpaceDN w:val="0"/>
              <w:adjustRightInd w:val="0"/>
              <w:jc w:val="left"/>
              <w:rPr>
                <w:sz w:val="20"/>
                <w:szCs w:val="20"/>
              </w:rPr>
            </w:pPr>
            <w:r w:rsidRPr="002804CD">
              <w:rPr>
                <w:sz w:val="20"/>
                <w:szCs w:val="20"/>
              </w:rPr>
              <w:t>2.3</w:t>
            </w:r>
          </w:p>
        </w:tc>
        <w:tc>
          <w:tcPr>
            <w:tcW w:w="1777" w:type="dxa"/>
            <w:vAlign w:val="center"/>
          </w:tcPr>
          <w:p w:rsidR="000F6BD6" w:rsidRDefault="000F6BD6" w:rsidP="00426058">
            <w:pPr>
              <w:jc w:val="left"/>
              <w:rPr>
                <w:bCs/>
                <w:sz w:val="20"/>
                <w:szCs w:val="20"/>
              </w:rPr>
            </w:pPr>
            <w:r w:rsidRPr="002804CD">
              <w:rPr>
                <w:i/>
                <w:sz w:val="20"/>
                <w:szCs w:val="20"/>
              </w:rPr>
              <w:t>Rodič starajúci sa o dieťa/deti do 3 rokov</w:t>
            </w:r>
          </w:p>
        </w:tc>
        <w:tc>
          <w:tcPr>
            <w:tcW w:w="822" w:type="dxa"/>
            <w:vAlign w:val="center"/>
          </w:tcPr>
          <w:p w:rsidR="000F6BD6" w:rsidRPr="002804CD" w:rsidRDefault="000F6BD6" w:rsidP="00426058">
            <w:pPr>
              <w:jc w:val="center"/>
            </w:pPr>
            <w:r w:rsidRPr="002804CD">
              <w:rPr>
                <w:sz w:val="20"/>
                <w:szCs w:val="20"/>
              </w:rPr>
              <w:t>Počet</w:t>
            </w:r>
          </w:p>
        </w:tc>
        <w:tc>
          <w:tcPr>
            <w:tcW w:w="687" w:type="dxa"/>
            <w:vAlign w:val="center"/>
          </w:tcPr>
          <w:p w:rsidR="000F6BD6" w:rsidRPr="002804CD" w:rsidRDefault="000F6BD6" w:rsidP="00426058">
            <w:pPr>
              <w:jc w:val="center"/>
              <w:rPr>
                <w:sz w:val="20"/>
                <w:szCs w:val="20"/>
              </w:rPr>
            </w:pPr>
            <w:r w:rsidRPr="002804CD">
              <w:rPr>
                <w:sz w:val="20"/>
                <w:szCs w:val="20"/>
              </w:rPr>
              <w:t>ESF</w:t>
            </w:r>
          </w:p>
        </w:tc>
        <w:tc>
          <w:tcPr>
            <w:tcW w:w="1232" w:type="dxa"/>
            <w:vAlign w:val="center"/>
          </w:tcPr>
          <w:p w:rsidR="000F6BD6" w:rsidRPr="002804CD" w:rsidRDefault="000F6BD6" w:rsidP="00426058">
            <w:pPr>
              <w:jc w:val="center"/>
              <w:rPr>
                <w:b/>
              </w:rPr>
            </w:pPr>
            <w:r w:rsidRPr="002804CD">
              <w:rPr>
                <w:sz w:val="20"/>
                <w:szCs w:val="20"/>
              </w:rPr>
              <w:t>Viac rozvinuté regióny</w:t>
            </w:r>
          </w:p>
        </w:tc>
        <w:tc>
          <w:tcPr>
            <w:tcW w:w="414" w:type="dxa"/>
            <w:vAlign w:val="center"/>
          </w:tcPr>
          <w:p w:rsidR="000F6BD6" w:rsidRPr="002804CD" w:rsidRDefault="000F6BD6" w:rsidP="00426058">
            <w:pPr>
              <w:jc w:val="center"/>
              <w:rPr>
                <w:sz w:val="20"/>
                <w:szCs w:val="20"/>
              </w:rPr>
            </w:pPr>
          </w:p>
        </w:tc>
        <w:tc>
          <w:tcPr>
            <w:tcW w:w="414" w:type="dxa"/>
            <w:vAlign w:val="center"/>
          </w:tcPr>
          <w:p w:rsidR="000F6BD6" w:rsidRPr="002804CD" w:rsidRDefault="000F6BD6" w:rsidP="00426058">
            <w:pPr>
              <w:jc w:val="center"/>
              <w:rPr>
                <w:sz w:val="20"/>
                <w:szCs w:val="20"/>
              </w:rPr>
            </w:pPr>
          </w:p>
        </w:tc>
        <w:tc>
          <w:tcPr>
            <w:tcW w:w="959" w:type="dxa"/>
            <w:vAlign w:val="center"/>
          </w:tcPr>
          <w:p w:rsidR="000F6BD6" w:rsidRPr="002804CD" w:rsidRDefault="000F6BD6" w:rsidP="00426058">
            <w:pPr>
              <w:jc w:val="right"/>
              <w:rPr>
                <w:sz w:val="20"/>
                <w:szCs w:val="20"/>
              </w:rPr>
            </w:pPr>
            <w:r>
              <w:rPr>
                <w:sz w:val="20"/>
                <w:szCs w:val="20"/>
              </w:rPr>
              <w:t>5 884</w:t>
            </w:r>
          </w:p>
        </w:tc>
        <w:tc>
          <w:tcPr>
            <w:tcW w:w="1232" w:type="dxa"/>
            <w:vAlign w:val="center"/>
          </w:tcPr>
          <w:p w:rsidR="000F6BD6" w:rsidRPr="002804CD" w:rsidRDefault="000F6BD6" w:rsidP="00426058">
            <w:pPr>
              <w:jc w:val="center"/>
            </w:pPr>
            <w:r w:rsidRPr="002804CD">
              <w:rPr>
                <w:sz w:val="20"/>
                <w:szCs w:val="20"/>
              </w:rPr>
              <w:t>Monitorovacie správy, ITMS</w:t>
            </w:r>
          </w:p>
        </w:tc>
        <w:tc>
          <w:tcPr>
            <w:tcW w:w="1096" w:type="dxa"/>
            <w:vAlign w:val="center"/>
          </w:tcPr>
          <w:p w:rsidR="000F6BD6" w:rsidRPr="002804CD" w:rsidRDefault="000F6BD6" w:rsidP="00426058">
            <w:pPr>
              <w:jc w:val="center"/>
            </w:pPr>
            <w:r w:rsidRPr="002804CD">
              <w:rPr>
                <w:sz w:val="20"/>
                <w:szCs w:val="20"/>
              </w:rPr>
              <w:t>Raz za rok</w:t>
            </w:r>
          </w:p>
        </w:tc>
      </w:tr>
      <w:tr w:rsidR="000F6BD6" w:rsidRPr="002804CD" w:rsidTr="003765E7">
        <w:tc>
          <w:tcPr>
            <w:tcW w:w="551" w:type="dxa"/>
            <w:vAlign w:val="center"/>
          </w:tcPr>
          <w:p w:rsidR="000F6BD6" w:rsidRPr="002804CD" w:rsidRDefault="000F6BD6" w:rsidP="00426058">
            <w:pPr>
              <w:widowControl w:val="0"/>
              <w:autoSpaceDE w:val="0"/>
              <w:autoSpaceDN w:val="0"/>
              <w:adjustRightInd w:val="0"/>
              <w:jc w:val="left"/>
              <w:rPr>
                <w:sz w:val="20"/>
                <w:szCs w:val="20"/>
              </w:rPr>
            </w:pPr>
            <w:r w:rsidRPr="002804CD">
              <w:rPr>
                <w:sz w:val="20"/>
                <w:szCs w:val="20"/>
              </w:rPr>
              <w:t>2.4</w:t>
            </w:r>
          </w:p>
        </w:tc>
        <w:tc>
          <w:tcPr>
            <w:tcW w:w="1777" w:type="dxa"/>
            <w:vAlign w:val="center"/>
          </w:tcPr>
          <w:p w:rsidR="000F6BD6" w:rsidRPr="002804CD" w:rsidRDefault="000F6BD6" w:rsidP="00426058">
            <w:pPr>
              <w:ind w:hanging="15"/>
              <w:jc w:val="left"/>
              <w:rPr>
                <w:i/>
                <w:sz w:val="20"/>
                <w:szCs w:val="20"/>
              </w:rPr>
            </w:pPr>
            <w:r w:rsidRPr="002804CD">
              <w:rPr>
                <w:i/>
                <w:sz w:val="20"/>
                <w:szCs w:val="20"/>
              </w:rPr>
              <w:t>Počet zmodernizovaných inštitúcií trhu práce</w:t>
            </w:r>
          </w:p>
        </w:tc>
        <w:tc>
          <w:tcPr>
            <w:tcW w:w="822" w:type="dxa"/>
            <w:vAlign w:val="center"/>
          </w:tcPr>
          <w:p w:rsidR="000F6BD6" w:rsidRPr="002804CD" w:rsidRDefault="000F6BD6" w:rsidP="00426058">
            <w:pPr>
              <w:jc w:val="center"/>
              <w:rPr>
                <w:sz w:val="20"/>
                <w:szCs w:val="20"/>
              </w:rPr>
            </w:pPr>
            <w:r w:rsidRPr="002804CD">
              <w:rPr>
                <w:sz w:val="20"/>
                <w:szCs w:val="20"/>
              </w:rPr>
              <w:t>Počet</w:t>
            </w:r>
          </w:p>
        </w:tc>
        <w:tc>
          <w:tcPr>
            <w:tcW w:w="687" w:type="dxa"/>
            <w:vAlign w:val="center"/>
          </w:tcPr>
          <w:p w:rsidR="000F6BD6" w:rsidRPr="002804CD" w:rsidRDefault="000F6BD6" w:rsidP="00426058">
            <w:pPr>
              <w:jc w:val="center"/>
              <w:rPr>
                <w:sz w:val="20"/>
                <w:szCs w:val="20"/>
              </w:rPr>
            </w:pPr>
            <w:r w:rsidRPr="002804CD">
              <w:rPr>
                <w:sz w:val="20"/>
                <w:szCs w:val="20"/>
              </w:rPr>
              <w:t>ESF</w:t>
            </w:r>
          </w:p>
        </w:tc>
        <w:tc>
          <w:tcPr>
            <w:tcW w:w="1232" w:type="dxa"/>
            <w:vAlign w:val="center"/>
          </w:tcPr>
          <w:p w:rsidR="000F6BD6" w:rsidRPr="002804CD" w:rsidRDefault="000F6BD6" w:rsidP="00426058">
            <w:pPr>
              <w:jc w:val="center"/>
              <w:rPr>
                <w:sz w:val="20"/>
                <w:szCs w:val="20"/>
              </w:rPr>
            </w:pPr>
            <w:r w:rsidRPr="002804CD">
              <w:rPr>
                <w:sz w:val="20"/>
                <w:szCs w:val="20"/>
              </w:rPr>
              <w:t>Menej rozvinuté regióny</w:t>
            </w:r>
          </w:p>
        </w:tc>
        <w:tc>
          <w:tcPr>
            <w:tcW w:w="414" w:type="dxa"/>
            <w:vAlign w:val="center"/>
          </w:tcPr>
          <w:p w:rsidR="000F6BD6" w:rsidRPr="002804CD" w:rsidRDefault="000F6BD6" w:rsidP="00426058">
            <w:pPr>
              <w:jc w:val="center"/>
              <w:rPr>
                <w:sz w:val="20"/>
                <w:szCs w:val="20"/>
              </w:rPr>
            </w:pPr>
          </w:p>
        </w:tc>
        <w:tc>
          <w:tcPr>
            <w:tcW w:w="414" w:type="dxa"/>
            <w:vAlign w:val="center"/>
          </w:tcPr>
          <w:p w:rsidR="000F6BD6" w:rsidRPr="002804CD" w:rsidRDefault="000F6BD6" w:rsidP="00426058">
            <w:pPr>
              <w:jc w:val="center"/>
              <w:rPr>
                <w:sz w:val="20"/>
                <w:szCs w:val="20"/>
              </w:rPr>
            </w:pPr>
          </w:p>
        </w:tc>
        <w:tc>
          <w:tcPr>
            <w:tcW w:w="959" w:type="dxa"/>
            <w:vAlign w:val="center"/>
          </w:tcPr>
          <w:p w:rsidR="000F6BD6" w:rsidRPr="002804CD" w:rsidRDefault="000F6BD6" w:rsidP="00426058">
            <w:pPr>
              <w:jc w:val="right"/>
              <w:rPr>
                <w:sz w:val="20"/>
                <w:szCs w:val="20"/>
              </w:rPr>
            </w:pPr>
            <w:r w:rsidRPr="002804CD">
              <w:rPr>
                <w:sz w:val="20"/>
                <w:szCs w:val="20"/>
              </w:rPr>
              <w:t>50</w:t>
            </w:r>
          </w:p>
        </w:tc>
        <w:tc>
          <w:tcPr>
            <w:tcW w:w="1232" w:type="dxa"/>
            <w:vAlign w:val="center"/>
          </w:tcPr>
          <w:p w:rsidR="000F6BD6" w:rsidRPr="002804CD" w:rsidRDefault="000F6BD6" w:rsidP="00426058">
            <w:pPr>
              <w:jc w:val="center"/>
              <w:rPr>
                <w:sz w:val="20"/>
                <w:szCs w:val="20"/>
              </w:rPr>
            </w:pPr>
            <w:r w:rsidRPr="002804CD">
              <w:rPr>
                <w:sz w:val="20"/>
                <w:szCs w:val="20"/>
              </w:rPr>
              <w:t>Monitorovacie správy, ITMS</w:t>
            </w:r>
          </w:p>
        </w:tc>
        <w:tc>
          <w:tcPr>
            <w:tcW w:w="1096" w:type="dxa"/>
            <w:vAlign w:val="center"/>
          </w:tcPr>
          <w:p w:rsidR="000F6BD6" w:rsidRPr="002804CD" w:rsidRDefault="000F6BD6" w:rsidP="00426058">
            <w:pPr>
              <w:jc w:val="center"/>
              <w:rPr>
                <w:sz w:val="20"/>
                <w:szCs w:val="20"/>
              </w:rPr>
            </w:pPr>
            <w:r w:rsidRPr="002804CD">
              <w:rPr>
                <w:sz w:val="20"/>
                <w:szCs w:val="20"/>
              </w:rPr>
              <w:t>Raz za rok</w:t>
            </w:r>
          </w:p>
        </w:tc>
      </w:tr>
      <w:tr w:rsidR="000F6BD6" w:rsidRPr="002804CD" w:rsidTr="003765E7">
        <w:tc>
          <w:tcPr>
            <w:tcW w:w="551" w:type="dxa"/>
            <w:vAlign w:val="center"/>
          </w:tcPr>
          <w:p w:rsidR="000F6BD6" w:rsidRPr="002804CD" w:rsidRDefault="000F6BD6" w:rsidP="00426058">
            <w:pPr>
              <w:widowControl w:val="0"/>
              <w:autoSpaceDE w:val="0"/>
              <w:autoSpaceDN w:val="0"/>
              <w:adjustRightInd w:val="0"/>
              <w:jc w:val="left"/>
              <w:rPr>
                <w:sz w:val="20"/>
                <w:szCs w:val="20"/>
              </w:rPr>
            </w:pPr>
            <w:r w:rsidRPr="002804CD">
              <w:rPr>
                <w:sz w:val="20"/>
                <w:szCs w:val="20"/>
              </w:rPr>
              <w:t>3.1</w:t>
            </w:r>
          </w:p>
        </w:tc>
        <w:tc>
          <w:tcPr>
            <w:tcW w:w="1777" w:type="dxa"/>
            <w:vAlign w:val="center"/>
          </w:tcPr>
          <w:p w:rsidR="000F6BD6" w:rsidRPr="002804CD" w:rsidRDefault="000F6BD6" w:rsidP="00426058">
            <w:pPr>
              <w:jc w:val="left"/>
              <w:rPr>
                <w:sz w:val="20"/>
                <w:szCs w:val="20"/>
              </w:rPr>
            </w:pPr>
            <w:r w:rsidRPr="002804CD">
              <w:rPr>
                <w:sz w:val="20"/>
                <w:szCs w:val="20"/>
              </w:rPr>
              <w:t>Počet projektov zameraných na verejné správy alebo sociálne služby na vnútroštátnej, regionálnej a miestnej úrovni</w:t>
            </w:r>
          </w:p>
        </w:tc>
        <w:tc>
          <w:tcPr>
            <w:tcW w:w="822" w:type="dxa"/>
            <w:vAlign w:val="center"/>
          </w:tcPr>
          <w:p w:rsidR="000F6BD6" w:rsidRPr="002804CD" w:rsidRDefault="000F6BD6" w:rsidP="00426058">
            <w:pPr>
              <w:jc w:val="center"/>
              <w:rPr>
                <w:sz w:val="20"/>
                <w:szCs w:val="20"/>
              </w:rPr>
            </w:pPr>
            <w:r w:rsidRPr="002804CD">
              <w:rPr>
                <w:sz w:val="20"/>
                <w:szCs w:val="20"/>
              </w:rPr>
              <w:t>Počet</w:t>
            </w:r>
          </w:p>
        </w:tc>
        <w:tc>
          <w:tcPr>
            <w:tcW w:w="687" w:type="dxa"/>
            <w:vAlign w:val="center"/>
          </w:tcPr>
          <w:p w:rsidR="000F6BD6" w:rsidRPr="002804CD" w:rsidRDefault="000F6BD6" w:rsidP="00426058">
            <w:pPr>
              <w:jc w:val="center"/>
              <w:rPr>
                <w:sz w:val="20"/>
                <w:szCs w:val="20"/>
              </w:rPr>
            </w:pPr>
            <w:r w:rsidRPr="002804CD">
              <w:rPr>
                <w:sz w:val="20"/>
                <w:szCs w:val="20"/>
              </w:rPr>
              <w:t>ESF</w:t>
            </w:r>
          </w:p>
        </w:tc>
        <w:tc>
          <w:tcPr>
            <w:tcW w:w="1232" w:type="dxa"/>
            <w:vAlign w:val="center"/>
          </w:tcPr>
          <w:p w:rsidR="000F6BD6" w:rsidRPr="002804CD" w:rsidRDefault="000F6BD6" w:rsidP="00426058">
            <w:pPr>
              <w:jc w:val="center"/>
              <w:rPr>
                <w:sz w:val="20"/>
                <w:szCs w:val="20"/>
              </w:rPr>
            </w:pPr>
            <w:r w:rsidRPr="002804CD">
              <w:rPr>
                <w:sz w:val="20"/>
                <w:szCs w:val="20"/>
              </w:rPr>
              <w:t>Menej rozvinuté regióny</w:t>
            </w:r>
          </w:p>
        </w:tc>
        <w:tc>
          <w:tcPr>
            <w:tcW w:w="414" w:type="dxa"/>
            <w:vAlign w:val="center"/>
          </w:tcPr>
          <w:p w:rsidR="000F6BD6" w:rsidRPr="002804CD" w:rsidRDefault="000F6BD6" w:rsidP="00426058">
            <w:pPr>
              <w:jc w:val="center"/>
              <w:rPr>
                <w:sz w:val="20"/>
                <w:szCs w:val="20"/>
              </w:rPr>
            </w:pPr>
          </w:p>
        </w:tc>
        <w:tc>
          <w:tcPr>
            <w:tcW w:w="414" w:type="dxa"/>
            <w:vAlign w:val="center"/>
          </w:tcPr>
          <w:p w:rsidR="000F6BD6" w:rsidRPr="002804CD" w:rsidRDefault="000F6BD6" w:rsidP="00426058">
            <w:pPr>
              <w:jc w:val="center"/>
              <w:rPr>
                <w:sz w:val="20"/>
                <w:szCs w:val="20"/>
              </w:rPr>
            </w:pPr>
          </w:p>
        </w:tc>
        <w:tc>
          <w:tcPr>
            <w:tcW w:w="959" w:type="dxa"/>
            <w:vAlign w:val="center"/>
          </w:tcPr>
          <w:p w:rsidR="000F6BD6" w:rsidRPr="002804CD" w:rsidRDefault="000F6BD6" w:rsidP="00426058">
            <w:pPr>
              <w:jc w:val="right"/>
              <w:rPr>
                <w:sz w:val="20"/>
                <w:szCs w:val="20"/>
              </w:rPr>
            </w:pPr>
            <w:r>
              <w:rPr>
                <w:sz w:val="20"/>
                <w:szCs w:val="20"/>
              </w:rPr>
              <w:t>50</w:t>
            </w:r>
          </w:p>
        </w:tc>
        <w:tc>
          <w:tcPr>
            <w:tcW w:w="1232" w:type="dxa"/>
            <w:vAlign w:val="center"/>
          </w:tcPr>
          <w:p w:rsidR="000F6BD6" w:rsidRPr="002804CD" w:rsidRDefault="000F6BD6" w:rsidP="00426058">
            <w:pPr>
              <w:jc w:val="center"/>
              <w:rPr>
                <w:sz w:val="20"/>
                <w:szCs w:val="20"/>
              </w:rPr>
            </w:pPr>
            <w:r w:rsidRPr="002804CD">
              <w:rPr>
                <w:sz w:val="20"/>
                <w:szCs w:val="20"/>
              </w:rPr>
              <w:t>Monitorovacie správy, ITMS</w:t>
            </w:r>
          </w:p>
        </w:tc>
        <w:tc>
          <w:tcPr>
            <w:tcW w:w="1096" w:type="dxa"/>
            <w:vAlign w:val="center"/>
          </w:tcPr>
          <w:p w:rsidR="000F6BD6" w:rsidRPr="002804CD" w:rsidRDefault="000F6BD6" w:rsidP="00426058">
            <w:pPr>
              <w:jc w:val="center"/>
              <w:rPr>
                <w:sz w:val="20"/>
                <w:szCs w:val="20"/>
              </w:rPr>
            </w:pPr>
            <w:r w:rsidRPr="002804CD">
              <w:rPr>
                <w:sz w:val="20"/>
                <w:szCs w:val="20"/>
              </w:rPr>
              <w:t>Raz za rok</w:t>
            </w:r>
          </w:p>
        </w:tc>
      </w:tr>
      <w:tr w:rsidR="000F6BD6" w:rsidRPr="002804CD" w:rsidTr="003765E7">
        <w:tc>
          <w:tcPr>
            <w:tcW w:w="551" w:type="dxa"/>
            <w:vAlign w:val="center"/>
          </w:tcPr>
          <w:p w:rsidR="000F6BD6" w:rsidRPr="002804CD" w:rsidDel="00B45BE9" w:rsidRDefault="000F6BD6" w:rsidP="00426058">
            <w:pPr>
              <w:jc w:val="left"/>
              <w:rPr>
                <w:sz w:val="20"/>
                <w:szCs w:val="20"/>
              </w:rPr>
            </w:pPr>
            <w:r w:rsidRPr="002804CD">
              <w:rPr>
                <w:sz w:val="20"/>
                <w:szCs w:val="20"/>
              </w:rPr>
              <w:t>3.1</w:t>
            </w:r>
          </w:p>
        </w:tc>
        <w:tc>
          <w:tcPr>
            <w:tcW w:w="1777" w:type="dxa"/>
            <w:vAlign w:val="center"/>
          </w:tcPr>
          <w:p w:rsidR="000F6BD6" w:rsidRPr="002804CD" w:rsidRDefault="000F6BD6" w:rsidP="00426058">
            <w:pPr>
              <w:jc w:val="left"/>
              <w:rPr>
                <w:bCs/>
                <w:sz w:val="20"/>
                <w:szCs w:val="20"/>
              </w:rPr>
            </w:pPr>
            <w:r w:rsidRPr="002804CD">
              <w:rPr>
                <w:sz w:val="20"/>
                <w:szCs w:val="20"/>
              </w:rPr>
              <w:t>Počet projektov zameraných na verejné správy alebo sociálne služby na vnútroštátnej, regionálnej a miestnej úrovni</w:t>
            </w:r>
          </w:p>
        </w:tc>
        <w:tc>
          <w:tcPr>
            <w:tcW w:w="822" w:type="dxa"/>
            <w:vAlign w:val="center"/>
          </w:tcPr>
          <w:p w:rsidR="000F6BD6" w:rsidRPr="002804CD" w:rsidRDefault="000F6BD6" w:rsidP="00426058">
            <w:pPr>
              <w:jc w:val="center"/>
            </w:pPr>
            <w:r w:rsidRPr="002804CD">
              <w:rPr>
                <w:sz w:val="20"/>
                <w:szCs w:val="20"/>
              </w:rPr>
              <w:t>Počet</w:t>
            </w:r>
          </w:p>
        </w:tc>
        <w:tc>
          <w:tcPr>
            <w:tcW w:w="687" w:type="dxa"/>
            <w:vAlign w:val="center"/>
          </w:tcPr>
          <w:p w:rsidR="000F6BD6" w:rsidRPr="002804CD" w:rsidDel="003E5D86" w:rsidRDefault="000F6BD6" w:rsidP="00426058">
            <w:pPr>
              <w:jc w:val="center"/>
              <w:rPr>
                <w:sz w:val="20"/>
                <w:szCs w:val="20"/>
              </w:rPr>
            </w:pPr>
            <w:r w:rsidRPr="002804CD">
              <w:rPr>
                <w:sz w:val="20"/>
                <w:szCs w:val="20"/>
              </w:rPr>
              <w:t>ESF</w:t>
            </w:r>
          </w:p>
        </w:tc>
        <w:tc>
          <w:tcPr>
            <w:tcW w:w="1232" w:type="dxa"/>
            <w:vAlign w:val="center"/>
          </w:tcPr>
          <w:p w:rsidR="000F6BD6" w:rsidRPr="002804CD" w:rsidRDefault="000F6BD6" w:rsidP="00426058">
            <w:pPr>
              <w:jc w:val="center"/>
            </w:pPr>
            <w:r w:rsidRPr="002804CD">
              <w:rPr>
                <w:sz w:val="20"/>
                <w:szCs w:val="20"/>
              </w:rPr>
              <w:t>Viac rozvinuté regióny</w:t>
            </w:r>
          </w:p>
        </w:tc>
        <w:tc>
          <w:tcPr>
            <w:tcW w:w="414" w:type="dxa"/>
            <w:vAlign w:val="center"/>
          </w:tcPr>
          <w:p w:rsidR="000F6BD6" w:rsidRPr="002804CD" w:rsidRDefault="000F6BD6" w:rsidP="00426058">
            <w:pPr>
              <w:jc w:val="center"/>
              <w:rPr>
                <w:sz w:val="20"/>
                <w:szCs w:val="20"/>
              </w:rPr>
            </w:pPr>
          </w:p>
        </w:tc>
        <w:tc>
          <w:tcPr>
            <w:tcW w:w="414" w:type="dxa"/>
            <w:vAlign w:val="center"/>
          </w:tcPr>
          <w:p w:rsidR="000F6BD6" w:rsidRPr="002804CD" w:rsidRDefault="000F6BD6" w:rsidP="00426058">
            <w:pPr>
              <w:jc w:val="center"/>
              <w:rPr>
                <w:sz w:val="20"/>
                <w:szCs w:val="20"/>
              </w:rPr>
            </w:pPr>
          </w:p>
        </w:tc>
        <w:tc>
          <w:tcPr>
            <w:tcW w:w="959" w:type="dxa"/>
            <w:vAlign w:val="center"/>
          </w:tcPr>
          <w:p w:rsidR="000F6BD6" w:rsidRPr="002804CD" w:rsidRDefault="000F6BD6" w:rsidP="00426058">
            <w:pPr>
              <w:jc w:val="right"/>
              <w:rPr>
                <w:sz w:val="20"/>
                <w:szCs w:val="20"/>
              </w:rPr>
            </w:pPr>
            <w:r>
              <w:rPr>
                <w:sz w:val="20"/>
                <w:szCs w:val="20"/>
              </w:rPr>
              <w:t>3</w:t>
            </w:r>
          </w:p>
        </w:tc>
        <w:tc>
          <w:tcPr>
            <w:tcW w:w="1232" w:type="dxa"/>
            <w:vAlign w:val="center"/>
          </w:tcPr>
          <w:p w:rsidR="000F6BD6" w:rsidRPr="002804CD" w:rsidRDefault="000F6BD6" w:rsidP="00426058">
            <w:pPr>
              <w:jc w:val="center"/>
            </w:pPr>
            <w:r w:rsidRPr="002804CD">
              <w:rPr>
                <w:sz w:val="20"/>
                <w:szCs w:val="20"/>
              </w:rPr>
              <w:t>Monitorovacie správy, ITMS</w:t>
            </w:r>
          </w:p>
        </w:tc>
        <w:tc>
          <w:tcPr>
            <w:tcW w:w="1096" w:type="dxa"/>
            <w:vAlign w:val="center"/>
          </w:tcPr>
          <w:p w:rsidR="000F6BD6" w:rsidRPr="002804CD" w:rsidRDefault="000F6BD6" w:rsidP="00426058">
            <w:pPr>
              <w:jc w:val="center"/>
            </w:pPr>
            <w:r w:rsidRPr="002804CD">
              <w:rPr>
                <w:sz w:val="20"/>
                <w:szCs w:val="20"/>
              </w:rPr>
              <w:t>Raz za rok</w:t>
            </w:r>
          </w:p>
        </w:tc>
      </w:tr>
      <w:tr w:rsidR="000F6BD6" w:rsidRPr="002804CD" w:rsidTr="003765E7">
        <w:tc>
          <w:tcPr>
            <w:tcW w:w="551" w:type="dxa"/>
            <w:vAlign w:val="center"/>
          </w:tcPr>
          <w:p w:rsidR="000F6BD6" w:rsidRPr="002804CD" w:rsidRDefault="000F6BD6" w:rsidP="00426058">
            <w:pPr>
              <w:jc w:val="left"/>
              <w:rPr>
                <w:sz w:val="20"/>
                <w:szCs w:val="20"/>
              </w:rPr>
            </w:pPr>
          </w:p>
          <w:p w:rsidR="000F6BD6" w:rsidRPr="002804CD" w:rsidRDefault="000F6BD6" w:rsidP="00426058">
            <w:pPr>
              <w:jc w:val="left"/>
              <w:rPr>
                <w:sz w:val="20"/>
                <w:szCs w:val="20"/>
              </w:rPr>
            </w:pPr>
            <w:r w:rsidRPr="002804CD">
              <w:rPr>
                <w:sz w:val="20"/>
                <w:szCs w:val="20"/>
              </w:rPr>
              <w:t>3.1</w:t>
            </w:r>
          </w:p>
          <w:p w:rsidR="000F6BD6" w:rsidRPr="002804CD" w:rsidDel="00B45BE9" w:rsidRDefault="000F6BD6" w:rsidP="00426058">
            <w:pPr>
              <w:jc w:val="left"/>
              <w:rPr>
                <w:sz w:val="20"/>
                <w:szCs w:val="20"/>
              </w:rPr>
            </w:pPr>
          </w:p>
        </w:tc>
        <w:tc>
          <w:tcPr>
            <w:tcW w:w="1777" w:type="dxa"/>
            <w:vAlign w:val="center"/>
          </w:tcPr>
          <w:p w:rsidR="000F6BD6" w:rsidRPr="002804CD" w:rsidRDefault="000F6BD6" w:rsidP="00426058">
            <w:pPr>
              <w:jc w:val="left"/>
              <w:rPr>
                <w:bCs/>
                <w:i/>
                <w:sz w:val="20"/>
                <w:szCs w:val="20"/>
              </w:rPr>
            </w:pPr>
            <w:r w:rsidRPr="002804CD">
              <w:rPr>
                <w:bCs/>
                <w:i/>
                <w:sz w:val="20"/>
                <w:szCs w:val="20"/>
              </w:rPr>
              <w:t>Počet zapojených znevýhodnených účastníkov</w:t>
            </w:r>
          </w:p>
        </w:tc>
        <w:tc>
          <w:tcPr>
            <w:tcW w:w="822" w:type="dxa"/>
            <w:vAlign w:val="center"/>
          </w:tcPr>
          <w:p w:rsidR="000F6BD6" w:rsidRPr="002804CD" w:rsidRDefault="000F6BD6" w:rsidP="00426058">
            <w:pPr>
              <w:jc w:val="center"/>
            </w:pPr>
            <w:r w:rsidRPr="002804CD">
              <w:rPr>
                <w:sz w:val="20"/>
                <w:szCs w:val="20"/>
              </w:rPr>
              <w:t>Počet</w:t>
            </w:r>
          </w:p>
        </w:tc>
        <w:tc>
          <w:tcPr>
            <w:tcW w:w="687" w:type="dxa"/>
            <w:vAlign w:val="center"/>
          </w:tcPr>
          <w:p w:rsidR="000F6BD6" w:rsidRPr="002804CD" w:rsidRDefault="000F6BD6" w:rsidP="00426058">
            <w:pPr>
              <w:jc w:val="center"/>
              <w:rPr>
                <w:sz w:val="20"/>
                <w:szCs w:val="20"/>
              </w:rPr>
            </w:pPr>
            <w:r w:rsidRPr="002804CD">
              <w:rPr>
                <w:sz w:val="20"/>
                <w:szCs w:val="20"/>
              </w:rPr>
              <w:t>ESF</w:t>
            </w:r>
          </w:p>
          <w:p w:rsidR="000F6BD6" w:rsidRPr="002804CD" w:rsidDel="003E5D86" w:rsidRDefault="000F6BD6" w:rsidP="00426058">
            <w:pPr>
              <w:jc w:val="center"/>
              <w:rPr>
                <w:sz w:val="20"/>
                <w:szCs w:val="20"/>
              </w:rPr>
            </w:pPr>
          </w:p>
        </w:tc>
        <w:tc>
          <w:tcPr>
            <w:tcW w:w="1232" w:type="dxa"/>
            <w:vAlign w:val="center"/>
          </w:tcPr>
          <w:p w:rsidR="000F6BD6" w:rsidRPr="002804CD" w:rsidRDefault="000F6BD6" w:rsidP="00426058">
            <w:pPr>
              <w:jc w:val="center"/>
            </w:pPr>
            <w:r w:rsidRPr="002804CD">
              <w:rPr>
                <w:sz w:val="20"/>
                <w:szCs w:val="20"/>
              </w:rPr>
              <w:t>Menej rozvinuté regióny</w:t>
            </w:r>
          </w:p>
        </w:tc>
        <w:tc>
          <w:tcPr>
            <w:tcW w:w="414" w:type="dxa"/>
            <w:vAlign w:val="center"/>
          </w:tcPr>
          <w:p w:rsidR="000F6BD6" w:rsidRPr="002804CD" w:rsidRDefault="000F6BD6" w:rsidP="00426058">
            <w:pPr>
              <w:jc w:val="center"/>
              <w:rPr>
                <w:sz w:val="20"/>
                <w:szCs w:val="20"/>
              </w:rPr>
            </w:pPr>
          </w:p>
        </w:tc>
        <w:tc>
          <w:tcPr>
            <w:tcW w:w="414" w:type="dxa"/>
            <w:vAlign w:val="center"/>
          </w:tcPr>
          <w:p w:rsidR="000F6BD6" w:rsidRPr="002804CD" w:rsidRDefault="000F6BD6" w:rsidP="00426058">
            <w:pPr>
              <w:jc w:val="center"/>
              <w:rPr>
                <w:sz w:val="20"/>
                <w:szCs w:val="20"/>
              </w:rPr>
            </w:pPr>
          </w:p>
        </w:tc>
        <w:tc>
          <w:tcPr>
            <w:tcW w:w="959" w:type="dxa"/>
            <w:vAlign w:val="center"/>
          </w:tcPr>
          <w:p w:rsidR="000F6BD6" w:rsidRPr="002804CD" w:rsidRDefault="000F6BD6" w:rsidP="00426058">
            <w:pPr>
              <w:jc w:val="right"/>
              <w:rPr>
                <w:sz w:val="20"/>
                <w:szCs w:val="20"/>
              </w:rPr>
            </w:pPr>
            <w:r w:rsidRPr="002804CD">
              <w:rPr>
                <w:sz w:val="20"/>
                <w:szCs w:val="20"/>
              </w:rPr>
              <w:t>2</w:t>
            </w:r>
            <w:r>
              <w:rPr>
                <w:sz w:val="20"/>
                <w:szCs w:val="20"/>
              </w:rPr>
              <w:t>12</w:t>
            </w:r>
            <w:r w:rsidRPr="002804CD">
              <w:rPr>
                <w:sz w:val="20"/>
                <w:szCs w:val="20"/>
              </w:rPr>
              <w:t xml:space="preserve"> </w:t>
            </w:r>
            <w:r>
              <w:rPr>
                <w:sz w:val="20"/>
                <w:szCs w:val="20"/>
              </w:rPr>
              <w:t>3</w:t>
            </w:r>
            <w:r w:rsidRPr="002804CD">
              <w:rPr>
                <w:sz w:val="20"/>
                <w:szCs w:val="20"/>
              </w:rPr>
              <w:t>00</w:t>
            </w:r>
          </w:p>
        </w:tc>
        <w:tc>
          <w:tcPr>
            <w:tcW w:w="1232" w:type="dxa"/>
            <w:vAlign w:val="center"/>
          </w:tcPr>
          <w:p w:rsidR="000F6BD6" w:rsidRPr="002804CD" w:rsidRDefault="000F6BD6" w:rsidP="00426058">
            <w:pPr>
              <w:jc w:val="center"/>
            </w:pPr>
            <w:r w:rsidRPr="002804CD">
              <w:rPr>
                <w:sz w:val="20"/>
                <w:szCs w:val="20"/>
              </w:rPr>
              <w:t>Monitorovacie správy, ITMS</w:t>
            </w:r>
          </w:p>
        </w:tc>
        <w:tc>
          <w:tcPr>
            <w:tcW w:w="1096" w:type="dxa"/>
            <w:vAlign w:val="center"/>
          </w:tcPr>
          <w:p w:rsidR="000F6BD6" w:rsidRPr="002804CD" w:rsidRDefault="000F6BD6" w:rsidP="00426058">
            <w:pPr>
              <w:jc w:val="center"/>
            </w:pPr>
            <w:r w:rsidRPr="002804CD">
              <w:rPr>
                <w:sz w:val="20"/>
                <w:szCs w:val="20"/>
              </w:rPr>
              <w:t>Raz za rok</w:t>
            </w:r>
          </w:p>
        </w:tc>
      </w:tr>
      <w:tr w:rsidR="000F6BD6" w:rsidRPr="002804CD" w:rsidTr="00F45C8B">
        <w:tc>
          <w:tcPr>
            <w:tcW w:w="551" w:type="dxa"/>
            <w:vAlign w:val="center"/>
          </w:tcPr>
          <w:p w:rsidR="000F6BD6" w:rsidRPr="002804CD" w:rsidRDefault="000F6BD6" w:rsidP="00426058">
            <w:pPr>
              <w:jc w:val="left"/>
              <w:rPr>
                <w:sz w:val="20"/>
                <w:szCs w:val="20"/>
              </w:rPr>
            </w:pPr>
          </w:p>
          <w:p w:rsidR="000F6BD6" w:rsidRPr="002804CD" w:rsidRDefault="000F6BD6" w:rsidP="00426058">
            <w:pPr>
              <w:jc w:val="left"/>
              <w:rPr>
                <w:sz w:val="20"/>
                <w:szCs w:val="20"/>
              </w:rPr>
            </w:pPr>
            <w:r w:rsidRPr="002804CD">
              <w:rPr>
                <w:sz w:val="20"/>
                <w:szCs w:val="20"/>
              </w:rPr>
              <w:t>3.1</w:t>
            </w:r>
          </w:p>
          <w:p w:rsidR="000F6BD6" w:rsidRPr="002804CD" w:rsidRDefault="000F6BD6" w:rsidP="00426058">
            <w:pPr>
              <w:jc w:val="left"/>
              <w:rPr>
                <w:sz w:val="20"/>
                <w:szCs w:val="20"/>
              </w:rPr>
            </w:pPr>
          </w:p>
        </w:tc>
        <w:tc>
          <w:tcPr>
            <w:tcW w:w="1777" w:type="dxa"/>
            <w:vAlign w:val="center"/>
          </w:tcPr>
          <w:p w:rsidR="000F6BD6" w:rsidRPr="002804CD" w:rsidRDefault="000F6BD6" w:rsidP="00426058">
            <w:pPr>
              <w:jc w:val="left"/>
              <w:rPr>
                <w:bCs/>
                <w:i/>
                <w:sz w:val="20"/>
                <w:szCs w:val="20"/>
              </w:rPr>
            </w:pPr>
            <w:r w:rsidRPr="002804CD">
              <w:rPr>
                <w:bCs/>
                <w:i/>
                <w:sz w:val="20"/>
                <w:szCs w:val="20"/>
              </w:rPr>
              <w:t>Počet zapojených znevýhodnených účastníkov</w:t>
            </w:r>
          </w:p>
        </w:tc>
        <w:tc>
          <w:tcPr>
            <w:tcW w:w="822" w:type="dxa"/>
            <w:vAlign w:val="center"/>
          </w:tcPr>
          <w:p w:rsidR="000F6BD6" w:rsidRPr="002804CD" w:rsidRDefault="000F6BD6" w:rsidP="00426058">
            <w:pPr>
              <w:jc w:val="center"/>
            </w:pPr>
            <w:r w:rsidRPr="002804CD">
              <w:rPr>
                <w:sz w:val="20"/>
                <w:szCs w:val="20"/>
              </w:rPr>
              <w:t>Počet</w:t>
            </w:r>
          </w:p>
        </w:tc>
        <w:tc>
          <w:tcPr>
            <w:tcW w:w="687" w:type="dxa"/>
            <w:vAlign w:val="center"/>
          </w:tcPr>
          <w:p w:rsidR="000F6BD6" w:rsidRPr="002804CD" w:rsidRDefault="000F6BD6" w:rsidP="00426058">
            <w:pPr>
              <w:jc w:val="center"/>
              <w:rPr>
                <w:sz w:val="20"/>
                <w:szCs w:val="20"/>
              </w:rPr>
            </w:pPr>
            <w:r w:rsidRPr="002804CD">
              <w:rPr>
                <w:sz w:val="20"/>
                <w:szCs w:val="20"/>
              </w:rPr>
              <w:t>ESF</w:t>
            </w:r>
          </w:p>
          <w:p w:rsidR="000F6BD6" w:rsidRPr="002804CD" w:rsidRDefault="000F6BD6" w:rsidP="00426058">
            <w:pPr>
              <w:jc w:val="center"/>
              <w:rPr>
                <w:sz w:val="20"/>
                <w:szCs w:val="20"/>
              </w:rPr>
            </w:pPr>
          </w:p>
        </w:tc>
        <w:tc>
          <w:tcPr>
            <w:tcW w:w="1232" w:type="dxa"/>
            <w:vAlign w:val="center"/>
          </w:tcPr>
          <w:p w:rsidR="000F6BD6" w:rsidRPr="002804CD" w:rsidRDefault="000F6BD6" w:rsidP="00426058">
            <w:pPr>
              <w:jc w:val="center"/>
            </w:pPr>
            <w:r w:rsidRPr="002804CD">
              <w:rPr>
                <w:sz w:val="20"/>
                <w:szCs w:val="20"/>
              </w:rPr>
              <w:t>Viac rozvinuté regióny</w:t>
            </w:r>
          </w:p>
        </w:tc>
        <w:tc>
          <w:tcPr>
            <w:tcW w:w="414" w:type="dxa"/>
            <w:vAlign w:val="center"/>
          </w:tcPr>
          <w:p w:rsidR="000F6BD6" w:rsidRPr="002804CD" w:rsidRDefault="000F6BD6" w:rsidP="00426058">
            <w:pPr>
              <w:jc w:val="center"/>
              <w:rPr>
                <w:sz w:val="20"/>
                <w:szCs w:val="20"/>
              </w:rPr>
            </w:pPr>
          </w:p>
        </w:tc>
        <w:tc>
          <w:tcPr>
            <w:tcW w:w="414" w:type="dxa"/>
            <w:vAlign w:val="center"/>
          </w:tcPr>
          <w:p w:rsidR="000F6BD6" w:rsidRPr="002804CD" w:rsidRDefault="000F6BD6" w:rsidP="00426058">
            <w:pPr>
              <w:jc w:val="center"/>
              <w:rPr>
                <w:sz w:val="20"/>
                <w:szCs w:val="20"/>
              </w:rPr>
            </w:pPr>
          </w:p>
        </w:tc>
        <w:tc>
          <w:tcPr>
            <w:tcW w:w="959" w:type="dxa"/>
            <w:vAlign w:val="center"/>
          </w:tcPr>
          <w:p w:rsidR="000F6BD6" w:rsidRPr="002804CD" w:rsidRDefault="000F6BD6" w:rsidP="00426058">
            <w:pPr>
              <w:jc w:val="right"/>
              <w:rPr>
                <w:sz w:val="20"/>
                <w:szCs w:val="20"/>
              </w:rPr>
            </w:pPr>
            <w:r>
              <w:rPr>
                <w:sz w:val="20"/>
                <w:szCs w:val="20"/>
              </w:rPr>
              <w:t>18</w:t>
            </w:r>
            <w:r w:rsidRPr="002804CD">
              <w:rPr>
                <w:sz w:val="20"/>
                <w:szCs w:val="20"/>
              </w:rPr>
              <w:t xml:space="preserve"> </w:t>
            </w:r>
            <w:r>
              <w:rPr>
                <w:sz w:val="20"/>
                <w:szCs w:val="20"/>
              </w:rPr>
              <w:t>15</w:t>
            </w:r>
            <w:r w:rsidRPr="002804CD">
              <w:rPr>
                <w:sz w:val="20"/>
                <w:szCs w:val="20"/>
              </w:rPr>
              <w:t>0</w:t>
            </w:r>
          </w:p>
        </w:tc>
        <w:tc>
          <w:tcPr>
            <w:tcW w:w="1232" w:type="dxa"/>
            <w:vAlign w:val="center"/>
          </w:tcPr>
          <w:p w:rsidR="000F6BD6" w:rsidRPr="002804CD" w:rsidRDefault="000F6BD6" w:rsidP="00426058">
            <w:pPr>
              <w:jc w:val="center"/>
            </w:pPr>
            <w:r w:rsidRPr="002804CD">
              <w:rPr>
                <w:sz w:val="20"/>
                <w:szCs w:val="20"/>
              </w:rPr>
              <w:t>Monitorovacie správy, ITMS</w:t>
            </w:r>
          </w:p>
        </w:tc>
        <w:tc>
          <w:tcPr>
            <w:tcW w:w="1096" w:type="dxa"/>
            <w:vAlign w:val="center"/>
          </w:tcPr>
          <w:p w:rsidR="000F6BD6" w:rsidRPr="002804CD" w:rsidRDefault="000F6BD6" w:rsidP="00426058">
            <w:pPr>
              <w:jc w:val="center"/>
            </w:pPr>
            <w:r w:rsidRPr="002804CD">
              <w:rPr>
                <w:sz w:val="20"/>
                <w:szCs w:val="20"/>
              </w:rPr>
              <w:t>Raz za rok</w:t>
            </w:r>
          </w:p>
        </w:tc>
      </w:tr>
      <w:tr w:rsidR="000F6BD6" w:rsidRPr="002804CD" w:rsidTr="00F45C8B">
        <w:tc>
          <w:tcPr>
            <w:tcW w:w="551" w:type="dxa"/>
            <w:vAlign w:val="center"/>
          </w:tcPr>
          <w:p w:rsidR="000F6BD6" w:rsidRPr="002804CD" w:rsidRDefault="000F6BD6" w:rsidP="00426058">
            <w:pPr>
              <w:jc w:val="left"/>
              <w:rPr>
                <w:sz w:val="20"/>
                <w:szCs w:val="20"/>
              </w:rPr>
            </w:pPr>
            <w:r w:rsidRPr="002804CD">
              <w:rPr>
                <w:sz w:val="20"/>
                <w:szCs w:val="20"/>
              </w:rPr>
              <w:t>3.2</w:t>
            </w:r>
          </w:p>
        </w:tc>
        <w:tc>
          <w:tcPr>
            <w:tcW w:w="1777" w:type="dxa"/>
            <w:vAlign w:val="center"/>
          </w:tcPr>
          <w:p w:rsidR="000F6BD6" w:rsidRPr="002804CD" w:rsidRDefault="000F6BD6" w:rsidP="00426058">
            <w:pPr>
              <w:jc w:val="left"/>
              <w:rPr>
                <w:bCs/>
                <w:sz w:val="20"/>
                <w:szCs w:val="20"/>
              </w:rPr>
            </w:pPr>
            <w:r w:rsidRPr="002804CD">
              <w:rPr>
                <w:sz w:val="20"/>
                <w:szCs w:val="20"/>
              </w:rPr>
              <w:t>Počet projektov zameraných na verejné správy alebo sociálne služby na vnútroštátnej, regionálnej a miestnej úrovni</w:t>
            </w:r>
          </w:p>
        </w:tc>
        <w:tc>
          <w:tcPr>
            <w:tcW w:w="822" w:type="dxa"/>
            <w:vAlign w:val="center"/>
          </w:tcPr>
          <w:p w:rsidR="000F6BD6" w:rsidRPr="002804CD" w:rsidRDefault="000F6BD6" w:rsidP="00426058">
            <w:pPr>
              <w:jc w:val="center"/>
            </w:pPr>
            <w:r w:rsidRPr="002804CD">
              <w:rPr>
                <w:sz w:val="20"/>
                <w:szCs w:val="20"/>
              </w:rPr>
              <w:t>Počet</w:t>
            </w:r>
          </w:p>
        </w:tc>
        <w:tc>
          <w:tcPr>
            <w:tcW w:w="687" w:type="dxa"/>
            <w:vAlign w:val="center"/>
          </w:tcPr>
          <w:p w:rsidR="000F6BD6" w:rsidRPr="002804CD" w:rsidRDefault="000F6BD6" w:rsidP="00426058">
            <w:pPr>
              <w:jc w:val="center"/>
              <w:rPr>
                <w:sz w:val="20"/>
                <w:szCs w:val="20"/>
              </w:rPr>
            </w:pPr>
            <w:r w:rsidRPr="002804CD">
              <w:rPr>
                <w:sz w:val="20"/>
                <w:szCs w:val="20"/>
              </w:rPr>
              <w:t>ESF</w:t>
            </w:r>
          </w:p>
        </w:tc>
        <w:tc>
          <w:tcPr>
            <w:tcW w:w="1232" w:type="dxa"/>
            <w:vAlign w:val="center"/>
          </w:tcPr>
          <w:p w:rsidR="000F6BD6" w:rsidRPr="002804CD" w:rsidRDefault="000F6BD6" w:rsidP="00426058">
            <w:pPr>
              <w:jc w:val="center"/>
            </w:pPr>
            <w:r w:rsidRPr="002804CD">
              <w:rPr>
                <w:sz w:val="20"/>
                <w:szCs w:val="20"/>
              </w:rPr>
              <w:t xml:space="preserve">Menej rozvinuté regióny </w:t>
            </w:r>
          </w:p>
        </w:tc>
        <w:tc>
          <w:tcPr>
            <w:tcW w:w="414" w:type="dxa"/>
            <w:vAlign w:val="center"/>
          </w:tcPr>
          <w:p w:rsidR="000F6BD6" w:rsidRPr="002804CD" w:rsidRDefault="000F6BD6" w:rsidP="00426058">
            <w:pPr>
              <w:jc w:val="center"/>
              <w:rPr>
                <w:sz w:val="20"/>
                <w:szCs w:val="20"/>
              </w:rPr>
            </w:pPr>
          </w:p>
        </w:tc>
        <w:tc>
          <w:tcPr>
            <w:tcW w:w="414" w:type="dxa"/>
            <w:vAlign w:val="center"/>
          </w:tcPr>
          <w:p w:rsidR="000F6BD6" w:rsidRPr="002804CD" w:rsidRDefault="000F6BD6" w:rsidP="00426058">
            <w:pPr>
              <w:jc w:val="center"/>
              <w:rPr>
                <w:sz w:val="20"/>
                <w:szCs w:val="20"/>
              </w:rPr>
            </w:pPr>
          </w:p>
        </w:tc>
        <w:tc>
          <w:tcPr>
            <w:tcW w:w="959" w:type="dxa"/>
            <w:vAlign w:val="center"/>
          </w:tcPr>
          <w:p w:rsidR="000F6BD6" w:rsidRPr="002804CD" w:rsidRDefault="000F6BD6" w:rsidP="00426058">
            <w:pPr>
              <w:jc w:val="right"/>
              <w:rPr>
                <w:sz w:val="20"/>
                <w:szCs w:val="20"/>
              </w:rPr>
            </w:pPr>
            <w:r w:rsidRPr="002804CD">
              <w:rPr>
                <w:sz w:val="20"/>
                <w:szCs w:val="20"/>
              </w:rPr>
              <w:t>18</w:t>
            </w:r>
            <w:r>
              <w:rPr>
                <w:sz w:val="20"/>
                <w:szCs w:val="20"/>
              </w:rPr>
              <w:t>5</w:t>
            </w:r>
          </w:p>
        </w:tc>
        <w:tc>
          <w:tcPr>
            <w:tcW w:w="1232" w:type="dxa"/>
            <w:vAlign w:val="center"/>
          </w:tcPr>
          <w:p w:rsidR="000F6BD6" w:rsidRPr="002804CD" w:rsidRDefault="000F6BD6" w:rsidP="00426058">
            <w:pPr>
              <w:jc w:val="center"/>
            </w:pPr>
            <w:r w:rsidRPr="002804CD">
              <w:rPr>
                <w:sz w:val="20"/>
                <w:szCs w:val="20"/>
              </w:rPr>
              <w:t>Monitorovacie správy, ITMS</w:t>
            </w:r>
          </w:p>
        </w:tc>
        <w:tc>
          <w:tcPr>
            <w:tcW w:w="1096" w:type="dxa"/>
            <w:vAlign w:val="center"/>
          </w:tcPr>
          <w:p w:rsidR="000F6BD6" w:rsidRPr="002804CD" w:rsidRDefault="000F6BD6" w:rsidP="00426058">
            <w:pPr>
              <w:jc w:val="center"/>
            </w:pPr>
            <w:r w:rsidRPr="002804CD">
              <w:rPr>
                <w:sz w:val="20"/>
                <w:szCs w:val="20"/>
              </w:rPr>
              <w:t>Raz za rok</w:t>
            </w:r>
          </w:p>
        </w:tc>
      </w:tr>
      <w:tr w:rsidR="000F6BD6" w:rsidRPr="002804CD" w:rsidTr="00F45C8B">
        <w:tc>
          <w:tcPr>
            <w:tcW w:w="551" w:type="dxa"/>
            <w:vAlign w:val="center"/>
          </w:tcPr>
          <w:p w:rsidR="000F6BD6" w:rsidRPr="002804CD" w:rsidRDefault="000F6BD6" w:rsidP="00426058">
            <w:pPr>
              <w:jc w:val="left"/>
              <w:rPr>
                <w:sz w:val="20"/>
                <w:szCs w:val="20"/>
              </w:rPr>
            </w:pPr>
            <w:r w:rsidRPr="002804CD">
              <w:rPr>
                <w:sz w:val="20"/>
                <w:szCs w:val="20"/>
              </w:rPr>
              <w:t>3.2</w:t>
            </w:r>
          </w:p>
        </w:tc>
        <w:tc>
          <w:tcPr>
            <w:tcW w:w="1777" w:type="dxa"/>
            <w:vAlign w:val="center"/>
          </w:tcPr>
          <w:p w:rsidR="000F6BD6" w:rsidRPr="002804CD" w:rsidRDefault="000F6BD6" w:rsidP="00426058">
            <w:pPr>
              <w:jc w:val="left"/>
              <w:rPr>
                <w:bCs/>
                <w:sz w:val="20"/>
                <w:szCs w:val="20"/>
              </w:rPr>
            </w:pPr>
            <w:r w:rsidRPr="002804CD">
              <w:rPr>
                <w:sz w:val="20"/>
                <w:szCs w:val="20"/>
              </w:rPr>
              <w:t>Počet projektov zameraných na verejné správy alebo sociálne služby na vnútroštátnej, regionálnej a miestnej úrovni</w:t>
            </w:r>
          </w:p>
        </w:tc>
        <w:tc>
          <w:tcPr>
            <w:tcW w:w="822" w:type="dxa"/>
            <w:vAlign w:val="center"/>
          </w:tcPr>
          <w:p w:rsidR="000F6BD6" w:rsidRPr="002804CD" w:rsidRDefault="000F6BD6" w:rsidP="00426058">
            <w:pPr>
              <w:jc w:val="center"/>
            </w:pPr>
            <w:r w:rsidRPr="002804CD">
              <w:rPr>
                <w:sz w:val="20"/>
                <w:szCs w:val="20"/>
              </w:rPr>
              <w:t>Počet</w:t>
            </w:r>
          </w:p>
        </w:tc>
        <w:tc>
          <w:tcPr>
            <w:tcW w:w="687" w:type="dxa"/>
            <w:vAlign w:val="center"/>
          </w:tcPr>
          <w:p w:rsidR="000F6BD6" w:rsidRPr="002804CD" w:rsidRDefault="000F6BD6" w:rsidP="00426058">
            <w:pPr>
              <w:jc w:val="center"/>
              <w:rPr>
                <w:sz w:val="20"/>
                <w:szCs w:val="20"/>
              </w:rPr>
            </w:pPr>
            <w:r w:rsidRPr="002804CD">
              <w:rPr>
                <w:sz w:val="20"/>
                <w:szCs w:val="20"/>
              </w:rPr>
              <w:t>ESF</w:t>
            </w:r>
          </w:p>
        </w:tc>
        <w:tc>
          <w:tcPr>
            <w:tcW w:w="1232" w:type="dxa"/>
            <w:vAlign w:val="center"/>
          </w:tcPr>
          <w:p w:rsidR="000F6BD6" w:rsidRPr="002804CD" w:rsidRDefault="000F6BD6" w:rsidP="00426058">
            <w:pPr>
              <w:jc w:val="center"/>
            </w:pPr>
            <w:r w:rsidRPr="002804CD">
              <w:rPr>
                <w:sz w:val="20"/>
                <w:szCs w:val="20"/>
              </w:rPr>
              <w:t>Viac rozvinuté regióny</w:t>
            </w:r>
          </w:p>
        </w:tc>
        <w:tc>
          <w:tcPr>
            <w:tcW w:w="414" w:type="dxa"/>
            <w:vAlign w:val="center"/>
          </w:tcPr>
          <w:p w:rsidR="000F6BD6" w:rsidRPr="002804CD" w:rsidRDefault="000F6BD6" w:rsidP="00426058">
            <w:pPr>
              <w:jc w:val="center"/>
              <w:rPr>
                <w:sz w:val="20"/>
                <w:szCs w:val="20"/>
              </w:rPr>
            </w:pPr>
          </w:p>
        </w:tc>
        <w:tc>
          <w:tcPr>
            <w:tcW w:w="414" w:type="dxa"/>
            <w:vAlign w:val="center"/>
          </w:tcPr>
          <w:p w:rsidR="000F6BD6" w:rsidRPr="002804CD" w:rsidRDefault="000F6BD6" w:rsidP="00426058">
            <w:pPr>
              <w:jc w:val="center"/>
              <w:rPr>
                <w:sz w:val="20"/>
                <w:szCs w:val="20"/>
              </w:rPr>
            </w:pPr>
          </w:p>
        </w:tc>
        <w:tc>
          <w:tcPr>
            <w:tcW w:w="959" w:type="dxa"/>
            <w:vAlign w:val="center"/>
          </w:tcPr>
          <w:p w:rsidR="000F6BD6" w:rsidRPr="002804CD" w:rsidRDefault="000F6BD6" w:rsidP="00426058">
            <w:pPr>
              <w:jc w:val="right"/>
              <w:rPr>
                <w:sz w:val="20"/>
                <w:szCs w:val="20"/>
              </w:rPr>
            </w:pPr>
            <w:r w:rsidRPr="002804CD">
              <w:rPr>
                <w:sz w:val="20"/>
                <w:szCs w:val="20"/>
              </w:rPr>
              <w:t>1</w:t>
            </w:r>
            <w:r>
              <w:rPr>
                <w:sz w:val="20"/>
                <w:szCs w:val="20"/>
              </w:rPr>
              <w:t>2</w:t>
            </w:r>
          </w:p>
        </w:tc>
        <w:tc>
          <w:tcPr>
            <w:tcW w:w="1232" w:type="dxa"/>
            <w:vAlign w:val="center"/>
          </w:tcPr>
          <w:p w:rsidR="000F6BD6" w:rsidRPr="002804CD" w:rsidRDefault="000F6BD6" w:rsidP="00426058">
            <w:pPr>
              <w:jc w:val="center"/>
            </w:pPr>
            <w:r w:rsidRPr="002804CD">
              <w:rPr>
                <w:sz w:val="20"/>
                <w:szCs w:val="20"/>
              </w:rPr>
              <w:t>Monitorovacie správy, ITMS</w:t>
            </w:r>
          </w:p>
        </w:tc>
        <w:tc>
          <w:tcPr>
            <w:tcW w:w="1096" w:type="dxa"/>
            <w:vAlign w:val="center"/>
          </w:tcPr>
          <w:p w:rsidR="000F6BD6" w:rsidRPr="002804CD" w:rsidRDefault="000F6BD6" w:rsidP="00426058">
            <w:pPr>
              <w:jc w:val="center"/>
            </w:pPr>
            <w:r w:rsidRPr="002804CD">
              <w:rPr>
                <w:sz w:val="20"/>
                <w:szCs w:val="20"/>
              </w:rPr>
              <w:t>Raz za rok</w:t>
            </w:r>
          </w:p>
        </w:tc>
      </w:tr>
      <w:tr w:rsidR="000F6BD6" w:rsidRPr="002804CD" w:rsidTr="00F45C8B">
        <w:tc>
          <w:tcPr>
            <w:tcW w:w="551" w:type="dxa"/>
            <w:vAlign w:val="center"/>
          </w:tcPr>
          <w:p w:rsidR="000F6BD6" w:rsidRPr="002804CD" w:rsidRDefault="000F6BD6" w:rsidP="00426058">
            <w:pPr>
              <w:jc w:val="left"/>
              <w:rPr>
                <w:sz w:val="20"/>
                <w:szCs w:val="20"/>
              </w:rPr>
            </w:pPr>
            <w:r w:rsidRPr="002804CD">
              <w:rPr>
                <w:sz w:val="20"/>
                <w:szCs w:val="20"/>
              </w:rPr>
              <w:t>3.2</w:t>
            </w:r>
          </w:p>
        </w:tc>
        <w:tc>
          <w:tcPr>
            <w:tcW w:w="1777" w:type="dxa"/>
            <w:vAlign w:val="center"/>
          </w:tcPr>
          <w:p w:rsidR="000F6BD6" w:rsidRPr="002804CD" w:rsidRDefault="000F6BD6" w:rsidP="00426058">
            <w:pPr>
              <w:jc w:val="left"/>
              <w:rPr>
                <w:bCs/>
                <w:i/>
                <w:sz w:val="20"/>
                <w:szCs w:val="20"/>
              </w:rPr>
            </w:pPr>
            <w:r w:rsidRPr="002804CD">
              <w:rPr>
                <w:bCs/>
                <w:i/>
                <w:sz w:val="20"/>
                <w:szCs w:val="20"/>
              </w:rPr>
              <w:t>Deti/ rodiny/ deti so zdravotným postihnutím/osoby so zdravotným postihnutím/osoby v nepriaznivej sociálnej situácii</w:t>
            </w:r>
          </w:p>
        </w:tc>
        <w:tc>
          <w:tcPr>
            <w:tcW w:w="822" w:type="dxa"/>
            <w:vAlign w:val="center"/>
          </w:tcPr>
          <w:p w:rsidR="000F6BD6" w:rsidRPr="002804CD" w:rsidRDefault="000F6BD6" w:rsidP="00426058">
            <w:pPr>
              <w:jc w:val="center"/>
            </w:pPr>
            <w:r w:rsidRPr="002804CD">
              <w:rPr>
                <w:sz w:val="20"/>
                <w:szCs w:val="20"/>
              </w:rPr>
              <w:t>Počet</w:t>
            </w:r>
          </w:p>
        </w:tc>
        <w:tc>
          <w:tcPr>
            <w:tcW w:w="687" w:type="dxa"/>
            <w:vAlign w:val="center"/>
          </w:tcPr>
          <w:p w:rsidR="000F6BD6" w:rsidRPr="002804CD" w:rsidRDefault="000F6BD6" w:rsidP="00426058">
            <w:pPr>
              <w:jc w:val="center"/>
              <w:rPr>
                <w:sz w:val="20"/>
                <w:szCs w:val="20"/>
              </w:rPr>
            </w:pPr>
            <w:r w:rsidRPr="002804CD">
              <w:rPr>
                <w:sz w:val="20"/>
                <w:szCs w:val="20"/>
              </w:rPr>
              <w:t>ESF</w:t>
            </w:r>
          </w:p>
        </w:tc>
        <w:tc>
          <w:tcPr>
            <w:tcW w:w="1232" w:type="dxa"/>
            <w:vAlign w:val="center"/>
          </w:tcPr>
          <w:p w:rsidR="000F6BD6" w:rsidRPr="002804CD" w:rsidRDefault="000F6BD6" w:rsidP="00426058">
            <w:pPr>
              <w:jc w:val="center"/>
            </w:pPr>
            <w:r w:rsidRPr="002804CD">
              <w:rPr>
                <w:sz w:val="20"/>
                <w:szCs w:val="20"/>
              </w:rPr>
              <w:t>Menej rozvinuté regióny</w:t>
            </w:r>
          </w:p>
        </w:tc>
        <w:tc>
          <w:tcPr>
            <w:tcW w:w="414" w:type="dxa"/>
            <w:vAlign w:val="center"/>
          </w:tcPr>
          <w:p w:rsidR="000F6BD6" w:rsidRPr="002804CD" w:rsidRDefault="000F6BD6" w:rsidP="00426058">
            <w:pPr>
              <w:jc w:val="center"/>
              <w:rPr>
                <w:sz w:val="20"/>
                <w:szCs w:val="20"/>
              </w:rPr>
            </w:pPr>
          </w:p>
        </w:tc>
        <w:tc>
          <w:tcPr>
            <w:tcW w:w="414" w:type="dxa"/>
            <w:vAlign w:val="center"/>
          </w:tcPr>
          <w:p w:rsidR="000F6BD6" w:rsidRPr="002804CD" w:rsidRDefault="000F6BD6" w:rsidP="00426058">
            <w:pPr>
              <w:jc w:val="center"/>
              <w:rPr>
                <w:sz w:val="20"/>
                <w:szCs w:val="20"/>
              </w:rPr>
            </w:pPr>
          </w:p>
        </w:tc>
        <w:tc>
          <w:tcPr>
            <w:tcW w:w="959" w:type="dxa"/>
            <w:vAlign w:val="center"/>
          </w:tcPr>
          <w:p w:rsidR="000F6BD6" w:rsidRPr="002804CD" w:rsidRDefault="000F6BD6" w:rsidP="00426058">
            <w:pPr>
              <w:jc w:val="right"/>
              <w:rPr>
                <w:sz w:val="20"/>
                <w:szCs w:val="20"/>
              </w:rPr>
            </w:pPr>
            <w:r w:rsidRPr="002804CD">
              <w:rPr>
                <w:sz w:val="20"/>
                <w:szCs w:val="20"/>
              </w:rPr>
              <w:t xml:space="preserve">10 </w:t>
            </w:r>
            <w:r>
              <w:rPr>
                <w:sz w:val="20"/>
                <w:szCs w:val="20"/>
              </w:rPr>
              <w:t>063</w:t>
            </w:r>
          </w:p>
        </w:tc>
        <w:tc>
          <w:tcPr>
            <w:tcW w:w="1232" w:type="dxa"/>
            <w:vAlign w:val="center"/>
          </w:tcPr>
          <w:p w:rsidR="000F6BD6" w:rsidRPr="002804CD" w:rsidRDefault="000F6BD6" w:rsidP="00426058">
            <w:pPr>
              <w:jc w:val="center"/>
            </w:pPr>
            <w:r w:rsidRPr="002804CD">
              <w:rPr>
                <w:sz w:val="20"/>
                <w:szCs w:val="20"/>
              </w:rPr>
              <w:t>Monitorovacie správy, ITMS</w:t>
            </w:r>
          </w:p>
        </w:tc>
        <w:tc>
          <w:tcPr>
            <w:tcW w:w="1096" w:type="dxa"/>
            <w:vAlign w:val="center"/>
          </w:tcPr>
          <w:p w:rsidR="000F6BD6" w:rsidRPr="002804CD" w:rsidRDefault="000F6BD6" w:rsidP="00426058">
            <w:pPr>
              <w:jc w:val="center"/>
            </w:pPr>
            <w:r w:rsidRPr="002804CD">
              <w:rPr>
                <w:sz w:val="20"/>
                <w:szCs w:val="20"/>
              </w:rPr>
              <w:t>Raz za rok</w:t>
            </w:r>
          </w:p>
        </w:tc>
      </w:tr>
      <w:tr w:rsidR="000F6BD6" w:rsidRPr="002804CD" w:rsidTr="00F45C8B">
        <w:tc>
          <w:tcPr>
            <w:tcW w:w="551" w:type="dxa"/>
            <w:vAlign w:val="center"/>
          </w:tcPr>
          <w:p w:rsidR="000F6BD6" w:rsidRPr="002804CD" w:rsidRDefault="000F6BD6" w:rsidP="00426058">
            <w:pPr>
              <w:jc w:val="left"/>
              <w:rPr>
                <w:sz w:val="20"/>
                <w:szCs w:val="20"/>
              </w:rPr>
            </w:pPr>
            <w:r w:rsidRPr="002804CD">
              <w:rPr>
                <w:sz w:val="20"/>
                <w:szCs w:val="20"/>
              </w:rPr>
              <w:t>3.2</w:t>
            </w:r>
          </w:p>
        </w:tc>
        <w:tc>
          <w:tcPr>
            <w:tcW w:w="1777" w:type="dxa"/>
            <w:vAlign w:val="center"/>
          </w:tcPr>
          <w:p w:rsidR="000F6BD6" w:rsidRPr="002804CD" w:rsidRDefault="000F6BD6" w:rsidP="00426058">
            <w:pPr>
              <w:autoSpaceDE w:val="0"/>
              <w:autoSpaceDN w:val="0"/>
              <w:adjustRightInd w:val="0"/>
              <w:jc w:val="left"/>
              <w:rPr>
                <w:rFonts w:eastAsia="Calibri"/>
                <w:sz w:val="20"/>
                <w:szCs w:val="20"/>
                <w:lang w:eastAsia="sk-SK"/>
              </w:rPr>
            </w:pPr>
            <w:r w:rsidRPr="002804CD">
              <w:rPr>
                <w:bCs/>
                <w:i/>
                <w:sz w:val="20"/>
                <w:szCs w:val="20"/>
              </w:rPr>
              <w:t>Deti/ rodiny/ deti so zdravotným postihnutím/osoby so zdravotným postihnutím/osoby v nepriaznivej sociálnej situácii</w:t>
            </w:r>
          </w:p>
        </w:tc>
        <w:tc>
          <w:tcPr>
            <w:tcW w:w="822" w:type="dxa"/>
            <w:vAlign w:val="center"/>
          </w:tcPr>
          <w:p w:rsidR="000F6BD6" w:rsidRPr="002804CD" w:rsidRDefault="000F6BD6" w:rsidP="00426058">
            <w:pPr>
              <w:jc w:val="center"/>
            </w:pPr>
            <w:r w:rsidRPr="002804CD">
              <w:rPr>
                <w:sz w:val="20"/>
                <w:szCs w:val="20"/>
              </w:rPr>
              <w:t>Počet</w:t>
            </w:r>
          </w:p>
        </w:tc>
        <w:tc>
          <w:tcPr>
            <w:tcW w:w="687" w:type="dxa"/>
            <w:vAlign w:val="center"/>
          </w:tcPr>
          <w:p w:rsidR="000F6BD6" w:rsidRPr="002804CD" w:rsidRDefault="000F6BD6" w:rsidP="00426058">
            <w:pPr>
              <w:autoSpaceDE w:val="0"/>
              <w:autoSpaceDN w:val="0"/>
              <w:adjustRightInd w:val="0"/>
              <w:jc w:val="center"/>
              <w:rPr>
                <w:rFonts w:eastAsia="Calibri"/>
                <w:sz w:val="20"/>
                <w:szCs w:val="20"/>
                <w:lang w:eastAsia="sk-SK"/>
              </w:rPr>
            </w:pPr>
            <w:r w:rsidRPr="002804CD">
              <w:rPr>
                <w:sz w:val="20"/>
                <w:szCs w:val="20"/>
              </w:rPr>
              <w:t>ESF</w:t>
            </w:r>
          </w:p>
        </w:tc>
        <w:tc>
          <w:tcPr>
            <w:tcW w:w="1232" w:type="dxa"/>
            <w:vAlign w:val="center"/>
          </w:tcPr>
          <w:p w:rsidR="000F6BD6" w:rsidRPr="002804CD" w:rsidRDefault="000F6BD6" w:rsidP="00426058">
            <w:pPr>
              <w:jc w:val="center"/>
            </w:pPr>
            <w:r w:rsidRPr="002804CD">
              <w:rPr>
                <w:sz w:val="20"/>
                <w:szCs w:val="20"/>
              </w:rPr>
              <w:t>Viac rozvinuté regióny</w:t>
            </w:r>
          </w:p>
        </w:tc>
        <w:tc>
          <w:tcPr>
            <w:tcW w:w="414" w:type="dxa"/>
            <w:vAlign w:val="center"/>
          </w:tcPr>
          <w:p w:rsidR="000F6BD6" w:rsidRPr="002804CD" w:rsidRDefault="000F6BD6" w:rsidP="00426058">
            <w:pPr>
              <w:rPr>
                <w:sz w:val="20"/>
                <w:szCs w:val="20"/>
              </w:rPr>
            </w:pPr>
          </w:p>
        </w:tc>
        <w:tc>
          <w:tcPr>
            <w:tcW w:w="414" w:type="dxa"/>
            <w:vAlign w:val="center"/>
          </w:tcPr>
          <w:p w:rsidR="000F6BD6" w:rsidRPr="002804CD" w:rsidRDefault="000F6BD6" w:rsidP="00426058">
            <w:pPr>
              <w:rPr>
                <w:sz w:val="20"/>
                <w:szCs w:val="20"/>
              </w:rPr>
            </w:pPr>
          </w:p>
        </w:tc>
        <w:tc>
          <w:tcPr>
            <w:tcW w:w="959" w:type="dxa"/>
            <w:vAlign w:val="center"/>
          </w:tcPr>
          <w:p w:rsidR="000F6BD6" w:rsidRPr="002804CD" w:rsidRDefault="000F6BD6" w:rsidP="00426058">
            <w:pPr>
              <w:jc w:val="right"/>
              <w:rPr>
                <w:sz w:val="20"/>
                <w:szCs w:val="20"/>
              </w:rPr>
            </w:pPr>
            <w:r w:rsidRPr="002804CD">
              <w:rPr>
                <w:sz w:val="20"/>
                <w:szCs w:val="20"/>
              </w:rPr>
              <w:t xml:space="preserve">1 </w:t>
            </w:r>
            <w:r>
              <w:rPr>
                <w:sz w:val="20"/>
                <w:szCs w:val="20"/>
              </w:rPr>
              <w:t>437</w:t>
            </w:r>
          </w:p>
        </w:tc>
        <w:tc>
          <w:tcPr>
            <w:tcW w:w="1232" w:type="dxa"/>
            <w:vAlign w:val="center"/>
          </w:tcPr>
          <w:p w:rsidR="000F6BD6" w:rsidRPr="002804CD" w:rsidRDefault="000F6BD6" w:rsidP="00426058">
            <w:pPr>
              <w:jc w:val="center"/>
            </w:pPr>
            <w:r w:rsidRPr="002804CD">
              <w:rPr>
                <w:sz w:val="20"/>
                <w:szCs w:val="20"/>
              </w:rPr>
              <w:t>Monitorovacie správy, ITMS</w:t>
            </w:r>
          </w:p>
        </w:tc>
        <w:tc>
          <w:tcPr>
            <w:tcW w:w="1096" w:type="dxa"/>
            <w:vAlign w:val="center"/>
          </w:tcPr>
          <w:p w:rsidR="000F6BD6" w:rsidRPr="002804CD" w:rsidRDefault="000F6BD6" w:rsidP="00426058">
            <w:pPr>
              <w:jc w:val="center"/>
            </w:pPr>
            <w:r w:rsidRPr="002804CD">
              <w:rPr>
                <w:sz w:val="20"/>
                <w:szCs w:val="20"/>
              </w:rPr>
              <w:t>Raz za rok</w:t>
            </w:r>
          </w:p>
        </w:tc>
      </w:tr>
      <w:tr w:rsidR="000F6BD6" w:rsidRPr="002804CD" w:rsidTr="003765E7">
        <w:tc>
          <w:tcPr>
            <w:tcW w:w="551" w:type="dxa"/>
            <w:vAlign w:val="center"/>
          </w:tcPr>
          <w:p w:rsidR="000F6BD6" w:rsidRPr="002804CD" w:rsidRDefault="000F6BD6" w:rsidP="00426058">
            <w:pPr>
              <w:jc w:val="left"/>
              <w:rPr>
                <w:sz w:val="20"/>
                <w:szCs w:val="20"/>
              </w:rPr>
            </w:pPr>
            <w:r w:rsidRPr="002804CD">
              <w:rPr>
                <w:sz w:val="20"/>
                <w:szCs w:val="20"/>
              </w:rPr>
              <w:t>4.1</w:t>
            </w:r>
          </w:p>
        </w:tc>
        <w:tc>
          <w:tcPr>
            <w:tcW w:w="1777" w:type="dxa"/>
            <w:vAlign w:val="center"/>
          </w:tcPr>
          <w:p w:rsidR="000F6BD6" w:rsidRPr="002804CD" w:rsidRDefault="000F6BD6" w:rsidP="00426058">
            <w:pPr>
              <w:autoSpaceDE w:val="0"/>
              <w:autoSpaceDN w:val="0"/>
              <w:adjustRightInd w:val="0"/>
              <w:jc w:val="left"/>
              <w:rPr>
                <w:sz w:val="20"/>
                <w:szCs w:val="20"/>
              </w:rPr>
            </w:pPr>
            <w:r w:rsidRPr="002804CD">
              <w:rPr>
                <w:sz w:val="20"/>
                <w:szCs w:val="20"/>
              </w:rPr>
              <w:t>Migranti, účastníci s cudzím pôvodom, menšiny (vrátane marginalizovaných komunít ako sú napríklad Rómovia)</w:t>
            </w:r>
          </w:p>
        </w:tc>
        <w:tc>
          <w:tcPr>
            <w:tcW w:w="822" w:type="dxa"/>
            <w:vAlign w:val="center"/>
          </w:tcPr>
          <w:p w:rsidR="000F6BD6" w:rsidRPr="002804CD" w:rsidRDefault="000F6BD6" w:rsidP="00426058">
            <w:pPr>
              <w:jc w:val="center"/>
            </w:pPr>
            <w:r w:rsidRPr="002804CD">
              <w:rPr>
                <w:sz w:val="20"/>
                <w:szCs w:val="20"/>
              </w:rPr>
              <w:t>Počet</w:t>
            </w:r>
          </w:p>
        </w:tc>
        <w:tc>
          <w:tcPr>
            <w:tcW w:w="687" w:type="dxa"/>
            <w:vAlign w:val="center"/>
          </w:tcPr>
          <w:p w:rsidR="000F6BD6" w:rsidRPr="002804CD" w:rsidRDefault="000F6BD6" w:rsidP="00426058">
            <w:pPr>
              <w:jc w:val="center"/>
              <w:rPr>
                <w:sz w:val="20"/>
                <w:szCs w:val="20"/>
              </w:rPr>
            </w:pPr>
            <w:r w:rsidRPr="002804CD">
              <w:rPr>
                <w:sz w:val="20"/>
                <w:szCs w:val="20"/>
              </w:rPr>
              <w:t>ESF</w:t>
            </w:r>
          </w:p>
        </w:tc>
        <w:tc>
          <w:tcPr>
            <w:tcW w:w="1232" w:type="dxa"/>
            <w:vAlign w:val="center"/>
          </w:tcPr>
          <w:p w:rsidR="000F6BD6" w:rsidRPr="002804CD" w:rsidRDefault="000F6BD6" w:rsidP="00426058">
            <w:pPr>
              <w:jc w:val="center"/>
            </w:pPr>
            <w:r w:rsidRPr="002804CD">
              <w:rPr>
                <w:sz w:val="20"/>
                <w:szCs w:val="20"/>
              </w:rPr>
              <w:t>Menej rozvinuté regióny</w:t>
            </w:r>
          </w:p>
        </w:tc>
        <w:tc>
          <w:tcPr>
            <w:tcW w:w="414" w:type="dxa"/>
          </w:tcPr>
          <w:p w:rsidR="000F6BD6" w:rsidRPr="002804CD" w:rsidRDefault="000F6BD6" w:rsidP="00426058">
            <w:pPr>
              <w:rPr>
                <w:sz w:val="20"/>
                <w:szCs w:val="20"/>
              </w:rPr>
            </w:pPr>
          </w:p>
        </w:tc>
        <w:tc>
          <w:tcPr>
            <w:tcW w:w="414" w:type="dxa"/>
          </w:tcPr>
          <w:p w:rsidR="000F6BD6" w:rsidRPr="002804CD" w:rsidRDefault="000F6BD6" w:rsidP="00426058">
            <w:pPr>
              <w:rPr>
                <w:sz w:val="20"/>
                <w:szCs w:val="20"/>
              </w:rPr>
            </w:pPr>
          </w:p>
        </w:tc>
        <w:tc>
          <w:tcPr>
            <w:tcW w:w="959" w:type="dxa"/>
            <w:vAlign w:val="center"/>
          </w:tcPr>
          <w:p w:rsidR="000F6BD6" w:rsidRPr="002804CD" w:rsidRDefault="000F6BD6" w:rsidP="00426058">
            <w:pPr>
              <w:jc w:val="right"/>
              <w:rPr>
                <w:sz w:val="20"/>
                <w:szCs w:val="20"/>
              </w:rPr>
            </w:pPr>
            <w:r w:rsidRPr="002804CD">
              <w:rPr>
                <w:sz w:val="20"/>
                <w:szCs w:val="20"/>
              </w:rPr>
              <w:t>13 051</w:t>
            </w:r>
          </w:p>
        </w:tc>
        <w:tc>
          <w:tcPr>
            <w:tcW w:w="1232" w:type="dxa"/>
            <w:vAlign w:val="center"/>
          </w:tcPr>
          <w:p w:rsidR="000F6BD6" w:rsidRPr="002804CD" w:rsidRDefault="000F6BD6" w:rsidP="00426058">
            <w:pPr>
              <w:jc w:val="center"/>
            </w:pPr>
            <w:r w:rsidRPr="002804CD">
              <w:rPr>
                <w:sz w:val="20"/>
                <w:szCs w:val="20"/>
              </w:rPr>
              <w:t>Monitorovacie správy, ITMS</w:t>
            </w:r>
          </w:p>
        </w:tc>
        <w:tc>
          <w:tcPr>
            <w:tcW w:w="1096" w:type="dxa"/>
            <w:vAlign w:val="center"/>
          </w:tcPr>
          <w:p w:rsidR="000F6BD6" w:rsidRPr="002804CD" w:rsidRDefault="000F6BD6" w:rsidP="00426058">
            <w:pPr>
              <w:jc w:val="center"/>
            </w:pPr>
            <w:r w:rsidRPr="002804CD">
              <w:rPr>
                <w:sz w:val="20"/>
                <w:szCs w:val="20"/>
              </w:rPr>
              <w:t>Raz za rok</w:t>
            </w:r>
          </w:p>
        </w:tc>
      </w:tr>
      <w:tr w:rsidR="000F6BD6" w:rsidRPr="002804CD" w:rsidTr="003765E7">
        <w:tc>
          <w:tcPr>
            <w:tcW w:w="551" w:type="dxa"/>
            <w:vAlign w:val="center"/>
          </w:tcPr>
          <w:p w:rsidR="000F6BD6" w:rsidRPr="002804CD" w:rsidRDefault="000F6BD6" w:rsidP="00426058">
            <w:pPr>
              <w:jc w:val="left"/>
              <w:rPr>
                <w:sz w:val="20"/>
                <w:szCs w:val="20"/>
              </w:rPr>
            </w:pPr>
            <w:r w:rsidRPr="002804CD">
              <w:rPr>
                <w:sz w:val="20"/>
                <w:szCs w:val="20"/>
              </w:rPr>
              <w:t>4.1</w:t>
            </w:r>
          </w:p>
        </w:tc>
        <w:tc>
          <w:tcPr>
            <w:tcW w:w="1777" w:type="dxa"/>
            <w:vAlign w:val="center"/>
          </w:tcPr>
          <w:p w:rsidR="000F6BD6" w:rsidRPr="002804CD" w:rsidRDefault="000F6BD6" w:rsidP="00426058">
            <w:pPr>
              <w:autoSpaceDE w:val="0"/>
              <w:autoSpaceDN w:val="0"/>
              <w:adjustRightInd w:val="0"/>
              <w:jc w:val="left"/>
              <w:rPr>
                <w:rFonts w:eastAsia="Calibri"/>
                <w:i/>
                <w:sz w:val="20"/>
                <w:szCs w:val="20"/>
                <w:lang w:eastAsia="sk-SK"/>
              </w:rPr>
            </w:pPr>
            <w:r w:rsidRPr="002804CD">
              <w:rPr>
                <w:rFonts w:eastAsia="Calibri"/>
                <w:i/>
                <w:sz w:val="20"/>
                <w:szCs w:val="20"/>
                <w:lang w:eastAsia="sk-SK"/>
              </w:rPr>
              <w:t>Osoby vo veku 3-6 rokov</w:t>
            </w:r>
          </w:p>
        </w:tc>
        <w:tc>
          <w:tcPr>
            <w:tcW w:w="822" w:type="dxa"/>
            <w:vAlign w:val="center"/>
          </w:tcPr>
          <w:p w:rsidR="000F6BD6" w:rsidRPr="002804CD" w:rsidRDefault="000F6BD6" w:rsidP="00426058">
            <w:pPr>
              <w:jc w:val="center"/>
            </w:pPr>
            <w:r w:rsidRPr="002804CD">
              <w:rPr>
                <w:sz w:val="20"/>
                <w:szCs w:val="20"/>
              </w:rPr>
              <w:t>Počet</w:t>
            </w:r>
          </w:p>
        </w:tc>
        <w:tc>
          <w:tcPr>
            <w:tcW w:w="687" w:type="dxa"/>
            <w:vAlign w:val="center"/>
          </w:tcPr>
          <w:p w:rsidR="000F6BD6" w:rsidRPr="002804CD" w:rsidRDefault="000F6BD6" w:rsidP="00426058">
            <w:pPr>
              <w:autoSpaceDE w:val="0"/>
              <w:autoSpaceDN w:val="0"/>
              <w:adjustRightInd w:val="0"/>
              <w:jc w:val="center"/>
              <w:rPr>
                <w:rFonts w:eastAsia="Calibri"/>
                <w:sz w:val="20"/>
                <w:szCs w:val="20"/>
                <w:lang w:eastAsia="sk-SK"/>
              </w:rPr>
            </w:pPr>
            <w:r w:rsidRPr="002804CD">
              <w:rPr>
                <w:rFonts w:eastAsia="Calibri"/>
                <w:sz w:val="20"/>
                <w:szCs w:val="20"/>
                <w:lang w:eastAsia="en-US"/>
              </w:rPr>
              <w:t>ESF</w:t>
            </w:r>
          </w:p>
        </w:tc>
        <w:tc>
          <w:tcPr>
            <w:tcW w:w="1232" w:type="dxa"/>
            <w:vAlign w:val="center"/>
          </w:tcPr>
          <w:p w:rsidR="000F6BD6" w:rsidRPr="002804CD" w:rsidRDefault="000F6BD6" w:rsidP="00426058">
            <w:pPr>
              <w:jc w:val="center"/>
            </w:pPr>
            <w:r w:rsidRPr="002804CD">
              <w:rPr>
                <w:sz w:val="20"/>
                <w:szCs w:val="20"/>
              </w:rPr>
              <w:t>Menej rozvinuté regióny</w:t>
            </w:r>
          </w:p>
        </w:tc>
        <w:tc>
          <w:tcPr>
            <w:tcW w:w="414" w:type="dxa"/>
          </w:tcPr>
          <w:p w:rsidR="000F6BD6" w:rsidRPr="002804CD" w:rsidRDefault="000F6BD6" w:rsidP="00426058">
            <w:pPr>
              <w:rPr>
                <w:sz w:val="20"/>
                <w:szCs w:val="20"/>
              </w:rPr>
            </w:pPr>
          </w:p>
        </w:tc>
        <w:tc>
          <w:tcPr>
            <w:tcW w:w="414" w:type="dxa"/>
          </w:tcPr>
          <w:p w:rsidR="000F6BD6" w:rsidRPr="002804CD" w:rsidRDefault="000F6BD6" w:rsidP="00426058">
            <w:pPr>
              <w:rPr>
                <w:sz w:val="20"/>
                <w:szCs w:val="20"/>
              </w:rPr>
            </w:pPr>
          </w:p>
        </w:tc>
        <w:tc>
          <w:tcPr>
            <w:tcW w:w="959" w:type="dxa"/>
            <w:vAlign w:val="center"/>
          </w:tcPr>
          <w:p w:rsidR="000F6BD6" w:rsidRPr="002804CD" w:rsidRDefault="000F6BD6" w:rsidP="00426058">
            <w:pPr>
              <w:jc w:val="right"/>
              <w:rPr>
                <w:sz w:val="20"/>
                <w:szCs w:val="20"/>
              </w:rPr>
            </w:pPr>
            <w:r w:rsidRPr="002804CD">
              <w:rPr>
                <w:sz w:val="20"/>
                <w:szCs w:val="20"/>
              </w:rPr>
              <w:t>515</w:t>
            </w:r>
          </w:p>
        </w:tc>
        <w:tc>
          <w:tcPr>
            <w:tcW w:w="1232" w:type="dxa"/>
            <w:vAlign w:val="center"/>
          </w:tcPr>
          <w:p w:rsidR="000F6BD6" w:rsidRPr="002804CD" w:rsidRDefault="000F6BD6" w:rsidP="00426058">
            <w:pPr>
              <w:jc w:val="center"/>
            </w:pPr>
            <w:r w:rsidRPr="002804CD">
              <w:rPr>
                <w:sz w:val="20"/>
                <w:szCs w:val="20"/>
              </w:rPr>
              <w:t>Monitorovacie správy, ITMS</w:t>
            </w:r>
          </w:p>
        </w:tc>
        <w:tc>
          <w:tcPr>
            <w:tcW w:w="1096" w:type="dxa"/>
            <w:vAlign w:val="center"/>
          </w:tcPr>
          <w:p w:rsidR="000F6BD6" w:rsidRPr="002804CD" w:rsidRDefault="000F6BD6" w:rsidP="00426058">
            <w:pPr>
              <w:jc w:val="center"/>
            </w:pPr>
            <w:r w:rsidRPr="002804CD">
              <w:rPr>
                <w:sz w:val="20"/>
                <w:szCs w:val="20"/>
              </w:rPr>
              <w:t>Raz za rok</w:t>
            </w:r>
          </w:p>
        </w:tc>
      </w:tr>
      <w:tr w:rsidR="000F6BD6" w:rsidRPr="002804CD" w:rsidTr="003765E7">
        <w:tc>
          <w:tcPr>
            <w:tcW w:w="551" w:type="dxa"/>
            <w:vAlign w:val="center"/>
          </w:tcPr>
          <w:p w:rsidR="000F6BD6" w:rsidRPr="002804CD" w:rsidRDefault="000F6BD6" w:rsidP="00426058">
            <w:pPr>
              <w:jc w:val="left"/>
              <w:rPr>
                <w:sz w:val="20"/>
                <w:szCs w:val="20"/>
              </w:rPr>
            </w:pPr>
            <w:r w:rsidRPr="002804CD">
              <w:rPr>
                <w:sz w:val="20"/>
                <w:szCs w:val="20"/>
              </w:rPr>
              <w:t>4.1</w:t>
            </w:r>
          </w:p>
        </w:tc>
        <w:tc>
          <w:tcPr>
            <w:tcW w:w="1777" w:type="dxa"/>
            <w:vAlign w:val="center"/>
          </w:tcPr>
          <w:p w:rsidR="000F6BD6" w:rsidRPr="002804CD" w:rsidRDefault="000F6BD6" w:rsidP="00426058">
            <w:pPr>
              <w:autoSpaceDE w:val="0"/>
              <w:autoSpaceDN w:val="0"/>
              <w:adjustRightInd w:val="0"/>
              <w:jc w:val="left"/>
              <w:rPr>
                <w:rFonts w:eastAsia="Calibri"/>
                <w:sz w:val="20"/>
                <w:szCs w:val="20"/>
                <w:lang w:eastAsia="sk-SK"/>
              </w:rPr>
            </w:pPr>
            <w:r w:rsidRPr="002804CD">
              <w:rPr>
                <w:rFonts w:eastAsia="Calibri"/>
                <w:sz w:val="20"/>
                <w:szCs w:val="20"/>
                <w:lang w:eastAsia="sk-SK"/>
              </w:rPr>
              <w:t xml:space="preserve">Osoby so základným </w:t>
            </w:r>
            <w:r w:rsidRPr="002804CD">
              <w:rPr>
                <w:rFonts w:eastAsia="Calibri"/>
                <w:bCs/>
                <w:sz w:val="20"/>
                <w:szCs w:val="20"/>
                <w:lang w:eastAsia="sk-SK"/>
              </w:rPr>
              <w:t>(ISC</w:t>
            </w:r>
            <w:r w:rsidRPr="002804CD">
              <w:rPr>
                <w:rFonts w:eastAsia="Calibri"/>
                <w:bCs/>
                <w:spacing w:val="-2"/>
                <w:sz w:val="20"/>
                <w:szCs w:val="20"/>
                <w:lang w:eastAsia="sk-SK"/>
              </w:rPr>
              <w:t>E</w:t>
            </w:r>
            <w:r w:rsidRPr="002804CD">
              <w:rPr>
                <w:rFonts w:eastAsia="Calibri"/>
                <w:bCs/>
                <w:sz w:val="20"/>
                <w:szCs w:val="20"/>
                <w:lang w:eastAsia="sk-SK"/>
              </w:rPr>
              <w:t>D 1</w:t>
            </w:r>
            <w:r w:rsidRPr="002804CD">
              <w:rPr>
                <w:rFonts w:eastAsia="Calibri"/>
                <w:b/>
                <w:bCs/>
                <w:sz w:val="20"/>
                <w:szCs w:val="20"/>
                <w:lang w:eastAsia="sk-SK"/>
              </w:rPr>
              <w:t xml:space="preserve">) </w:t>
            </w:r>
            <w:r w:rsidRPr="002804CD">
              <w:rPr>
                <w:rFonts w:eastAsia="Calibri"/>
                <w:sz w:val="20"/>
                <w:szCs w:val="20"/>
                <w:lang w:eastAsia="sk-SK"/>
              </w:rPr>
              <w:t>alebo s nižším sekundárnym (ISCED 2) vzdelaním</w:t>
            </w:r>
          </w:p>
        </w:tc>
        <w:tc>
          <w:tcPr>
            <w:tcW w:w="822" w:type="dxa"/>
            <w:vAlign w:val="center"/>
          </w:tcPr>
          <w:p w:rsidR="000F6BD6" w:rsidRPr="002804CD" w:rsidRDefault="000F6BD6" w:rsidP="00426058">
            <w:pPr>
              <w:jc w:val="center"/>
            </w:pPr>
            <w:r w:rsidRPr="002804CD">
              <w:rPr>
                <w:sz w:val="20"/>
                <w:szCs w:val="20"/>
              </w:rPr>
              <w:t>Počet</w:t>
            </w:r>
          </w:p>
        </w:tc>
        <w:tc>
          <w:tcPr>
            <w:tcW w:w="687" w:type="dxa"/>
            <w:vAlign w:val="center"/>
          </w:tcPr>
          <w:p w:rsidR="000F6BD6" w:rsidRPr="002804CD" w:rsidRDefault="000F6BD6" w:rsidP="00426058">
            <w:pPr>
              <w:autoSpaceDE w:val="0"/>
              <w:autoSpaceDN w:val="0"/>
              <w:adjustRightInd w:val="0"/>
              <w:jc w:val="center"/>
              <w:rPr>
                <w:rFonts w:eastAsia="Calibri"/>
                <w:sz w:val="20"/>
                <w:szCs w:val="20"/>
                <w:lang w:eastAsia="sk-SK"/>
              </w:rPr>
            </w:pPr>
            <w:r w:rsidRPr="002804CD">
              <w:rPr>
                <w:rFonts w:eastAsia="Calibri"/>
                <w:sz w:val="20"/>
                <w:szCs w:val="20"/>
                <w:lang w:eastAsia="en-US"/>
              </w:rPr>
              <w:t>ESF</w:t>
            </w:r>
          </w:p>
        </w:tc>
        <w:tc>
          <w:tcPr>
            <w:tcW w:w="1232" w:type="dxa"/>
            <w:vAlign w:val="center"/>
          </w:tcPr>
          <w:p w:rsidR="000F6BD6" w:rsidRPr="002804CD" w:rsidRDefault="000F6BD6" w:rsidP="00426058">
            <w:pPr>
              <w:jc w:val="center"/>
            </w:pPr>
            <w:r w:rsidRPr="002804CD">
              <w:rPr>
                <w:sz w:val="20"/>
                <w:szCs w:val="20"/>
              </w:rPr>
              <w:t>Menej rozvinuté regióny</w:t>
            </w:r>
          </w:p>
        </w:tc>
        <w:tc>
          <w:tcPr>
            <w:tcW w:w="414" w:type="dxa"/>
          </w:tcPr>
          <w:p w:rsidR="000F6BD6" w:rsidRPr="002804CD" w:rsidRDefault="000F6BD6" w:rsidP="00426058">
            <w:pPr>
              <w:rPr>
                <w:sz w:val="20"/>
                <w:szCs w:val="20"/>
              </w:rPr>
            </w:pPr>
          </w:p>
        </w:tc>
        <w:tc>
          <w:tcPr>
            <w:tcW w:w="414" w:type="dxa"/>
          </w:tcPr>
          <w:p w:rsidR="000F6BD6" w:rsidRPr="002804CD" w:rsidRDefault="000F6BD6" w:rsidP="00426058">
            <w:pPr>
              <w:rPr>
                <w:sz w:val="20"/>
                <w:szCs w:val="20"/>
              </w:rPr>
            </w:pPr>
          </w:p>
        </w:tc>
        <w:tc>
          <w:tcPr>
            <w:tcW w:w="959" w:type="dxa"/>
            <w:vAlign w:val="center"/>
          </w:tcPr>
          <w:p w:rsidR="000F6BD6" w:rsidRPr="002804CD" w:rsidRDefault="000F6BD6" w:rsidP="00426058">
            <w:pPr>
              <w:jc w:val="right"/>
              <w:rPr>
                <w:sz w:val="20"/>
                <w:szCs w:val="20"/>
              </w:rPr>
            </w:pPr>
            <w:r w:rsidRPr="002804CD">
              <w:rPr>
                <w:sz w:val="20"/>
                <w:szCs w:val="20"/>
              </w:rPr>
              <w:t>3 526</w:t>
            </w:r>
          </w:p>
        </w:tc>
        <w:tc>
          <w:tcPr>
            <w:tcW w:w="1232" w:type="dxa"/>
            <w:vAlign w:val="center"/>
          </w:tcPr>
          <w:p w:rsidR="000F6BD6" w:rsidRPr="002804CD" w:rsidRDefault="000F6BD6" w:rsidP="00426058">
            <w:pPr>
              <w:jc w:val="center"/>
            </w:pPr>
            <w:r w:rsidRPr="002804CD">
              <w:rPr>
                <w:sz w:val="20"/>
                <w:szCs w:val="20"/>
              </w:rPr>
              <w:t>Monitorovacie správy, ITMS</w:t>
            </w:r>
          </w:p>
        </w:tc>
        <w:tc>
          <w:tcPr>
            <w:tcW w:w="1096" w:type="dxa"/>
            <w:vAlign w:val="center"/>
          </w:tcPr>
          <w:p w:rsidR="000F6BD6" w:rsidRPr="002804CD" w:rsidRDefault="000F6BD6" w:rsidP="00426058">
            <w:pPr>
              <w:jc w:val="center"/>
            </w:pPr>
            <w:r w:rsidRPr="002804CD">
              <w:rPr>
                <w:sz w:val="20"/>
                <w:szCs w:val="20"/>
              </w:rPr>
              <w:t>Raz za rok</w:t>
            </w:r>
          </w:p>
        </w:tc>
      </w:tr>
      <w:tr w:rsidR="000F6BD6" w:rsidRPr="002804CD" w:rsidTr="003765E7">
        <w:tc>
          <w:tcPr>
            <w:tcW w:w="551" w:type="dxa"/>
            <w:vAlign w:val="center"/>
          </w:tcPr>
          <w:p w:rsidR="000F6BD6" w:rsidRPr="002804CD" w:rsidRDefault="000F6BD6" w:rsidP="00426058">
            <w:pPr>
              <w:jc w:val="left"/>
              <w:rPr>
                <w:sz w:val="20"/>
                <w:szCs w:val="20"/>
              </w:rPr>
            </w:pPr>
            <w:r w:rsidRPr="002804CD">
              <w:rPr>
                <w:sz w:val="20"/>
                <w:szCs w:val="20"/>
              </w:rPr>
              <w:t>4.1</w:t>
            </w:r>
          </w:p>
        </w:tc>
        <w:tc>
          <w:tcPr>
            <w:tcW w:w="1777" w:type="dxa"/>
            <w:vAlign w:val="center"/>
          </w:tcPr>
          <w:p w:rsidR="000F6BD6" w:rsidRPr="002804CD" w:rsidRDefault="000F6BD6" w:rsidP="00426058">
            <w:pPr>
              <w:autoSpaceDE w:val="0"/>
              <w:autoSpaceDN w:val="0"/>
              <w:adjustRightInd w:val="0"/>
              <w:jc w:val="left"/>
              <w:rPr>
                <w:rFonts w:eastAsia="Calibri"/>
                <w:sz w:val="20"/>
                <w:szCs w:val="20"/>
                <w:lang w:eastAsia="sk-SK"/>
              </w:rPr>
            </w:pPr>
            <w:r w:rsidRPr="002804CD">
              <w:rPr>
                <w:rFonts w:eastAsia="Calibri"/>
                <w:sz w:val="20"/>
                <w:szCs w:val="20"/>
                <w:lang w:eastAsia="sk-SK"/>
              </w:rPr>
              <w:t>Počet projektov zameraných na verejné správy alebo sociálne služby na vnútroštátnej, regionálnej a miestnej úrovni</w:t>
            </w:r>
          </w:p>
        </w:tc>
        <w:tc>
          <w:tcPr>
            <w:tcW w:w="822" w:type="dxa"/>
            <w:vAlign w:val="center"/>
          </w:tcPr>
          <w:p w:rsidR="000F6BD6" w:rsidRPr="002804CD" w:rsidRDefault="000F6BD6" w:rsidP="00426058">
            <w:pPr>
              <w:jc w:val="center"/>
            </w:pPr>
            <w:r w:rsidRPr="002804CD">
              <w:rPr>
                <w:sz w:val="20"/>
                <w:szCs w:val="20"/>
              </w:rPr>
              <w:t>Počet</w:t>
            </w:r>
          </w:p>
        </w:tc>
        <w:tc>
          <w:tcPr>
            <w:tcW w:w="687" w:type="dxa"/>
            <w:vAlign w:val="center"/>
          </w:tcPr>
          <w:p w:rsidR="000F6BD6" w:rsidRPr="002804CD" w:rsidRDefault="000F6BD6" w:rsidP="00426058">
            <w:pPr>
              <w:autoSpaceDE w:val="0"/>
              <w:autoSpaceDN w:val="0"/>
              <w:adjustRightInd w:val="0"/>
              <w:jc w:val="center"/>
              <w:rPr>
                <w:rFonts w:eastAsia="Calibri"/>
                <w:sz w:val="20"/>
                <w:szCs w:val="20"/>
                <w:lang w:eastAsia="sk-SK"/>
              </w:rPr>
            </w:pPr>
            <w:r w:rsidRPr="002804CD">
              <w:rPr>
                <w:rFonts w:eastAsia="Calibri"/>
                <w:sz w:val="20"/>
                <w:szCs w:val="20"/>
                <w:lang w:eastAsia="en-US"/>
              </w:rPr>
              <w:t>ESF</w:t>
            </w:r>
          </w:p>
        </w:tc>
        <w:tc>
          <w:tcPr>
            <w:tcW w:w="1232" w:type="dxa"/>
            <w:vAlign w:val="center"/>
          </w:tcPr>
          <w:p w:rsidR="000F6BD6" w:rsidRPr="002804CD" w:rsidRDefault="000F6BD6" w:rsidP="00426058">
            <w:pPr>
              <w:jc w:val="center"/>
            </w:pPr>
            <w:r w:rsidRPr="002804CD">
              <w:rPr>
                <w:sz w:val="20"/>
                <w:szCs w:val="20"/>
              </w:rPr>
              <w:t>Menej rozvinuté regióny</w:t>
            </w:r>
          </w:p>
        </w:tc>
        <w:tc>
          <w:tcPr>
            <w:tcW w:w="414" w:type="dxa"/>
          </w:tcPr>
          <w:p w:rsidR="000F6BD6" w:rsidRPr="002804CD" w:rsidRDefault="000F6BD6" w:rsidP="00426058">
            <w:pPr>
              <w:rPr>
                <w:sz w:val="20"/>
                <w:szCs w:val="20"/>
              </w:rPr>
            </w:pPr>
          </w:p>
        </w:tc>
        <w:tc>
          <w:tcPr>
            <w:tcW w:w="414" w:type="dxa"/>
          </w:tcPr>
          <w:p w:rsidR="000F6BD6" w:rsidRPr="002804CD" w:rsidRDefault="000F6BD6" w:rsidP="00426058">
            <w:pPr>
              <w:rPr>
                <w:sz w:val="20"/>
                <w:szCs w:val="20"/>
              </w:rPr>
            </w:pPr>
          </w:p>
        </w:tc>
        <w:tc>
          <w:tcPr>
            <w:tcW w:w="959" w:type="dxa"/>
            <w:vAlign w:val="center"/>
          </w:tcPr>
          <w:p w:rsidR="000F6BD6" w:rsidRPr="002804CD" w:rsidRDefault="000F6BD6" w:rsidP="00426058">
            <w:pPr>
              <w:jc w:val="right"/>
              <w:rPr>
                <w:sz w:val="20"/>
                <w:szCs w:val="20"/>
              </w:rPr>
            </w:pPr>
            <w:r w:rsidRPr="002804CD">
              <w:rPr>
                <w:sz w:val="20"/>
                <w:szCs w:val="20"/>
              </w:rPr>
              <w:t>4</w:t>
            </w:r>
          </w:p>
        </w:tc>
        <w:tc>
          <w:tcPr>
            <w:tcW w:w="1232" w:type="dxa"/>
            <w:vAlign w:val="center"/>
          </w:tcPr>
          <w:p w:rsidR="000F6BD6" w:rsidRPr="002804CD" w:rsidRDefault="000F6BD6" w:rsidP="00426058">
            <w:pPr>
              <w:jc w:val="center"/>
            </w:pPr>
            <w:r w:rsidRPr="002804CD">
              <w:rPr>
                <w:sz w:val="20"/>
                <w:szCs w:val="20"/>
              </w:rPr>
              <w:t>Monitorovacie správy, ITMS</w:t>
            </w:r>
          </w:p>
        </w:tc>
        <w:tc>
          <w:tcPr>
            <w:tcW w:w="1096" w:type="dxa"/>
            <w:vAlign w:val="center"/>
          </w:tcPr>
          <w:p w:rsidR="000F6BD6" w:rsidRPr="002804CD" w:rsidRDefault="000F6BD6" w:rsidP="00426058">
            <w:pPr>
              <w:jc w:val="center"/>
            </w:pPr>
            <w:r w:rsidRPr="002804CD">
              <w:rPr>
                <w:sz w:val="20"/>
                <w:szCs w:val="20"/>
              </w:rPr>
              <w:t>Raz za rok</w:t>
            </w:r>
          </w:p>
        </w:tc>
      </w:tr>
      <w:tr w:rsidR="000F6BD6" w:rsidRPr="002804CD" w:rsidTr="003765E7">
        <w:tc>
          <w:tcPr>
            <w:tcW w:w="551" w:type="dxa"/>
            <w:vAlign w:val="center"/>
          </w:tcPr>
          <w:p w:rsidR="000F6BD6" w:rsidRPr="002804CD" w:rsidRDefault="000F6BD6" w:rsidP="00426058">
            <w:pPr>
              <w:jc w:val="left"/>
              <w:rPr>
                <w:sz w:val="20"/>
                <w:szCs w:val="20"/>
              </w:rPr>
            </w:pPr>
            <w:r w:rsidRPr="002804CD">
              <w:rPr>
                <w:sz w:val="20"/>
                <w:szCs w:val="20"/>
              </w:rPr>
              <w:t>4.1</w:t>
            </w:r>
          </w:p>
        </w:tc>
        <w:tc>
          <w:tcPr>
            <w:tcW w:w="1777" w:type="dxa"/>
            <w:vAlign w:val="center"/>
          </w:tcPr>
          <w:p w:rsidR="000F6BD6" w:rsidRPr="002804CD" w:rsidRDefault="000F6BD6" w:rsidP="00426058">
            <w:pPr>
              <w:autoSpaceDE w:val="0"/>
              <w:autoSpaceDN w:val="0"/>
              <w:adjustRightInd w:val="0"/>
              <w:jc w:val="left"/>
              <w:rPr>
                <w:rFonts w:eastAsia="Calibri"/>
                <w:sz w:val="20"/>
                <w:szCs w:val="20"/>
                <w:lang w:eastAsia="sk-SK"/>
              </w:rPr>
            </w:pPr>
            <w:r w:rsidRPr="002804CD">
              <w:rPr>
                <w:rFonts w:eastAsia="Calibri"/>
                <w:sz w:val="20"/>
                <w:szCs w:val="20"/>
                <w:lang w:eastAsia="sk-SK"/>
              </w:rPr>
              <w:t>Počet projektov, ktoré úplne alebo čiastočne zrealizovali sociálni partneri alebo mimovládne organizácie</w:t>
            </w:r>
          </w:p>
        </w:tc>
        <w:tc>
          <w:tcPr>
            <w:tcW w:w="822" w:type="dxa"/>
            <w:vAlign w:val="center"/>
          </w:tcPr>
          <w:p w:rsidR="000F6BD6" w:rsidRPr="002804CD" w:rsidRDefault="000F6BD6" w:rsidP="00426058">
            <w:pPr>
              <w:jc w:val="center"/>
            </w:pPr>
            <w:r w:rsidRPr="002804CD">
              <w:rPr>
                <w:sz w:val="20"/>
                <w:szCs w:val="20"/>
              </w:rPr>
              <w:t>Počet</w:t>
            </w:r>
          </w:p>
        </w:tc>
        <w:tc>
          <w:tcPr>
            <w:tcW w:w="687" w:type="dxa"/>
            <w:vAlign w:val="center"/>
          </w:tcPr>
          <w:p w:rsidR="000F6BD6" w:rsidRPr="002804CD" w:rsidRDefault="000F6BD6" w:rsidP="00426058">
            <w:pPr>
              <w:autoSpaceDE w:val="0"/>
              <w:autoSpaceDN w:val="0"/>
              <w:adjustRightInd w:val="0"/>
              <w:jc w:val="center"/>
              <w:rPr>
                <w:rFonts w:eastAsia="Calibri"/>
                <w:sz w:val="20"/>
                <w:szCs w:val="20"/>
                <w:lang w:eastAsia="en-US"/>
              </w:rPr>
            </w:pPr>
            <w:r w:rsidRPr="002804CD">
              <w:rPr>
                <w:rFonts w:eastAsia="Calibri"/>
                <w:sz w:val="20"/>
                <w:szCs w:val="20"/>
                <w:lang w:eastAsia="en-US"/>
              </w:rPr>
              <w:t>ESF</w:t>
            </w:r>
          </w:p>
        </w:tc>
        <w:tc>
          <w:tcPr>
            <w:tcW w:w="1232" w:type="dxa"/>
            <w:vAlign w:val="center"/>
          </w:tcPr>
          <w:p w:rsidR="000F6BD6" w:rsidRPr="002804CD" w:rsidRDefault="000F6BD6" w:rsidP="00426058">
            <w:pPr>
              <w:jc w:val="center"/>
            </w:pPr>
            <w:r w:rsidRPr="002804CD">
              <w:rPr>
                <w:sz w:val="20"/>
                <w:szCs w:val="20"/>
              </w:rPr>
              <w:t>Menej rozvinuté regióny</w:t>
            </w:r>
          </w:p>
        </w:tc>
        <w:tc>
          <w:tcPr>
            <w:tcW w:w="414" w:type="dxa"/>
          </w:tcPr>
          <w:p w:rsidR="000F6BD6" w:rsidRPr="002804CD" w:rsidRDefault="000F6BD6" w:rsidP="00426058">
            <w:pPr>
              <w:rPr>
                <w:sz w:val="20"/>
                <w:szCs w:val="20"/>
              </w:rPr>
            </w:pPr>
          </w:p>
        </w:tc>
        <w:tc>
          <w:tcPr>
            <w:tcW w:w="414" w:type="dxa"/>
          </w:tcPr>
          <w:p w:rsidR="000F6BD6" w:rsidRPr="002804CD" w:rsidRDefault="000F6BD6" w:rsidP="00426058">
            <w:pPr>
              <w:rPr>
                <w:sz w:val="20"/>
                <w:szCs w:val="20"/>
              </w:rPr>
            </w:pPr>
          </w:p>
        </w:tc>
        <w:tc>
          <w:tcPr>
            <w:tcW w:w="959" w:type="dxa"/>
            <w:vAlign w:val="center"/>
          </w:tcPr>
          <w:p w:rsidR="000F6BD6" w:rsidRPr="002804CD" w:rsidRDefault="000F6BD6" w:rsidP="00426058">
            <w:pPr>
              <w:jc w:val="right"/>
              <w:rPr>
                <w:sz w:val="20"/>
                <w:szCs w:val="20"/>
              </w:rPr>
            </w:pPr>
            <w:r w:rsidRPr="002804CD">
              <w:rPr>
                <w:sz w:val="20"/>
                <w:szCs w:val="20"/>
              </w:rPr>
              <w:t>1</w:t>
            </w:r>
          </w:p>
        </w:tc>
        <w:tc>
          <w:tcPr>
            <w:tcW w:w="1232" w:type="dxa"/>
            <w:vAlign w:val="center"/>
          </w:tcPr>
          <w:p w:rsidR="000F6BD6" w:rsidRPr="002804CD" w:rsidRDefault="000F6BD6" w:rsidP="00426058">
            <w:pPr>
              <w:jc w:val="center"/>
            </w:pPr>
            <w:r w:rsidRPr="002804CD">
              <w:rPr>
                <w:sz w:val="20"/>
                <w:szCs w:val="20"/>
              </w:rPr>
              <w:t>Monitorovacie správy, ITMS</w:t>
            </w:r>
          </w:p>
        </w:tc>
        <w:tc>
          <w:tcPr>
            <w:tcW w:w="1096" w:type="dxa"/>
            <w:vAlign w:val="center"/>
          </w:tcPr>
          <w:p w:rsidR="000F6BD6" w:rsidRPr="002804CD" w:rsidRDefault="000F6BD6" w:rsidP="00426058">
            <w:pPr>
              <w:jc w:val="center"/>
            </w:pPr>
            <w:r w:rsidRPr="002804CD">
              <w:rPr>
                <w:sz w:val="20"/>
                <w:szCs w:val="20"/>
              </w:rPr>
              <w:t>Raz za rok</w:t>
            </w:r>
          </w:p>
        </w:tc>
      </w:tr>
      <w:tr w:rsidR="000F6BD6" w:rsidRPr="002804CD" w:rsidTr="003765E7">
        <w:tc>
          <w:tcPr>
            <w:tcW w:w="551" w:type="dxa"/>
            <w:vAlign w:val="center"/>
          </w:tcPr>
          <w:p w:rsidR="000F6BD6" w:rsidRPr="002804CD" w:rsidRDefault="000F6BD6" w:rsidP="00426058">
            <w:pPr>
              <w:jc w:val="left"/>
              <w:rPr>
                <w:sz w:val="20"/>
                <w:szCs w:val="20"/>
              </w:rPr>
            </w:pPr>
            <w:r w:rsidRPr="002804CD">
              <w:rPr>
                <w:sz w:val="20"/>
                <w:szCs w:val="20"/>
              </w:rPr>
              <w:t>5.1</w:t>
            </w:r>
          </w:p>
        </w:tc>
        <w:tc>
          <w:tcPr>
            <w:tcW w:w="1777" w:type="dxa"/>
            <w:vAlign w:val="center"/>
          </w:tcPr>
          <w:p w:rsidR="000F6BD6" w:rsidRPr="002804CD" w:rsidRDefault="000F6BD6" w:rsidP="00426058">
            <w:pPr>
              <w:widowControl w:val="0"/>
              <w:autoSpaceDE w:val="0"/>
              <w:autoSpaceDN w:val="0"/>
              <w:adjustRightInd w:val="0"/>
              <w:jc w:val="left"/>
              <w:rPr>
                <w:rFonts w:eastAsia="Calibri"/>
                <w:i/>
                <w:sz w:val="20"/>
                <w:szCs w:val="20"/>
                <w:lang w:eastAsia="sk-SK"/>
              </w:rPr>
            </w:pPr>
            <w:r w:rsidRPr="002804CD">
              <w:rPr>
                <w:rFonts w:eastAsia="Calibri"/>
                <w:i/>
                <w:sz w:val="20"/>
                <w:szCs w:val="20"/>
                <w:lang w:eastAsia="en-US"/>
              </w:rPr>
              <w:t>Počet obyvateľov využívajúcich zlepšené formy bývania</w:t>
            </w:r>
          </w:p>
        </w:tc>
        <w:tc>
          <w:tcPr>
            <w:tcW w:w="822" w:type="dxa"/>
            <w:vAlign w:val="center"/>
          </w:tcPr>
          <w:p w:rsidR="000F6BD6" w:rsidRPr="002804CD" w:rsidRDefault="000F6BD6" w:rsidP="00426058">
            <w:pPr>
              <w:jc w:val="center"/>
            </w:pPr>
            <w:r w:rsidRPr="002804CD">
              <w:rPr>
                <w:sz w:val="20"/>
                <w:szCs w:val="20"/>
              </w:rPr>
              <w:t>Počet</w:t>
            </w:r>
          </w:p>
        </w:tc>
        <w:tc>
          <w:tcPr>
            <w:tcW w:w="687" w:type="dxa"/>
            <w:vAlign w:val="center"/>
          </w:tcPr>
          <w:p w:rsidR="000F6BD6" w:rsidRPr="002804CD" w:rsidRDefault="000F6BD6" w:rsidP="00426058">
            <w:pPr>
              <w:autoSpaceDE w:val="0"/>
              <w:autoSpaceDN w:val="0"/>
              <w:adjustRightInd w:val="0"/>
              <w:jc w:val="center"/>
              <w:rPr>
                <w:rFonts w:eastAsia="Calibri"/>
                <w:sz w:val="20"/>
                <w:szCs w:val="20"/>
                <w:lang w:eastAsia="sk-SK"/>
              </w:rPr>
            </w:pPr>
            <w:r w:rsidRPr="002804CD">
              <w:rPr>
                <w:rFonts w:eastAsia="Calibri"/>
                <w:sz w:val="20"/>
                <w:szCs w:val="20"/>
                <w:lang w:eastAsia="sk-SK"/>
              </w:rPr>
              <w:t>EFRR</w:t>
            </w:r>
          </w:p>
        </w:tc>
        <w:tc>
          <w:tcPr>
            <w:tcW w:w="1232" w:type="dxa"/>
            <w:vAlign w:val="center"/>
          </w:tcPr>
          <w:p w:rsidR="000F6BD6" w:rsidRPr="002804CD" w:rsidRDefault="000F6BD6" w:rsidP="00426058">
            <w:pPr>
              <w:jc w:val="center"/>
            </w:pPr>
            <w:r w:rsidRPr="002804CD">
              <w:rPr>
                <w:sz w:val="20"/>
                <w:szCs w:val="20"/>
              </w:rPr>
              <w:t>Menej rozvinuté regióny</w:t>
            </w:r>
          </w:p>
        </w:tc>
        <w:tc>
          <w:tcPr>
            <w:tcW w:w="414" w:type="dxa"/>
          </w:tcPr>
          <w:p w:rsidR="000F6BD6" w:rsidRPr="002804CD" w:rsidRDefault="000F6BD6" w:rsidP="00426058">
            <w:pPr>
              <w:rPr>
                <w:sz w:val="20"/>
                <w:szCs w:val="20"/>
              </w:rPr>
            </w:pPr>
          </w:p>
        </w:tc>
        <w:tc>
          <w:tcPr>
            <w:tcW w:w="414" w:type="dxa"/>
          </w:tcPr>
          <w:p w:rsidR="000F6BD6" w:rsidRPr="002804CD" w:rsidRDefault="000F6BD6" w:rsidP="00426058">
            <w:pPr>
              <w:rPr>
                <w:sz w:val="20"/>
                <w:szCs w:val="20"/>
              </w:rPr>
            </w:pPr>
          </w:p>
        </w:tc>
        <w:tc>
          <w:tcPr>
            <w:tcW w:w="959" w:type="dxa"/>
            <w:vAlign w:val="center"/>
          </w:tcPr>
          <w:p w:rsidR="000F6BD6" w:rsidRPr="002804CD" w:rsidRDefault="000F6BD6" w:rsidP="00426058">
            <w:pPr>
              <w:jc w:val="right"/>
              <w:rPr>
                <w:sz w:val="20"/>
                <w:szCs w:val="20"/>
              </w:rPr>
            </w:pPr>
            <w:r w:rsidRPr="002804CD">
              <w:rPr>
                <w:sz w:val="20"/>
                <w:szCs w:val="20"/>
              </w:rPr>
              <w:t>41 131</w:t>
            </w:r>
          </w:p>
        </w:tc>
        <w:tc>
          <w:tcPr>
            <w:tcW w:w="1232" w:type="dxa"/>
            <w:vAlign w:val="center"/>
          </w:tcPr>
          <w:p w:rsidR="000F6BD6" w:rsidRPr="002804CD" w:rsidRDefault="000F6BD6" w:rsidP="00426058">
            <w:pPr>
              <w:jc w:val="center"/>
            </w:pPr>
            <w:r w:rsidRPr="002804CD">
              <w:rPr>
                <w:sz w:val="20"/>
                <w:szCs w:val="20"/>
              </w:rPr>
              <w:t>Monitorovacie správy, ITMS</w:t>
            </w:r>
          </w:p>
        </w:tc>
        <w:tc>
          <w:tcPr>
            <w:tcW w:w="1096" w:type="dxa"/>
            <w:vAlign w:val="center"/>
          </w:tcPr>
          <w:p w:rsidR="000F6BD6" w:rsidRPr="002804CD" w:rsidRDefault="000F6BD6" w:rsidP="00426058">
            <w:pPr>
              <w:jc w:val="center"/>
            </w:pPr>
            <w:r w:rsidRPr="002804CD">
              <w:rPr>
                <w:sz w:val="20"/>
                <w:szCs w:val="20"/>
              </w:rPr>
              <w:t>Raz za rok</w:t>
            </w:r>
          </w:p>
        </w:tc>
      </w:tr>
      <w:tr w:rsidR="000F6BD6" w:rsidRPr="002804CD" w:rsidTr="003765E7">
        <w:tc>
          <w:tcPr>
            <w:tcW w:w="551" w:type="dxa"/>
            <w:vAlign w:val="center"/>
          </w:tcPr>
          <w:p w:rsidR="000F6BD6" w:rsidRPr="002804CD" w:rsidRDefault="000F6BD6" w:rsidP="00426058">
            <w:pPr>
              <w:jc w:val="left"/>
              <w:rPr>
                <w:sz w:val="20"/>
                <w:szCs w:val="20"/>
              </w:rPr>
            </w:pPr>
            <w:r w:rsidRPr="002804CD">
              <w:rPr>
                <w:sz w:val="20"/>
                <w:szCs w:val="20"/>
              </w:rPr>
              <w:t>5.1</w:t>
            </w:r>
          </w:p>
        </w:tc>
        <w:tc>
          <w:tcPr>
            <w:tcW w:w="1777" w:type="dxa"/>
            <w:vAlign w:val="center"/>
          </w:tcPr>
          <w:p w:rsidR="000F6BD6" w:rsidRPr="002804CD" w:rsidRDefault="000F6BD6" w:rsidP="00426058">
            <w:pPr>
              <w:autoSpaceDE w:val="0"/>
              <w:autoSpaceDN w:val="0"/>
              <w:adjustRightInd w:val="0"/>
              <w:jc w:val="left"/>
              <w:rPr>
                <w:rFonts w:eastAsia="Calibri"/>
                <w:sz w:val="20"/>
                <w:szCs w:val="20"/>
                <w:lang w:eastAsia="sk-SK"/>
              </w:rPr>
            </w:pPr>
            <w:r w:rsidRPr="002804CD">
              <w:rPr>
                <w:rFonts w:eastAsia="Calibri"/>
                <w:sz w:val="20"/>
                <w:szCs w:val="20"/>
                <w:lang w:eastAsia="sk-SK"/>
              </w:rPr>
              <w:t>Renovované obydlia v mestských oblastiach</w:t>
            </w:r>
          </w:p>
        </w:tc>
        <w:tc>
          <w:tcPr>
            <w:tcW w:w="822" w:type="dxa"/>
            <w:vAlign w:val="center"/>
          </w:tcPr>
          <w:p w:rsidR="000F6BD6" w:rsidRPr="002804CD" w:rsidRDefault="000F6BD6" w:rsidP="00426058">
            <w:pPr>
              <w:jc w:val="center"/>
              <w:rPr>
                <w:sz w:val="20"/>
                <w:szCs w:val="20"/>
              </w:rPr>
            </w:pPr>
            <w:r w:rsidRPr="002804CD">
              <w:rPr>
                <w:sz w:val="20"/>
                <w:szCs w:val="20"/>
              </w:rPr>
              <w:t>Bytové jednotky</w:t>
            </w:r>
          </w:p>
        </w:tc>
        <w:tc>
          <w:tcPr>
            <w:tcW w:w="687" w:type="dxa"/>
            <w:vAlign w:val="center"/>
          </w:tcPr>
          <w:p w:rsidR="000F6BD6" w:rsidRPr="002804CD" w:rsidRDefault="000F6BD6" w:rsidP="00426058">
            <w:pPr>
              <w:autoSpaceDE w:val="0"/>
              <w:autoSpaceDN w:val="0"/>
              <w:adjustRightInd w:val="0"/>
              <w:jc w:val="center"/>
              <w:rPr>
                <w:rFonts w:eastAsia="Calibri"/>
                <w:sz w:val="20"/>
                <w:szCs w:val="20"/>
                <w:lang w:eastAsia="sk-SK"/>
              </w:rPr>
            </w:pPr>
            <w:r w:rsidRPr="002804CD">
              <w:rPr>
                <w:rFonts w:eastAsia="Calibri"/>
                <w:sz w:val="20"/>
                <w:szCs w:val="20"/>
                <w:lang w:eastAsia="sk-SK"/>
              </w:rPr>
              <w:t>EFRR</w:t>
            </w:r>
          </w:p>
        </w:tc>
        <w:tc>
          <w:tcPr>
            <w:tcW w:w="1232" w:type="dxa"/>
            <w:vAlign w:val="center"/>
          </w:tcPr>
          <w:p w:rsidR="000F6BD6" w:rsidRPr="002804CD" w:rsidRDefault="000F6BD6" w:rsidP="00426058">
            <w:pPr>
              <w:jc w:val="center"/>
            </w:pPr>
            <w:r w:rsidRPr="002804CD">
              <w:rPr>
                <w:sz w:val="20"/>
                <w:szCs w:val="20"/>
              </w:rPr>
              <w:t>Menej rozvinuté regióny</w:t>
            </w:r>
          </w:p>
        </w:tc>
        <w:tc>
          <w:tcPr>
            <w:tcW w:w="414" w:type="dxa"/>
          </w:tcPr>
          <w:p w:rsidR="000F6BD6" w:rsidRPr="002804CD" w:rsidRDefault="000F6BD6" w:rsidP="00426058">
            <w:pPr>
              <w:rPr>
                <w:sz w:val="20"/>
                <w:szCs w:val="20"/>
              </w:rPr>
            </w:pPr>
          </w:p>
        </w:tc>
        <w:tc>
          <w:tcPr>
            <w:tcW w:w="414" w:type="dxa"/>
          </w:tcPr>
          <w:p w:rsidR="000F6BD6" w:rsidRPr="002804CD" w:rsidRDefault="000F6BD6" w:rsidP="00426058">
            <w:pPr>
              <w:rPr>
                <w:sz w:val="20"/>
                <w:szCs w:val="20"/>
              </w:rPr>
            </w:pPr>
          </w:p>
        </w:tc>
        <w:tc>
          <w:tcPr>
            <w:tcW w:w="959" w:type="dxa"/>
            <w:vAlign w:val="center"/>
          </w:tcPr>
          <w:p w:rsidR="000F6BD6" w:rsidRPr="002804CD" w:rsidRDefault="000F6BD6" w:rsidP="00426058">
            <w:pPr>
              <w:jc w:val="right"/>
              <w:rPr>
                <w:sz w:val="20"/>
                <w:szCs w:val="20"/>
              </w:rPr>
            </w:pPr>
            <w:r w:rsidRPr="002804CD">
              <w:rPr>
                <w:sz w:val="20"/>
                <w:szCs w:val="20"/>
              </w:rPr>
              <w:t>3 500</w:t>
            </w:r>
          </w:p>
        </w:tc>
        <w:tc>
          <w:tcPr>
            <w:tcW w:w="1232" w:type="dxa"/>
            <w:vAlign w:val="center"/>
          </w:tcPr>
          <w:p w:rsidR="000F6BD6" w:rsidRPr="002804CD" w:rsidRDefault="000F6BD6" w:rsidP="00426058">
            <w:pPr>
              <w:jc w:val="center"/>
            </w:pPr>
            <w:r w:rsidRPr="002804CD">
              <w:rPr>
                <w:sz w:val="20"/>
                <w:szCs w:val="20"/>
              </w:rPr>
              <w:t>Monitorovacie správy, ITMS</w:t>
            </w:r>
          </w:p>
        </w:tc>
        <w:tc>
          <w:tcPr>
            <w:tcW w:w="1096" w:type="dxa"/>
            <w:vAlign w:val="center"/>
          </w:tcPr>
          <w:p w:rsidR="000F6BD6" w:rsidRPr="002804CD" w:rsidRDefault="000F6BD6" w:rsidP="00426058">
            <w:pPr>
              <w:jc w:val="center"/>
            </w:pPr>
            <w:r w:rsidRPr="002804CD">
              <w:rPr>
                <w:sz w:val="20"/>
                <w:szCs w:val="20"/>
              </w:rPr>
              <w:t>Raz za rok</w:t>
            </w:r>
          </w:p>
        </w:tc>
      </w:tr>
      <w:tr w:rsidR="000F6BD6" w:rsidRPr="002804CD" w:rsidTr="003765E7">
        <w:tc>
          <w:tcPr>
            <w:tcW w:w="551" w:type="dxa"/>
            <w:vAlign w:val="center"/>
          </w:tcPr>
          <w:p w:rsidR="000F6BD6" w:rsidRPr="002804CD" w:rsidRDefault="000F6BD6" w:rsidP="00426058">
            <w:pPr>
              <w:jc w:val="left"/>
              <w:rPr>
                <w:sz w:val="20"/>
                <w:szCs w:val="20"/>
              </w:rPr>
            </w:pPr>
            <w:r w:rsidRPr="002804CD">
              <w:rPr>
                <w:sz w:val="20"/>
                <w:szCs w:val="20"/>
              </w:rPr>
              <w:t>5.1</w:t>
            </w:r>
          </w:p>
        </w:tc>
        <w:tc>
          <w:tcPr>
            <w:tcW w:w="1777" w:type="dxa"/>
            <w:vAlign w:val="center"/>
          </w:tcPr>
          <w:p w:rsidR="000F6BD6" w:rsidRPr="002804CD" w:rsidRDefault="000F6BD6" w:rsidP="00426058">
            <w:pPr>
              <w:autoSpaceDE w:val="0"/>
              <w:autoSpaceDN w:val="0"/>
              <w:adjustRightInd w:val="0"/>
              <w:jc w:val="left"/>
              <w:rPr>
                <w:rFonts w:eastAsia="Calibri"/>
                <w:sz w:val="20"/>
                <w:szCs w:val="20"/>
                <w:lang w:eastAsia="sk-SK"/>
              </w:rPr>
            </w:pPr>
            <w:r w:rsidRPr="002804CD">
              <w:rPr>
                <w:sz w:val="20"/>
                <w:szCs w:val="20"/>
                <w:lang w:eastAsia="en-US"/>
              </w:rPr>
              <w:t>Zvýšený počet obyvateľov so zlepšenou dodávkou vody</w:t>
            </w:r>
            <w:r w:rsidRPr="002804CD">
              <w:rPr>
                <w:rFonts w:eastAsia="Calibri"/>
                <w:sz w:val="20"/>
                <w:szCs w:val="20"/>
                <w:lang w:eastAsia="sk-SK"/>
              </w:rPr>
              <w:t xml:space="preserve"> </w:t>
            </w:r>
          </w:p>
        </w:tc>
        <w:tc>
          <w:tcPr>
            <w:tcW w:w="822" w:type="dxa"/>
            <w:vAlign w:val="center"/>
          </w:tcPr>
          <w:p w:rsidR="000F6BD6" w:rsidRPr="002804CD" w:rsidRDefault="000F6BD6" w:rsidP="00426058">
            <w:pPr>
              <w:jc w:val="center"/>
            </w:pPr>
            <w:r w:rsidRPr="002804CD">
              <w:rPr>
                <w:sz w:val="20"/>
                <w:szCs w:val="20"/>
              </w:rPr>
              <w:t>Počet</w:t>
            </w:r>
          </w:p>
        </w:tc>
        <w:tc>
          <w:tcPr>
            <w:tcW w:w="687" w:type="dxa"/>
            <w:vAlign w:val="center"/>
          </w:tcPr>
          <w:p w:rsidR="000F6BD6" w:rsidRPr="002804CD" w:rsidRDefault="000F6BD6" w:rsidP="00426058">
            <w:pPr>
              <w:autoSpaceDE w:val="0"/>
              <w:autoSpaceDN w:val="0"/>
              <w:adjustRightInd w:val="0"/>
              <w:jc w:val="center"/>
              <w:rPr>
                <w:rFonts w:eastAsia="Calibri"/>
                <w:sz w:val="20"/>
                <w:szCs w:val="20"/>
                <w:lang w:eastAsia="sk-SK"/>
              </w:rPr>
            </w:pPr>
            <w:r w:rsidRPr="002804CD">
              <w:rPr>
                <w:rFonts w:eastAsia="Calibri"/>
                <w:sz w:val="20"/>
                <w:szCs w:val="20"/>
                <w:lang w:eastAsia="sk-SK"/>
              </w:rPr>
              <w:t>EFRR</w:t>
            </w:r>
          </w:p>
        </w:tc>
        <w:tc>
          <w:tcPr>
            <w:tcW w:w="1232" w:type="dxa"/>
            <w:vAlign w:val="center"/>
          </w:tcPr>
          <w:p w:rsidR="000F6BD6" w:rsidRPr="002804CD" w:rsidRDefault="000F6BD6" w:rsidP="00426058">
            <w:pPr>
              <w:jc w:val="center"/>
            </w:pPr>
            <w:r w:rsidRPr="002804CD">
              <w:rPr>
                <w:sz w:val="20"/>
                <w:szCs w:val="20"/>
              </w:rPr>
              <w:t>Menej rozvinuté regióny</w:t>
            </w:r>
          </w:p>
        </w:tc>
        <w:tc>
          <w:tcPr>
            <w:tcW w:w="414" w:type="dxa"/>
          </w:tcPr>
          <w:p w:rsidR="000F6BD6" w:rsidRPr="002804CD" w:rsidRDefault="000F6BD6" w:rsidP="00426058">
            <w:pPr>
              <w:rPr>
                <w:sz w:val="20"/>
                <w:szCs w:val="20"/>
              </w:rPr>
            </w:pPr>
          </w:p>
        </w:tc>
        <w:tc>
          <w:tcPr>
            <w:tcW w:w="414" w:type="dxa"/>
          </w:tcPr>
          <w:p w:rsidR="000F6BD6" w:rsidRPr="002804CD" w:rsidRDefault="000F6BD6" w:rsidP="00426058">
            <w:pPr>
              <w:rPr>
                <w:sz w:val="20"/>
                <w:szCs w:val="20"/>
              </w:rPr>
            </w:pPr>
          </w:p>
        </w:tc>
        <w:tc>
          <w:tcPr>
            <w:tcW w:w="959" w:type="dxa"/>
            <w:vAlign w:val="center"/>
          </w:tcPr>
          <w:p w:rsidR="000F6BD6" w:rsidRPr="002804CD" w:rsidRDefault="000F6BD6" w:rsidP="00426058">
            <w:pPr>
              <w:jc w:val="right"/>
              <w:rPr>
                <w:sz w:val="20"/>
                <w:szCs w:val="20"/>
              </w:rPr>
            </w:pPr>
            <w:r w:rsidRPr="002804CD">
              <w:rPr>
                <w:sz w:val="20"/>
                <w:szCs w:val="20"/>
              </w:rPr>
              <w:t>44 278</w:t>
            </w:r>
          </w:p>
        </w:tc>
        <w:tc>
          <w:tcPr>
            <w:tcW w:w="1232" w:type="dxa"/>
            <w:vAlign w:val="center"/>
          </w:tcPr>
          <w:p w:rsidR="000F6BD6" w:rsidRPr="002804CD" w:rsidRDefault="000F6BD6" w:rsidP="00426058">
            <w:pPr>
              <w:jc w:val="center"/>
            </w:pPr>
            <w:r w:rsidRPr="002804CD">
              <w:rPr>
                <w:sz w:val="20"/>
                <w:szCs w:val="20"/>
              </w:rPr>
              <w:t>Monitorovacie správy, ITMS</w:t>
            </w:r>
          </w:p>
        </w:tc>
        <w:tc>
          <w:tcPr>
            <w:tcW w:w="1096" w:type="dxa"/>
            <w:vAlign w:val="center"/>
          </w:tcPr>
          <w:p w:rsidR="000F6BD6" w:rsidRPr="002804CD" w:rsidRDefault="000F6BD6" w:rsidP="00426058">
            <w:pPr>
              <w:jc w:val="center"/>
            </w:pPr>
            <w:r w:rsidRPr="002804CD">
              <w:rPr>
                <w:sz w:val="20"/>
                <w:szCs w:val="20"/>
              </w:rPr>
              <w:t>Raz za rok</w:t>
            </w:r>
          </w:p>
        </w:tc>
      </w:tr>
      <w:tr w:rsidR="000F6BD6" w:rsidRPr="002804CD" w:rsidTr="003765E7">
        <w:tc>
          <w:tcPr>
            <w:tcW w:w="551" w:type="dxa"/>
            <w:vAlign w:val="center"/>
          </w:tcPr>
          <w:p w:rsidR="000F6BD6" w:rsidRPr="002804CD" w:rsidRDefault="000F6BD6" w:rsidP="00426058">
            <w:pPr>
              <w:jc w:val="left"/>
              <w:rPr>
                <w:sz w:val="20"/>
                <w:szCs w:val="20"/>
              </w:rPr>
            </w:pPr>
            <w:r w:rsidRPr="002804CD">
              <w:rPr>
                <w:sz w:val="20"/>
                <w:szCs w:val="20"/>
              </w:rPr>
              <w:t>5.1</w:t>
            </w:r>
          </w:p>
        </w:tc>
        <w:tc>
          <w:tcPr>
            <w:tcW w:w="1777" w:type="dxa"/>
            <w:vAlign w:val="center"/>
          </w:tcPr>
          <w:p w:rsidR="000F6BD6" w:rsidRPr="002804CD" w:rsidRDefault="000F6BD6" w:rsidP="00426058">
            <w:pPr>
              <w:autoSpaceDE w:val="0"/>
              <w:autoSpaceDN w:val="0"/>
              <w:adjustRightInd w:val="0"/>
              <w:jc w:val="left"/>
              <w:rPr>
                <w:sz w:val="20"/>
                <w:szCs w:val="20"/>
                <w:lang w:eastAsia="en-US"/>
              </w:rPr>
            </w:pPr>
            <w:r w:rsidRPr="002804CD">
              <w:rPr>
                <w:bCs/>
                <w:sz w:val="20"/>
                <w:szCs w:val="20"/>
                <w:lang w:eastAsia="en-US"/>
              </w:rPr>
              <w:t>K</w:t>
            </w:r>
            <w:r w:rsidRPr="002804CD">
              <w:rPr>
                <w:sz w:val="20"/>
                <w:szCs w:val="20"/>
                <w:lang w:eastAsia="en-US"/>
              </w:rPr>
              <w:t>apacita podporovaných zariadení starostlivosti</w:t>
            </w:r>
          </w:p>
          <w:p w:rsidR="000F6BD6" w:rsidRPr="002804CD" w:rsidRDefault="000F6BD6" w:rsidP="00426058">
            <w:pPr>
              <w:autoSpaceDE w:val="0"/>
              <w:autoSpaceDN w:val="0"/>
              <w:adjustRightInd w:val="0"/>
              <w:jc w:val="left"/>
              <w:rPr>
                <w:rFonts w:eastAsia="Calibri"/>
                <w:sz w:val="20"/>
                <w:szCs w:val="20"/>
                <w:lang w:eastAsia="sk-SK"/>
              </w:rPr>
            </w:pPr>
            <w:r w:rsidRPr="002804CD">
              <w:rPr>
                <w:rFonts w:eastAsia="Calibri"/>
                <w:sz w:val="20"/>
                <w:szCs w:val="20"/>
                <w:lang w:eastAsia="en-US"/>
              </w:rPr>
              <w:t xml:space="preserve">o deti alebo vzdelávacej infraštruktúry </w:t>
            </w:r>
          </w:p>
        </w:tc>
        <w:tc>
          <w:tcPr>
            <w:tcW w:w="822" w:type="dxa"/>
            <w:vAlign w:val="center"/>
          </w:tcPr>
          <w:p w:rsidR="000F6BD6" w:rsidRPr="002804CD" w:rsidRDefault="000F6BD6" w:rsidP="00426058">
            <w:pPr>
              <w:jc w:val="center"/>
              <w:rPr>
                <w:sz w:val="20"/>
                <w:szCs w:val="20"/>
              </w:rPr>
            </w:pPr>
            <w:r w:rsidRPr="002804CD">
              <w:rPr>
                <w:sz w:val="20"/>
                <w:szCs w:val="20"/>
              </w:rPr>
              <w:t>Počet</w:t>
            </w:r>
          </w:p>
        </w:tc>
        <w:tc>
          <w:tcPr>
            <w:tcW w:w="687" w:type="dxa"/>
            <w:vAlign w:val="center"/>
          </w:tcPr>
          <w:p w:rsidR="000F6BD6" w:rsidRPr="002804CD" w:rsidRDefault="000F6BD6" w:rsidP="00426058">
            <w:pPr>
              <w:autoSpaceDE w:val="0"/>
              <w:autoSpaceDN w:val="0"/>
              <w:adjustRightInd w:val="0"/>
              <w:jc w:val="center"/>
              <w:rPr>
                <w:rFonts w:eastAsia="Calibri"/>
                <w:sz w:val="20"/>
                <w:szCs w:val="20"/>
                <w:lang w:eastAsia="sk-SK"/>
              </w:rPr>
            </w:pPr>
            <w:r w:rsidRPr="002804CD">
              <w:rPr>
                <w:rFonts w:eastAsia="Calibri"/>
                <w:sz w:val="20"/>
                <w:szCs w:val="20"/>
                <w:lang w:eastAsia="sk-SK"/>
              </w:rPr>
              <w:t>EFRR</w:t>
            </w:r>
          </w:p>
        </w:tc>
        <w:tc>
          <w:tcPr>
            <w:tcW w:w="1232" w:type="dxa"/>
            <w:vAlign w:val="center"/>
          </w:tcPr>
          <w:p w:rsidR="000F6BD6" w:rsidRPr="002804CD" w:rsidRDefault="000F6BD6" w:rsidP="00426058">
            <w:pPr>
              <w:jc w:val="center"/>
              <w:rPr>
                <w:sz w:val="20"/>
                <w:szCs w:val="20"/>
              </w:rPr>
            </w:pPr>
            <w:r w:rsidRPr="002804CD">
              <w:rPr>
                <w:sz w:val="20"/>
                <w:szCs w:val="20"/>
              </w:rPr>
              <w:t>Menej rozvinuté regióny</w:t>
            </w:r>
          </w:p>
        </w:tc>
        <w:tc>
          <w:tcPr>
            <w:tcW w:w="414" w:type="dxa"/>
          </w:tcPr>
          <w:p w:rsidR="000F6BD6" w:rsidRPr="002804CD" w:rsidRDefault="000F6BD6" w:rsidP="00426058">
            <w:pPr>
              <w:rPr>
                <w:sz w:val="20"/>
                <w:szCs w:val="20"/>
              </w:rPr>
            </w:pPr>
          </w:p>
        </w:tc>
        <w:tc>
          <w:tcPr>
            <w:tcW w:w="414" w:type="dxa"/>
          </w:tcPr>
          <w:p w:rsidR="000F6BD6" w:rsidRPr="002804CD" w:rsidRDefault="000F6BD6" w:rsidP="00426058">
            <w:pPr>
              <w:rPr>
                <w:sz w:val="20"/>
                <w:szCs w:val="20"/>
              </w:rPr>
            </w:pPr>
          </w:p>
        </w:tc>
        <w:tc>
          <w:tcPr>
            <w:tcW w:w="959" w:type="dxa"/>
            <w:vAlign w:val="center"/>
          </w:tcPr>
          <w:p w:rsidR="000F6BD6" w:rsidRPr="002804CD" w:rsidRDefault="000F6BD6" w:rsidP="00426058">
            <w:pPr>
              <w:jc w:val="right"/>
              <w:rPr>
                <w:sz w:val="20"/>
                <w:szCs w:val="20"/>
              </w:rPr>
            </w:pPr>
            <w:r w:rsidRPr="002804CD">
              <w:rPr>
                <w:sz w:val="20"/>
                <w:szCs w:val="20"/>
              </w:rPr>
              <w:t>18 900</w:t>
            </w:r>
          </w:p>
        </w:tc>
        <w:tc>
          <w:tcPr>
            <w:tcW w:w="1232" w:type="dxa"/>
            <w:vAlign w:val="center"/>
          </w:tcPr>
          <w:p w:rsidR="000F6BD6" w:rsidRPr="002804CD" w:rsidRDefault="000F6BD6" w:rsidP="00426058">
            <w:pPr>
              <w:jc w:val="center"/>
              <w:rPr>
                <w:sz w:val="20"/>
                <w:szCs w:val="20"/>
              </w:rPr>
            </w:pPr>
            <w:r w:rsidRPr="002804CD">
              <w:rPr>
                <w:sz w:val="20"/>
                <w:szCs w:val="20"/>
              </w:rPr>
              <w:t>Monitorovacie správy, ITMS</w:t>
            </w:r>
          </w:p>
        </w:tc>
        <w:tc>
          <w:tcPr>
            <w:tcW w:w="1096" w:type="dxa"/>
            <w:vAlign w:val="center"/>
          </w:tcPr>
          <w:p w:rsidR="000F6BD6" w:rsidRPr="002804CD" w:rsidRDefault="000F6BD6" w:rsidP="00426058">
            <w:pPr>
              <w:jc w:val="center"/>
              <w:rPr>
                <w:sz w:val="20"/>
                <w:szCs w:val="20"/>
              </w:rPr>
            </w:pPr>
            <w:r w:rsidRPr="002804CD">
              <w:rPr>
                <w:sz w:val="20"/>
                <w:szCs w:val="20"/>
              </w:rPr>
              <w:t>Raz za rok</w:t>
            </w:r>
          </w:p>
        </w:tc>
      </w:tr>
      <w:tr w:rsidR="000F6BD6" w:rsidRPr="002804CD" w:rsidTr="003765E7">
        <w:tc>
          <w:tcPr>
            <w:tcW w:w="551" w:type="dxa"/>
            <w:vAlign w:val="center"/>
          </w:tcPr>
          <w:p w:rsidR="000F6BD6" w:rsidRPr="002804CD" w:rsidRDefault="000F6BD6" w:rsidP="00426058">
            <w:pPr>
              <w:jc w:val="left"/>
              <w:rPr>
                <w:sz w:val="20"/>
                <w:szCs w:val="20"/>
              </w:rPr>
            </w:pPr>
            <w:r w:rsidRPr="002804CD">
              <w:rPr>
                <w:sz w:val="20"/>
                <w:szCs w:val="20"/>
              </w:rPr>
              <w:t>5.1</w:t>
            </w:r>
          </w:p>
        </w:tc>
        <w:tc>
          <w:tcPr>
            <w:tcW w:w="1777" w:type="dxa"/>
            <w:vAlign w:val="center"/>
          </w:tcPr>
          <w:p w:rsidR="000F6BD6" w:rsidRPr="002804CD" w:rsidRDefault="000F6BD6" w:rsidP="00426058">
            <w:pPr>
              <w:autoSpaceDE w:val="0"/>
              <w:autoSpaceDN w:val="0"/>
              <w:adjustRightInd w:val="0"/>
              <w:jc w:val="left"/>
              <w:rPr>
                <w:bCs/>
                <w:i/>
                <w:sz w:val="20"/>
                <w:szCs w:val="20"/>
                <w:lang w:eastAsia="en-US"/>
              </w:rPr>
            </w:pPr>
            <w:r w:rsidRPr="002804CD">
              <w:rPr>
                <w:i/>
                <w:sz w:val="20"/>
                <w:szCs w:val="20"/>
                <w:lang w:eastAsia="en-US"/>
              </w:rPr>
              <w:t>Počet zrekonštruovaných / postavených predškolských zariadení v obciach s prítomnosťou MRK</w:t>
            </w:r>
          </w:p>
        </w:tc>
        <w:tc>
          <w:tcPr>
            <w:tcW w:w="822" w:type="dxa"/>
            <w:vAlign w:val="center"/>
          </w:tcPr>
          <w:p w:rsidR="000F6BD6" w:rsidRPr="002804CD" w:rsidRDefault="000F6BD6" w:rsidP="00426058">
            <w:pPr>
              <w:jc w:val="center"/>
              <w:rPr>
                <w:sz w:val="20"/>
                <w:szCs w:val="20"/>
              </w:rPr>
            </w:pPr>
            <w:r w:rsidRPr="002804CD">
              <w:rPr>
                <w:sz w:val="20"/>
                <w:szCs w:val="20"/>
              </w:rPr>
              <w:t>Počet</w:t>
            </w:r>
          </w:p>
        </w:tc>
        <w:tc>
          <w:tcPr>
            <w:tcW w:w="687" w:type="dxa"/>
            <w:vAlign w:val="center"/>
          </w:tcPr>
          <w:p w:rsidR="000F6BD6" w:rsidRPr="002804CD" w:rsidRDefault="000F6BD6" w:rsidP="00426058">
            <w:pPr>
              <w:autoSpaceDE w:val="0"/>
              <w:autoSpaceDN w:val="0"/>
              <w:adjustRightInd w:val="0"/>
              <w:jc w:val="center"/>
              <w:rPr>
                <w:rFonts w:eastAsia="Calibri"/>
                <w:sz w:val="20"/>
                <w:szCs w:val="20"/>
                <w:lang w:eastAsia="sk-SK"/>
              </w:rPr>
            </w:pPr>
            <w:r w:rsidRPr="002804CD">
              <w:rPr>
                <w:rFonts w:eastAsia="Calibri"/>
                <w:sz w:val="20"/>
                <w:szCs w:val="20"/>
                <w:lang w:eastAsia="sk-SK"/>
              </w:rPr>
              <w:t>EFRR</w:t>
            </w:r>
          </w:p>
        </w:tc>
        <w:tc>
          <w:tcPr>
            <w:tcW w:w="1232" w:type="dxa"/>
            <w:vAlign w:val="center"/>
          </w:tcPr>
          <w:p w:rsidR="000F6BD6" w:rsidRPr="002804CD" w:rsidRDefault="000F6BD6" w:rsidP="00426058">
            <w:pPr>
              <w:jc w:val="center"/>
              <w:rPr>
                <w:sz w:val="20"/>
                <w:szCs w:val="20"/>
              </w:rPr>
            </w:pPr>
            <w:r w:rsidRPr="002804CD">
              <w:rPr>
                <w:sz w:val="20"/>
                <w:szCs w:val="20"/>
              </w:rPr>
              <w:t>Menej rozvinuté regióny</w:t>
            </w:r>
          </w:p>
        </w:tc>
        <w:tc>
          <w:tcPr>
            <w:tcW w:w="414" w:type="dxa"/>
          </w:tcPr>
          <w:p w:rsidR="000F6BD6" w:rsidRPr="002804CD" w:rsidRDefault="000F6BD6" w:rsidP="00426058">
            <w:pPr>
              <w:rPr>
                <w:sz w:val="20"/>
                <w:szCs w:val="20"/>
              </w:rPr>
            </w:pPr>
          </w:p>
        </w:tc>
        <w:tc>
          <w:tcPr>
            <w:tcW w:w="414" w:type="dxa"/>
          </w:tcPr>
          <w:p w:rsidR="000F6BD6" w:rsidRPr="002804CD" w:rsidRDefault="000F6BD6" w:rsidP="00426058">
            <w:pPr>
              <w:rPr>
                <w:sz w:val="20"/>
                <w:szCs w:val="20"/>
              </w:rPr>
            </w:pPr>
          </w:p>
        </w:tc>
        <w:tc>
          <w:tcPr>
            <w:tcW w:w="959" w:type="dxa"/>
            <w:vAlign w:val="center"/>
          </w:tcPr>
          <w:p w:rsidR="000F6BD6" w:rsidRPr="002804CD" w:rsidRDefault="000F6BD6" w:rsidP="00426058">
            <w:pPr>
              <w:jc w:val="right"/>
              <w:rPr>
                <w:sz w:val="20"/>
                <w:szCs w:val="20"/>
              </w:rPr>
            </w:pPr>
            <w:r w:rsidRPr="002804CD">
              <w:rPr>
                <w:sz w:val="20"/>
                <w:szCs w:val="20"/>
              </w:rPr>
              <w:t>300</w:t>
            </w:r>
          </w:p>
        </w:tc>
        <w:tc>
          <w:tcPr>
            <w:tcW w:w="1232" w:type="dxa"/>
            <w:vAlign w:val="center"/>
          </w:tcPr>
          <w:p w:rsidR="000F6BD6" w:rsidRPr="002804CD" w:rsidRDefault="000F6BD6" w:rsidP="00426058">
            <w:pPr>
              <w:jc w:val="center"/>
              <w:rPr>
                <w:sz w:val="20"/>
                <w:szCs w:val="20"/>
              </w:rPr>
            </w:pPr>
            <w:r w:rsidRPr="002804CD">
              <w:rPr>
                <w:sz w:val="20"/>
                <w:szCs w:val="20"/>
              </w:rPr>
              <w:t>Monitorovacie správy, ITMS</w:t>
            </w:r>
          </w:p>
        </w:tc>
        <w:tc>
          <w:tcPr>
            <w:tcW w:w="1096" w:type="dxa"/>
            <w:vAlign w:val="center"/>
          </w:tcPr>
          <w:p w:rsidR="000F6BD6" w:rsidRPr="002804CD" w:rsidRDefault="000F6BD6" w:rsidP="00426058">
            <w:pPr>
              <w:jc w:val="center"/>
              <w:rPr>
                <w:sz w:val="20"/>
                <w:szCs w:val="20"/>
              </w:rPr>
            </w:pPr>
            <w:r w:rsidRPr="002804CD">
              <w:rPr>
                <w:sz w:val="20"/>
                <w:szCs w:val="20"/>
              </w:rPr>
              <w:t>Raz za rok</w:t>
            </w:r>
          </w:p>
        </w:tc>
      </w:tr>
      <w:tr w:rsidR="000F6BD6" w:rsidRPr="002804CD" w:rsidTr="003765E7">
        <w:tc>
          <w:tcPr>
            <w:tcW w:w="551" w:type="dxa"/>
            <w:vAlign w:val="center"/>
          </w:tcPr>
          <w:p w:rsidR="000F6BD6" w:rsidRPr="002804CD" w:rsidRDefault="000F6BD6" w:rsidP="00426058">
            <w:pPr>
              <w:jc w:val="left"/>
              <w:rPr>
                <w:sz w:val="20"/>
                <w:szCs w:val="20"/>
              </w:rPr>
            </w:pPr>
            <w:r w:rsidRPr="002804CD">
              <w:rPr>
                <w:sz w:val="20"/>
                <w:szCs w:val="20"/>
              </w:rPr>
              <w:t>5.1</w:t>
            </w:r>
          </w:p>
        </w:tc>
        <w:tc>
          <w:tcPr>
            <w:tcW w:w="1777" w:type="dxa"/>
            <w:vAlign w:val="center"/>
          </w:tcPr>
          <w:p w:rsidR="000F6BD6" w:rsidRPr="002804CD" w:rsidRDefault="000F6BD6" w:rsidP="00426058">
            <w:pPr>
              <w:autoSpaceDE w:val="0"/>
              <w:autoSpaceDN w:val="0"/>
              <w:adjustRightInd w:val="0"/>
              <w:jc w:val="left"/>
              <w:rPr>
                <w:rFonts w:eastAsia="Calibri"/>
                <w:i/>
                <w:sz w:val="20"/>
                <w:szCs w:val="20"/>
                <w:lang w:eastAsia="sk-SK"/>
              </w:rPr>
            </w:pPr>
            <w:r w:rsidRPr="002804CD">
              <w:rPr>
                <w:rFonts w:eastAsia="Calibri"/>
                <w:i/>
                <w:sz w:val="20"/>
                <w:szCs w:val="20"/>
                <w:lang w:eastAsia="sk-SK"/>
              </w:rPr>
              <w:t>Kapacita podporovaných zariadení sociálnej infraštruktúry</w:t>
            </w:r>
          </w:p>
        </w:tc>
        <w:tc>
          <w:tcPr>
            <w:tcW w:w="822" w:type="dxa"/>
            <w:vAlign w:val="center"/>
          </w:tcPr>
          <w:p w:rsidR="000F6BD6" w:rsidRPr="002804CD" w:rsidRDefault="000F6BD6" w:rsidP="00426058">
            <w:pPr>
              <w:jc w:val="center"/>
              <w:rPr>
                <w:sz w:val="20"/>
                <w:szCs w:val="20"/>
              </w:rPr>
            </w:pPr>
            <w:r w:rsidRPr="002804CD">
              <w:rPr>
                <w:sz w:val="20"/>
                <w:szCs w:val="20"/>
              </w:rPr>
              <w:t>Počet</w:t>
            </w:r>
          </w:p>
        </w:tc>
        <w:tc>
          <w:tcPr>
            <w:tcW w:w="687" w:type="dxa"/>
            <w:vAlign w:val="center"/>
          </w:tcPr>
          <w:p w:rsidR="000F6BD6" w:rsidRPr="002804CD" w:rsidRDefault="000F6BD6" w:rsidP="00426058">
            <w:pPr>
              <w:autoSpaceDE w:val="0"/>
              <w:autoSpaceDN w:val="0"/>
              <w:adjustRightInd w:val="0"/>
              <w:jc w:val="center"/>
              <w:rPr>
                <w:rFonts w:eastAsia="Calibri"/>
                <w:sz w:val="20"/>
                <w:szCs w:val="20"/>
                <w:lang w:eastAsia="sk-SK"/>
              </w:rPr>
            </w:pPr>
            <w:r w:rsidRPr="002804CD">
              <w:rPr>
                <w:rFonts w:eastAsia="Calibri"/>
                <w:sz w:val="20"/>
                <w:szCs w:val="20"/>
                <w:lang w:eastAsia="sk-SK"/>
              </w:rPr>
              <w:t>EFRR</w:t>
            </w:r>
          </w:p>
        </w:tc>
        <w:tc>
          <w:tcPr>
            <w:tcW w:w="1232" w:type="dxa"/>
            <w:vAlign w:val="center"/>
          </w:tcPr>
          <w:p w:rsidR="000F6BD6" w:rsidRPr="002804CD" w:rsidRDefault="000F6BD6" w:rsidP="00426058">
            <w:pPr>
              <w:jc w:val="center"/>
              <w:rPr>
                <w:sz w:val="20"/>
                <w:szCs w:val="20"/>
              </w:rPr>
            </w:pPr>
            <w:r w:rsidRPr="002804CD">
              <w:rPr>
                <w:sz w:val="20"/>
                <w:szCs w:val="20"/>
              </w:rPr>
              <w:t>Menej rozvinuté regióny</w:t>
            </w:r>
          </w:p>
        </w:tc>
        <w:tc>
          <w:tcPr>
            <w:tcW w:w="414" w:type="dxa"/>
          </w:tcPr>
          <w:p w:rsidR="000F6BD6" w:rsidRPr="002804CD" w:rsidRDefault="000F6BD6" w:rsidP="00426058">
            <w:pPr>
              <w:rPr>
                <w:sz w:val="20"/>
                <w:szCs w:val="20"/>
              </w:rPr>
            </w:pPr>
          </w:p>
        </w:tc>
        <w:tc>
          <w:tcPr>
            <w:tcW w:w="414" w:type="dxa"/>
          </w:tcPr>
          <w:p w:rsidR="000F6BD6" w:rsidRPr="002804CD" w:rsidRDefault="000F6BD6" w:rsidP="00426058">
            <w:pPr>
              <w:rPr>
                <w:sz w:val="20"/>
                <w:szCs w:val="20"/>
              </w:rPr>
            </w:pPr>
          </w:p>
        </w:tc>
        <w:tc>
          <w:tcPr>
            <w:tcW w:w="959" w:type="dxa"/>
            <w:vAlign w:val="center"/>
          </w:tcPr>
          <w:p w:rsidR="000F6BD6" w:rsidRPr="002804CD" w:rsidRDefault="000F6BD6" w:rsidP="00426058">
            <w:pPr>
              <w:jc w:val="right"/>
              <w:rPr>
                <w:sz w:val="20"/>
                <w:szCs w:val="20"/>
              </w:rPr>
            </w:pPr>
            <w:r w:rsidRPr="002804CD">
              <w:rPr>
                <w:sz w:val="20"/>
                <w:szCs w:val="20"/>
              </w:rPr>
              <w:t>10 822</w:t>
            </w:r>
          </w:p>
        </w:tc>
        <w:tc>
          <w:tcPr>
            <w:tcW w:w="1232" w:type="dxa"/>
            <w:vAlign w:val="center"/>
          </w:tcPr>
          <w:p w:rsidR="000F6BD6" w:rsidRPr="002804CD" w:rsidRDefault="000F6BD6" w:rsidP="00426058">
            <w:pPr>
              <w:jc w:val="center"/>
              <w:rPr>
                <w:sz w:val="20"/>
                <w:szCs w:val="20"/>
              </w:rPr>
            </w:pPr>
            <w:r w:rsidRPr="002804CD">
              <w:rPr>
                <w:sz w:val="20"/>
                <w:szCs w:val="20"/>
              </w:rPr>
              <w:t>Monitorovacie správy, ITMS</w:t>
            </w:r>
          </w:p>
        </w:tc>
        <w:tc>
          <w:tcPr>
            <w:tcW w:w="1096" w:type="dxa"/>
            <w:vAlign w:val="center"/>
          </w:tcPr>
          <w:p w:rsidR="000F6BD6" w:rsidRPr="002804CD" w:rsidRDefault="000F6BD6" w:rsidP="00426058">
            <w:pPr>
              <w:jc w:val="center"/>
              <w:rPr>
                <w:sz w:val="20"/>
                <w:szCs w:val="20"/>
              </w:rPr>
            </w:pPr>
            <w:r w:rsidRPr="002804CD">
              <w:rPr>
                <w:sz w:val="20"/>
                <w:szCs w:val="20"/>
              </w:rPr>
              <w:t>Raz za rok</w:t>
            </w:r>
          </w:p>
        </w:tc>
      </w:tr>
      <w:tr w:rsidR="000F6BD6" w:rsidRPr="002804CD" w:rsidTr="003765E7">
        <w:tc>
          <w:tcPr>
            <w:tcW w:w="551" w:type="dxa"/>
            <w:vAlign w:val="center"/>
          </w:tcPr>
          <w:p w:rsidR="000F6BD6" w:rsidRPr="002804CD" w:rsidRDefault="000F6BD6" w:rsidP="00426058">
            <w:pPr>
              <w:jc w:val="left"/>
              <w:rPr>
                <w:sz w:val="20"/>
                <w:szCs w:val="20"/>
              </w:rPr>
            </w:pPr>
            <w:r w:rsidRPr="002804CD">
              <w:rPr>
                <w:sz w:val="20"/>
                <w:szCs w:val="20"/>
              </w:rPr>
              <w:t>5.1</w:t>
            </w:r>
          </w:p>
        </w:tc>
        <w:tc>
          <w:tcPr>
            <w:tcW w:w="1777" w:type="dxa"/>
            <w:vAlign w:val="center"/>
          </w:tcPr>
          <w:p w:rsidR="000F6BD6" w:rsidRPr="002804CD" w:rsidRDefault="000F6BD6" w:rsidP="00426058">
            <w:pPr>
              <w:autoSpaceDE w:val="0"/>
              <w:autoSpaceDN w:val="0"/>
              <w:adjustRightInd w:val="0"/>
              <w:jc w:val="left"/>
              <w:rPr>
                <w:rFonts w:eastAsia="Calibri"/>
                <w:i/>
                <w:sz w:val="20"/>
                <w:szCs w:val="20"/>
                <w:lang w:eastAsia="sk-SK"/>
              </w:rPr>
            </w:pPr>
            <w:r w:rsidRPr="002804CD">
              <w:rPr>
                <w:rFonts w:eastAsia="Calibri"/>
                <w:i/>
                <w:sz w:val="20"/>
                <w:szCs w:val="20"/>
                <w:lang w:eastAsia="sk-SK"/>
              </w:rPr>
              <w:t>Počet podporovaných zariadení sociálnej infraštruktúry</w:t>
            </w:r>
          </w:p>
        </w:tc>
        <w:tc>
          <w:tcPr>
            <w:tcW w:w="822" w:type="dxa"/>
            <w:vAlign w:val="center"/>
          </w:tcPr>
          <w:p w:rsidR="000F6BD6" w:rsidRPr="002804CD" w:rsidRDefault="000F6BD6" w:rsidP="00426058">
            <w:pPr>
              <w:jc w:val="center"/>
              <w:rPr>
                <w:sz w:val="20"/>
                <w:szCs w:val="20"/>
              </w:rPr>
            </w:pPr>
            <w:r w:rsidRPr="002804CD">
              <w:rPr>
                <w:sz w:val="20"/>
                <w:szCs w:val="20"/>
              </w:rPr>
              <w:t>Počet</w:t>
            </w:r>
          </w:p>
        </w:tc>
        <w:tc>
          <w:tcPr>
            <w:tcW w:w="687" w:type="dxa"/>
            <w:vAlign w:val="center"/>
          </w:tcPr>
          <w:p w:rsidR="000F6BD6" w:rsidRPr="002804CD" w:rsidRDefault="000F6BD6" w:rsidP="00426058">
            <w:pPr>
              <w:autoSpaceDE w:val="0"/>
              <w:autoSpaceDN w:val="0"/>
              <w:adjustRightInd w:val="0"/>
              <w:jc w:val="center"/>
              <w:rPr>
                <w:rFonts w:eastAsia="Calibri"/>
                <w:sz w:val="20"/>
                <w:szCs w:val="20"/>
                <w:lang w:eastAsia="sk-SK"/>
              </w:rPr>
            </w:pPr>
            <w:r w:rsidRPr="002804CD">
              <w:rPr>
                <w:rFonts w:eastAsia="Calibri"/>
                <w:sz w:val="20"/>
                <w:szCs w:val="20"/>
                <w:lang w:eastAsia="sk-SK"/>
              </w:rPr>
              <w:t>EFRR</w:t>
            </w:r>
          </w:p>
        </w:tc>
        <w:tc>
          <w:tcPr>
            <w:tcW w:w="1232" w:type="dxa"/>
            <w:vAlign w:val="center"/>
          </w:tcPr>
          <w:p w:rsidR="000F6BD6" w:rsidRPr="002804CD" w:rsidRDefault="000F6BD6" w:rsidP="00426058">
            <w:pPr>
              <w:jc w:val="center"/>
              <w:rPr>
                <w:sz w:val="20"/>
                <w:szCs w:val="20"/>
              </w:rPr>
            </w:pPr>
            <w:r w:rsidRPr="002804CD">
              <w:rPr>
                <w:sz w:val="20"/>
                <w:szCs w:val="20"/>
              </w:rPr>
              <w:t>Menej rozvinuté regióny</w:t>
            </w:r>
          </w:p>
        </w:tc>
        <w:tc>
          <w:tcPr>
            <w:tcW w:w="414" w:type="dxa"/>
          </w:tcPr>
          <w:p w:rsidR="000F6BD6" w:rsidRPr="002804CD" w:rsidRDefault="000F6BD6" w:rsidP="00426058">
            <w:pPr>
              <w:rPr>
                <w:sz w:val="20"/>
                <w:szCs w:val="20"/>
              </w:rPr>
            </w:pPr>
          </w:p>
        </w:tc>
        <w:tc>
          <w:tcPr>
            <w:tcW w:w="414" w:type="dxa"/>
          </w:tcPr>
          <w:p w:rsidR="000F6BD6" w:rsidRPr="002804CD" w:rsidRDefault="000F6BD6" w:rsidP="00426058">
            <w:pPr>
              <w:rPr>
                <w:sz w:val="20"/>
                <w:szCs w:val="20"/>
              </w:rPr>
            </w:pPr>
          </w:p>
        </w:tc>
        <w:tc>
          <w:tcPr>
            <w:tcW w:w="959" w:type="dxa"/>
            <w:vAlign w:val="center"/>
          </w:tcPr>
          <w:p w:rsidR="000F6BD6" w:rsidRPr="002804CD" w:rsidRDefault="000F6BD6" w:rsidP="00426058">
            <w:pPr>
              <w:jc w:val="right"/>
              <w:rPr>
                <w:sz w:val="20"/>
                <w:szCs w:val="20"/>
              </w:rPr>
            </w:pPr>
            <w:r w:rsidRPr="002804CD">
              <w:rPr>
                <w:sz w:val="20"/>
                <w:szCs w:val="20"/>
              </w:rPr>
              <w:t>117</w:t>
            </w:r>
          </w:p>
        </w:tc>
        <w:tc>
          <w:tcPr>
            <w:tcW w:w="1232" w:type="dxa"/>
            <w:vAlign w:val="center"/>
          </w:tcPr>
          <w:p w:rsidR="000F6BD6" w:rsidRPr="002804CD" w:rsidRDefault="000F6BD6" w:rsidP="00426058">
            <w:pPr>
              <w:jc w:val="center"/>
              <w:rPr>
                <w:sz w:val="20"/>
                <w:szCs w:val="20"/>
              </w:rPr>
            </w:pPr>
            <w:r w:rsidRPr="002804CD">
              <w:rPr>
                <w:sz w:val="20"/>
                <w:szCs w:val="20"/>
              </w:rPr>
              <w:t>Monitorovacie správy, ITMS</w:t>
            </w:r>
          </w:p>
        </w:tc>
        <w:tc>
          <w:tcPr>
            <w:tcW w:w="1096" w:type="dxa"/>
            <w:vAlign w:val="center"/>
          </w:tcPr>
          <w:p w:rsidR="000F6BD6" w:rsidRPr="002804CD" w:rsidRDefault="000F6BD6" w:rsidP="00426058">
            <w:pPr>
              <w:jc w:val="center"/>
              <w:rPr>
                <w:sz w:val="20"/>
                <w:szCs w:val="20"/>
              </w:rPr>
            </w:pPr>
            <w:r w:rsidRPr="002804CD">
              <w:rPr>
                <w:sz w:val="20"/>
                <w:szCs w:val="20"/>
              </w:rPr>
              <w:t>Raz za rok</w:t>
            </w:r>
          </w:p>
        </w:tc>
      </w:tr>
      <w:tr w:rsidR="000F6BD6" w:rsidRPr="002804CD" w:rsidTr="003765E7">
        <w:tc>
          <w:tcPr>
            <w:tcW w:w="551" w:type="dxa"/>
            <w:vAlign w:val="center"/>
          </w:tcPr>
          <w:p w:rsidR="000F6BD6" w:rsidRPr="002804CD" w:rsidRDefault="000F6BD6" w:rsidP="00426058">
            <w:pPr>
              <w:jc w:val="left"/>
              <w:rPr>
                <w:sz w:val="20"/>
                <w:szCs w:val="20"/>
              </w:rPr>
            </w:pPr>
            <w:r w:rsidRPr="002804CD">
              <w:rPr>
                <w:sz w:val="20"/>
                <w:szCs w:val="20"/>
              </w:rPr>
              <w:t>5.1</w:t>
            </w:r>
          </w:p>
        </w:tc>
        <w:tc>
          <w:tcPr>
            <w:tcW w:w="1777" w:type="dxa"/>
            <w:vAlign w:val="center"/>
          </w:tcPr>
          <w:p w:rsidR="000F6BD6" w:rsidRPr="002804CD" w:rsidRDefault="000F6BD6" w:rsidP="00426058">
            <w:pPr>
              <w:autoSpaceDE w:val="0"/>
              <w:autoSpaceDN w:val="0"/>
              <w:adjustRightInd w:val="0"/>
              <w:jc w:val="left"/>
              <w:rPr>
                <w:rFonts w:eastAsia="Calibri"/>
                <w:sz w:val="20"/>
                <w:szCs w:val="20"/>
                <w:lang w:eastAsia="sk-SK"/>
              </w:rPr>
            </w:pPr>
            <w:r w:rsidRPr="002804CD">
              <w:rPr>
                <w:rFonts w:eastAsia="Calibri"/>
                <w:sz w:val="20"/>
                <w:szCs w:val="20"/>
                <w:lang w:eastAsia="sk-SK"/>
              </w:rPr>
              <w:t>Postavené alebo zrenovované verejné alebo komerčné budovy v mestských oblastiach</w:t>
            </w:r>
          </w:p>
        </w:tc>
        <w:tc>
          <w:tcPr>
            <w:tcW w:w="822" w:type="dxa"/>
            <w:vAlign w:val="center"/>
          </w:tcPr>
          <w:p w:rsidR="000F6BD6" w:rsidRPr="002804CD" w:rsidRDefault="000F6BD6" w:rsidP="00426058">
            <w:pPr>
              <w:jc w:val="center"/>
              <w:rPr>
                <w:sz w:val="20"/>
                <w:szCs w:val="20"/>
              </w:rPr>
            </w:pPr>
            <w:r w:rsidRPr="002804CD">
              <w:rPr>
                <w:sz w:val="20"/>
                <w:szCs w:val="20"/>
              </w:rPr>
              <w:t>Metre štvorcové</w:t>
            </w:r>
          </w:p>
        </w:tc>
        <w:tc>
          <w:tcPr>
            <w:tcW w:w="687" w:type="dxa"/>
            <w:vAlign w:val="center"/>
          </w:tcPr>
          <w:p w:rsidR="000F6BD6" w:rsidRPr="002804CD" w:rsidRDefault="000F6BD6" w:rsidP="00426058">
            <w:pPr>
              <w:autoSpaceDE w:val="0"/>
              <w:autoSpaceDN w:val="0"/>
              <w:adjustRightInd w:val="0"/>
              <w:jc w:val="center"/>
              <w:rPr>
                <w:rFonts w:eastAsia="Calibri"/>
                <w:sz w:val="20"/>
                <w:szCs w:val="20"/>
                <w:lang w:eastAsia="sk-SK"/>
              </w:rPr>
            </w:pPr>
            <w:r w:rsidRPr="002804CD">
              <w:rPr>
                <w:rFonts w:eastAsia="Calibri"/>
                <w:sz w:val="20"/>
                <w:szCs w:val="20"/>
                <w:lang w:eastAsia="sk-SK"/>
              </w:rPr>
              <w:t>EFRR</w:t>
            </w:r>
          </w:p>
        </w:tc>
        <w:tc>
          <w:tcPr>
            <w:tcW w:w="1232" w:type="dxa"/>
            <w:vAlign w:val="center"/>
          </w:tcPr>
          <w:p w:rsidR="000F6BD6" w:rsidRPr="002804CD" w:rsidRDefault="000F6BD6" w:rsidP="00426058">
            <w:pPr>
              <w:jc w:val="center"/>
              <w:rPr>
                <w:sz w:val="20"/>
                <w:szCs w:val="20"/>
              </w:rPr>
            </w:pPr>
            <w:r w:rsidRPr="002804CD">
              <w:rPr>
                <w:sz w:val="20"/>
                <w:szCs w:val="20"/>
              </w:rPr>
              <w:t>Menej rozvinuté regióny</w:t>
            </w:r>
          </w:p>
        </w:tc>
        <w:tc>
          <w:tcPr>
            <w:tcW w:w="414" w:type="dxa"/>
          </w:tcPr>
          <w:p w:rsidR="000F6BD6" w:rsidRPr="002804CD" w:rsidRDefault="000F6BD6" w:rsidP="00426058">
            <w:pPr>
              <w:rPr>
                <w:sz w:val="20"/>
                <w:szCs w:val="20"/>
              </w:rPr>
            </w:pPr>
          </w:p>
        </w:tc>
        <w:tc>
          <w:tcPr>
            <w:tcW w:w="414" w:type="dxa"/>
          </w:tcPr>
          <w:p w:rsidR="000F6BD6" w:rsidRPr="002804CD" w:rsidRDefault="000F6BD6" w:rsidP="00426058">
            <w:pPr>
              <w:rPr>
                <w:sz w:val="20"/>
                <w:szCs w:val="20"/>
              </w:rPr>
            </w:pPr>
          </w:p>
        </w:tc>
        <w:tc>
          <w:tcPr>
            <w:tcW w:w="959" w:type="dxa"/>
            <w:vAlign w:val="center"/>
          </w:tcPr>
          <w:p w:rsidR="000F6BD6" w:rsidRPr="002804CD" w:rsidRDefault="000F6BD6" w:rsidP="00426058">
            <w:pPr>
              <w:jc w:val="right"/>
              <w:rPr>
                <w:sz w:val="20"/>
                <w:szCs w:val="20"/>
              </w:rPr>
            </w:pPr>
            <w:r w:rsidRPr="002804CD">
              <w:rPr>
                <w:sz w:val="20"/>
                <w:szCs w:val="20"/>
              </w:rPr>
              <w:t>23 400</w:t>
            </w:r>
          </w:p>
        </w:tc>
        <w:tc>
          <w:tcPr>
            <w:tcW w:w="1232" w:type="dxa"/>
            <w:vAlign w:val="center"/>
          </w:tcPr>
          <w:p w:rsidR="000F6BD6" w:rsidRPr="002804CD" w:rsidRDefault="000F6BD6" w:rsidP="00426058">
            <w:pPr>
              <w:jc w:val="center"/>
              <w:rPr>
                <w:sz w:val="20"/>
                <w:szCs w:val="20"/>
              </w:rPr>
            </w:pPr>
            <w:r w:rsidRPr="002804CD">
              <w:rPr>
                <w:sz w:val="20"/>
                <w:szCs w:val="20"/>
              </w:rPr>
              <w:t>Monitorovacie správy, ITMS</w:t>
            </w:r>
          </w:p>
        </w:tc>
        <w:tc>
          <w:tcPr>
            <w:tcW w:w="1096" w:type="dxa"/>
            <w:vAlign w:val="center"/>
          </w:tcPr>
          <w:p w:rsidR="000F6BD6" w:rsidRPr="002804CD" w:rsidRDefault="000F6BD6" w:rsidP="00426058">
            <w:pPr>
              <w:jc w:val="center"/>
              <w:rPr>
                <w:sz w:val="20"/>
                <w:szCs w:val="20"/>
              </w:rPr>
            </w:pPr>
            <w:r w:rsidRPr="002804CD">
              <w:rPr>
                <w:sz w:val="20"/>
                <w:szCs w:val="20"/>
              </w:rPr>
              <w:t>Raz za rok</w:t>
            </w:r>
          </w:p>
        </w:tc>
      </w:tr>
      <w:tr w:rsidR="000F6BD6" w:rsidRPr="002804CD" w:rsidTr="003765E7">
        <w:tc>
          <w:tcPr>
            <w:tcW w:w="551" w:type="dxa"/>
            <w:vAlign w:val="center"/>
          </w:tcPr>
          <w:p w:rsidR="000F6BD6" w:rsidRPr="002804CD" w:rsidRDefault="000F6BD6" w:rsidP="00426058">
            <w:pPr>
              <w:jc w:val="left"/>
              <w:rPr>
                <w:sz w:val="20"/>
                <w:szCs w:val="20"/>
              </w:rPr>
            </w:pPr>
            <w:r w:rsidRPr="002804CD">
              <w:rPr>
                <w:sz w:val="20"/>
                <w:szCs w:val="20"/>
              </w:rPr>
              <w:t>5.2</w:t>
            </w:r>
          </w:p>
        </w:tc>
        <w:tc>
          <w:tcPr>
            <w:tcW w:w="1777" w:type="dxa"/>
            <w:vAlign w:val="center"/>
          </w:tcPr>
          <w:p w:rsidR="000F6BD6" w:rsidRPr="002804CD" w:rsidRDefault="000F6BD6" w:rsidP="00426058">
            <w:pPr>
              <w:autoSpaceDE w:val="0"/>
              <w:autoSpaceDN w:val="0"/>
              <w:adjustRightInd w:val="0"/>
              <w:jc w:val="left"/>
              <w:rPr>
                <w:rFonts w:eastAsia="Calibri"/>
                <w:sz w:val="20"/>
                <w:szCs w:val="20"/>
                <w:lang w:eastAsia="sk-SK"/>
              </w:rPr>
            </w:pPr>
            <w:r w:rsidRPr="002804CD">
              <w:rPr>
                <w:rFonts w:eastAsia="Calibri"/>
                <w:sz w:val="20"/>
                <w:szCs w:val="20"/>
                <w:lang w:eastAsia="sk-SK"/>
              </w:rPr>
              <w:t>Nárast zamestnanosti v podporovaných podnikoch</w:t>
            </w:r>
          </w:p>
        </w:tc>
        <w:tc>
          <w:tcPr>
            <w:tcW w:w="822" w:type="dxa"/>
            <w:vAlign w:val="center"/>
          </w:tcPr>
          <w:p w:rsidR="000F6BD6" w:rsidRPr="002804CD" w:rsidRDefault="000F6BD6" w:rsidP="00426058">
            <w:pPr>
              <w:jc w:val="center"/>
              <w:rPr>
                <w:sz w:val="20"/>
                <w:szCs w:val="20"/>
              </w:rPr>
            </w:pPr>
            <w:r w:rsidRPr="002804CD">
              <w:rPr>
                <w:sz w:val="20"/>
                <w:szCs w:val="20"/>
              </w:rPr>
              <w:t>Ekvivalenty plných pracovných úväzkov</w:t>
            </w:r>
          </w:p>
        </w:tc>
        <w:tc>
          <w:tcPr>
            <w:tcW w:w="687" w:type="dxa"/>
            <w:vAlign w:val="center"/>
          </w:tcPr>
          <w:p w:rsidR="000F6BD6" w:rsidRPr="002804CD" w:rsidRDefault="000F6BD6" w:rsidP="00426058">
            <w:pPr>
              <w:autoSpaceDE w:val="0"/>
              <w:autoSpaceDN w:val="0"/>
              <w:adjustRightInd w:val="0"/>
              <w:jc w:val="center"/>
              <w:rPr>
                <w:rFonts w:eastAsia="Calibri"/>
                <w:sz w:val="20"/>
                <w:szCs w:val="20"/>
                <w:lang w:eastAsia="sk-SK"/>
              </w:rPr>
            </w:pPr>
            <w:r w:rsidRPr="002804CD">
              <w:rPr>
                <w:rFonts w:eastAsia="Calibri"/>
                <w:sz w:val="20"/>
                <w:szCs w:val="20"/>
                <w:lang w:eastAsia="sk-SK"/>
              </w:rPr>
              <w:t>EFRR</w:t>
            </w:r>
          </w:p>
        </w:tc>
        <w:tc>
          <w:tcPr>
            <w:tcW w:w="1232" w:type="dxa"/>
            <w:vAlign w:val="center"/>
          </w:tcPr>
          <w:p w:rsidR="000F6BD6" w:rsidRPr="002804CD" w:rsidRDefault="000F6BD6" w:rsidP="00426058">
            <w:pPr>
              <w:jc w:val="center"/>
              <w:rPr>
                <w:sz w:val="20"/>
                <w:szCs w:val="20"/>
              </w:rPr>
            </w:pPr>
            <w:r w:rsidRPr="002804CD">
              <w:rPr>
                <w:sz w:val="20"/>
                <w:szCs w:val="20"/>
              </w:rPr>
              <w:t>Menej rozvinuté regióny</w:t>
            </w:r>
          </w:p>
        </w:tc>
        <w:tc>
          <w:tcPr>
            <w:tcW w:w="414" w:type="dxa"/>
          </w:tcPr>
          <w:p w:rsidR="000F6BD6" w:rsidRPr="002804CD" w:rsidRDefault="000F6BD6" w:rsidP="00426058">
            <w:pPr>
              <w:rPr>
                <w:sz w:val="20"/>
                <w:szCs w:val="20"/>
              </w:rPr>
            </w:pPr>
          </w:p>
        </w:tc>
        <w:tc>
          <w:tcPr>
            <w:tcW w:w="414" w:type="dxa"/>
          </w:tcPr>
          <w:p w:rsidR="000F6BD6" w:rsidRPr="002804CD" w:rsidRDefault="000F6BD6" w:rsidP="00426058">
            <w:pPr>
              <w:rPr>
                <w:sz w:val="20"/>
                <w:szCs w:val="20"/>
              </w:rPr>
            </w:pPr>
          </w:p>
        </w:tc>
        <w:tc>
          <w:tcPr>
            <w:tcW w:w="959" w:type="dxa"/>
            <w:vAlign w:val="center"/>
          </w:tcPr>
          <w:p w:rsidR="000F6BD6" w:rsidRPr="002804CD" w:rsidRDefault="000F6BD6" w:rsidP="00426058">
            <w:pPr>
              <w:jc w:val="right"/>
              <w:rPr>
                <w:sz w:val="20"/>
                <w:szCs w:val="20"/>
              </w:rPr>
            </w:pPr>
            <w:r w:rsidRPr="002804CD">
              <w:rPr>
                <w:sz w:val="20"/>
                <w:szCs w:val="20"/>
              </w:rPr>
              <w:t>500</w:t>
            </w:r>
          </w:p>
        </w:tc>
        <w:tc>
          <w:tcPr>
            <w:tcW w:w="1232" w:type="dxa"/>
            <w:vAlign w:val="center"/>
          </w:tcPr>
          <w:p w:rsidR="000F6BD6" w:rsidRPr="002804CD" w:rsidRDefault="000F6BD6" w:rsidP="00426058">
            <w:pPr>
              <w:jc w:val="center"/>
              <w:rPr>
                <w:sz w:val="20"/>
                <w:szCs w:val="20"/>
              </w:rPr>
            </w:pPr>
            <w:r w:rsidRPr="002804CD">
              <w:rPr>
                <w:sz w:val="20"/>
                <w:szCs w:val="20"/>
              </w:rPr>
              <w:t>Monitorovacie správy, ITMS</w:t>
            </w:r>
          </w:p>
        </w:tc>
        <w:tc>
          <w:tcPr>
            <w:tcW w:w="1096" w:type="dxa"/>
            <w:vAlign w:val="center"/>
          </w:tcPr>
          <w:p w:rsidR="000F6BD6" w:rsidRPr="002804CD" w:rsidRDefault="000F6BD6" w:rsidP="00426058">
            <w:pPr>
              <w:jc w:val="center"/>
              <w:rPr>
                <w:sz w:val="20"/>
                <w:szCs w:val="20"/>
              </w:rPr>
            </w:pPr>
            <w:r w:rsidRPr="002804CD">
              <w:rPr>
                <w:sz w:val="20"/>
                <w:szCs w:val="20"/>
              </w:rPr>
              <w:t>Raz za rok</w:t>
            </w:r>
          </w:p>
        </w:tc>
      </w:tr>
      <w:tr w:rsidR="000F6BD6" w:rsidRPr="002804CD" w:rsidTr="003765E7">
        <w:tc>
          <w:tcPr>
            <w:tcW w:w="551" w:type="dxa"/>
            <w:vAlign w:val="center"/>
          </w:tcPr>
          <w:p w:rsidR="000F6BD6" w:rsidRPr="002804CD" w:rsidRDefault="000F6BD6" w:rsidP="00426058">
            <w:pPr>
              <w:jc w:val="left"/>
              <w:rPr>
                <w:sz w:val="20"/>
                <w:szCs w:val="20"/>
              </w:rPr>
            </w:pPr>
            <w:r w:rsidRPr="002804CD">
              <w:rPr>
                <w:sz w:val="20"/>
                <w:szCs w:val="20"/>
              </w:rPr>
              <w:t>5.2</w:t>
            </w:r>
          </w:p>
        </w:tc>
        <w:tc>
          <w:tcPr>
            <w:tcW w:w="1777" w:type="dxa"/>
            <w:vAlign w:val="center"/>
          </w:tcPr>
          <w:p w:rsidR="000F6BD6" w:rsidRPr="002804CD" w:rsidRDefault="000F6BD6" w:rsidP="00426058">
            <w:pPr>
              <w:autoSpaceDE w:val="0"/>
              <w:autoSpaceDN w:val="0"/>
              <w:adjustRightInd w:val="0"/>
              <w:jc w:val="left"/>
              <w:rPr>
                <w:rFonts w:eastAsia="Calibri"/>
                <w:sz w:val="20"/>
                <w:szCs w:val="20"/>
                <w:lang w:eastAsia="sk-SK"/>
              </w:rPr>
            </w:pPr>
            <w:r w:rsidRPr="002804CD">
              <w:rPr>
                <w:rFonts w:eastAsia="Calibri"/>
                <w:sz w:val="20"/>
                <w:szCs w:val="20"/>
                <w:lang w:eastAsia="sk-SK"/>
              </w:rPr>
              <w:t>Počet podnikov, ktorým sa poskytuje podpora</w:t>
            </w:r>
          </w:p>
        </w:tc>
        <w:tc>
          <w:tcPr>
            <w:tcW w:w="822" w:type="dxa"/>
            <w:vAlign w:val="center"/>
          </w:tcPr>
          <w:p w:rsidR="000F6BD6" w:rsidRPr="002804CD" w:rsidDel="00EC3B50" w:rsidRDefault="000F6BD6" w:rsidP="00426058">
            <w:pPr>
              <w:jc w:val="center"/>
              <w:rPr>
                <w:sz w:val="20"/>
                <w:szCs w:val="20"/>
              </w:rPr>
            </w:pPr>
            <w:r w:rsidRPr="002804CD">
              <w:rPr>
                <w:sz w:val="20"/>
                <w:szCs w:val="20"/>
              </w:rPr>
              <w:t>Počet</w:t>
            </w:r>
          </w:p>
        </w:tc>
        <w:tc>
          <w:tcPr>
            <w:tcW w:w="687" w:type="dxa"/>
            <w:vAlign w:val="center"/>
          </w:tcPr>
          <w:p w:rsidR="000F6BD6" w:rsidRPr="002804CD" w:rsidRDefault="000F6BD6" w:rsidP="00426058">
            <w:pPr>
              <w:autoSpaceDE w:val="0"/>
              <w:autoSpaceDN w:val="0"/>
              <w:adjustRightInd w:val="0"/>
              <w:jc w:val="center"/>
              <w:rPr>
                <w:rFonts w:eastAsia="Calibri"/>
                <w:sz w:val="20"/>
                <w:szCs w:val="20"/>
                <w:lang w:eastAsia="sk-SK"/>
              </w:rPr>
            </w:pPr>
            <w:r w:rsidRPr="002804CD">
              <w:rPr>
                <w:rFonts w:eastAsia="Calibri"/>
                <w:sz w:val="20"/>
                <w:szCs w:val="20"/>
                <w:lang w:eastAsia="sk-SK"/>
              </w:rPr>
              <w:t>EFRR</w:t>
            </w:r>
          </w:p>
        </w:tc>
        <w:tc>
          <w:tcPr>
            <w:tcW w:w="1232" w:type="dxa"/>
            <w:vAlign w:val="center"/>
          </w:tcPr>
          <w:p w:rsidR="000F6BD6" w:rsidRPr="002804CD" w:rsidRDefault="000F6BD6" w:rsidP="00426058">
            <w:pPr>
              <w:jc w:val="center"/>
              <w:rPr>
                <w:sz w:val="20"/>
                <w:szCs w:val="20"/>
              </w:rPr>
            </w:pPr>
            <w:r w:rsidRPr="002804CD">
              <w:rPr>
                <w:sz w:val="20"/>
                <w:szCs w:val="20"/>
              </w:rPr>
              <w:t>Menej rozvinuté regióny</w:t>
            </w:r>
          </w:p>
        </w:tc>
        <w:tc>
          <w:tcPr>
            <w:tcW w:w="414" w:type="dxa"/>
          </w:tcPr>
          <w:p w:rsidR="000F6BD6" w:rsidRPr="002804CD" w:rsidRDefault="000F6BD6" w:rsidP="00426058">
            <w:pPr>
              <w:rPr>
                <w:sz w:val="20"/>
                <w:szCs w:val="20"/>
              </w:rPr>
            </w:pPr>
          </w:p>
        </w:tc>
        <w:tc>
          <w:tcPr>
            <w:tcW w:w="414" w:type="dxa"/>
          </w:tcPr>
          <w:p w:rsidR="000F6BD6" w:rsidRPr="002804CD" w:rsidRDefault="000F6BD6" w:rsidP="00426058">
            <w:pPr>
              <w:rPr>
                <w:sz w:val="20"/>
                <w:szCs w:val="20"/>
              </w:rPr>
            </w:pPr>
          </w:p>
        </w:tc>
        <w:tc>
          <w:tcPr>
            <w:tcW w:w="959" w:type="dxa"/>
            <w:vAlign w:val="center"/>
          </w:tcPr>
          <w:p w:rsidR="000F6BD6" w:rsidRPr="002804CD" w:rsidRDefault="000F6BD6" w:rsidP="00426058">
            <w:pPr>
              <w:jc w:val="right"/>
              <w:rPr>
                <w:sz w:val="20"/>
                <w:szCs w:val="20"/>
              </w:rPr>
            </w:pPr>
            <w:r w:rsidRPr="002804CD">
              <w:rPr>
                <w:sz w:val="20"/>
                <w:szCs w:val="20"/>
              </w:rPr>
              <w:t>100</w:t>
            </w:r>
          </w:p>
        </w:tc>
        <w:tc>
          <w:tcPr>
            <w:tcW w:w="1232" w:type="dxa"/>
            <w:vAlign w:val="center"/>
          </w:tcPr>
          <w:p w:rsidR="000F6BD6" w:rsidRPr="002804CD" w:rsidRDefault="000F6BD6" w:rsidP="00426058">
            <w:pPr>
              <w:jc w:val="center"/>
            </w:pPr>
            <w:r w:rsidRPr="002804CD">
              <w:rPr>
                <w:sz w:val="20"/>
                <w:szCs w:val="20"/>
              </w:rPr>
              <w:t>Monitorovacie správy, ITMS</w:t>
            </w:r>
          </w:p>
        </w:tc>
        <w:tc>
          <w:tcPr>
            <w:tcW w:w="1096" w:type="dxa"/>
            <w:vAlign w:val="center"/>
          </w:tcPr>
          <w:p w:rsidR="000F6BD6" w:rsidRPr="002804CD" w:rsidRDefault="000F6BD6" w:rsidP="00426058">
            <w:pPr>
              <w:jc w:val="center"/>
            </w:pPr>
            <w:r w:rsidRPr="002804CD">
              <w:rPr>
                <w:sz w:val="20"/>
                <w:szCs w:val="20"/>
              </w:rPr>
              <w:t>Raz za rok</w:t>
            </w:r>
          </w:p>
        </w:tc>
      </w:tr>
    </w:tbl>
    <w:p w:rsidR="000906FF" w:rsidRPr="002804CD" w:rsidRDefault="000906FF" w:rsidP="00452F0C">
      <w:pPr>
        <w:autoSpaceDE w:val="0"/>
        <w:autoSpaceDN w:val="0"/>
        <w:adjustRightInd w:val="0"/>
      </w:pPr>
    </w:p>
    <w:p w:rsidR="009233A5" w:rsidRPr="002804CD" w:rsidRDefault="00030DA5" w:rsidP="00AD4A71">
      <w:pPr>
        <w:autoSpaceDE w:val="0"/>
        <w:autoSpaceDN w:val="0"/>
        <w:adjustRightInd w:val="0"/>
        <w:rPr>
          <w:rStyle w:val="Nadpis4-OP"/>
          <w:bCs/>
          <w:szCs w:val="22"/>
          <w:lang w:eastAsia="en-US"/>
        </w:rPr>
      </w:pPr>
      <w:r w:rsidRPr="002804CD">
        <w:t xml:space="preserve"> </w:t>
      </w:r>
    </w:p>
    <w:p w:rsidR="003C3824" w:rsidRPr="002804CD" w:rsidRDefault="00861C1F" w:rsidP="00874F49">
      <w:pPr>
        <w:pStyle w:val="Nadpis3"/>
        <w:numPr>
          <w:ilvl w:val="2"/>
          <w:numId w:val="71"/>
        </w:numPr>
        <w:spacing w:before="60" w:after="60"/>
        <w:rPr>
          <w:rStyle w:val="Nadpis3-OP"/>
        </w:rPr>
      </w:pPr>
      <w:bookmarkStart w:id="198" w:name="_Toc387648316"/>
      <w:bookmarkStart w:id="199" w:name="_Toc348703574"/>
      <w:r>
        <w:rPr>
          <w:rStyle w:val="Nadpis3-OP"/>
        </w:rPr>
        <w:t>Sociálna inovácia, nadnárodná spolupráca a príspevok ESF k tematickým cieľom 1-7</w:t>
      </w:r>
      <w:bookmarkEnd w:id="198"/>
      <w:r>
        <w:rPr>
          <w:rStyle w:val="Nadpis3-OP"/>
        </w:rPr>
        <w:t xml:space="preserve"> </w:t>
      </w:r>
    </w:p>
    <w:p w:rsidR="0048235A" w:rsidRPr="002804CD" w:rsidRDefault="0048235A" w:rsidP="00AD4A71">
      <w:pPr>
        <w:autoSpaceDE w:val="0"/>
        <w:autoSpaceDN w:val="0"/>
        <w:adjustRightInd w:val="0"/>
        <w:spacing w:before="60" w:after="60"/>
        <w:rPr>
          <w:bCs/>
          <w:iCs/>
          <w:sz w:val="22"/>
          <w:szCs w:val="22"/>
        </w:rPr>
      </w:pPr>
      <w:r w:rsidRPr="002804CD">
        <w:rPr>
          <w:b/>
          <w:bCs/>
          <w:i/>
          <w:iCs/>
          <w:sz w:val="22"/>
          <w:szCs w:val="22"/>
        </w:rPr>
        <w:t>Sociálna inovácia</w:t>
      </w:r>
      <w:r w:rsidRPr="002804CD">
        <w:rPr>
          <w:bCs/>
          <w:iCs/>
          <w:sz w:val="22"/>
          <w:szCs w:val="22"/>
        </w:rPr>
        <w:t xml:space="preserve"> </w:t>
      </w:r>
    </w:p>
    <w:p w:rsidR="0048235A" w:rsidRPr="002804CD" w:rsidRDefault="0048235A" w:rsidP="00AD4A71">
      <w:pPr>
        <w:autoSpaceDE w:val="0"/>
        <w:autoSpaceDN w:val="0"/>
        <w:adjustRightInd w:val="0"/>
        <w:spacing w:before="60" w:after="60"/>
        <w:rPr>
          <w:bCs/>
          <w:iCs/>
          <w:sz w:val="22"/>
          <w:szCs w:val="22"/>
        </w:rPr>
      </w:pPr>
      <w:r w:rsidRPr="002804CD">
        <w:rPr>
          <w:bCs/>
          <w:iCs/>
          <w:sz w:val="22"/>
          <w:szCs w:val="22"/>
        </w:rPr>
        <w:t xml:space="preserve">Sociálna inovácia predstavuje silný nástroj na riešenie sociálnych výziev vyplývajúcich zo starnutia populácie, chudoby, nezamestnanosti, nových pracovných modelov a životných štýlov a z očakávaní občanov, čo sa týka sociálnej spravodlivosti, vzdelávania a zdravotnej starostlivosti. Sociálna inovácia je preto možná v oblastiach, akými sú podpora vysokej úrovne zamestnanosti, zaručenie primeranej sociálnej ochrany, boj proti sociálnemu vylúčeniu a chudobe a zlepšovanie pracovných podmienok. OP ĽZ svojím zameraním môže prispieť k sociálnej inovácii, pričom riadiaci orgán predpokladá prínos k sociálnej inovácii najmä v nasledujúcich prioritných osiach: </w:t>
      </w:r>
    </w:p>
    <w:p w:rsidR="00A53CF4" w:rsidRPr="002804CD" w:rsidRDefault="00A53CF4" w:rsidP="00874F49">
      <w:pPr>
        <w:pStyle w:val="Odsekzoznamu"/>
        <w:numPr>
          <w:ilvl w:val="0"/>
          <w:numId w:val="47"/>
        </w:numPr>
        <w:tabs>
          <w:tab w:val="clear" w:pos="426"/>
        </w:tabs>
        <w:spacing w:before="60" w:after="60"/>
        <w:ind w:hanging="294"/>
        <w:contextualSpacing w:val="0"/>
        <w:rPr>
          <w:bCs/>
          <w:iCs/>
          <w:sz w:val="22"/>
          <w:szCs w:val="22"/>
        </w:rPr>
      </w:pPr>
      <w:r w:rsidRPr="002804CD">
        <w:rPr>
          <w:b/>
          <w:bCs/>
          <w:iCs/>
          <w:sz w:val="22"/>
          <w:szCs w:val="22"/>
        </w:rPr>
        <w:t>prioritná os Sociálne začlenenie</w:t>
      </w:r>
      <w:r w:rsidRPr="002804CD">
        <w:rPr>
          <w:bCs/>
          <w:iCs/>
          <w:sz w:val="22"/>
          <w:szCs w:val="22"/>
        </w:rPr>
        <w:t>: formou podpory cez malé projekty globálneho grantu môžu prispieť k</w:t>
      </w:r>
      <w:r w:rsidR="00030DA5" w:rsidRPr="002804CD">
        <w:rPr>
          <w:bCs/>
          <w:iCs/>
          <w:sz w:val="22"/>
          <w:szCs w:val="22"/>
        </w:rPr>
        <w:t xml:space="preserve"> </w:t>
      </w:r>
      <w:r w:rsidRPr="002804CD">
        <w:rPr>
          <w:bCs/>
          <w:iCs/>
          <w:sz w:val="22"/>
          <w:szCs w:val="22"/>
        </w:rPr>
        <w:t xml:space="preserve">inovatívnym riešeniam, ktoré následne môžu byť aplikované ako plošný nástroj. Ďalším prvkom inovácie môže byť plánované využitie finančných nástrojov, ktoré prispeje nielen k efektívnejšiemu využitiu verejných zdrojov na jednej strane, ale na druhej strane aj zabezpečí zodpovednejší prístup zo strany cieľových skupín k poskytovanej podpore, čo napomôže k ich integrácii do spoločnosti. Globálne granty </w:t>
      </w:r>
      <w:r w:rsidR="00C92337" w:rsidRPr="002804CD">
        <w:rPr>
          <w:bCs/>
          <w:iCs/>
          <w:sz w:val="22"/>
          <w:szCs w:val="22"/>
        </w:rPr>
        <w:t>sa budú</w:t>
      </w:r>
      <w:r w:rsidRPr="002804CD">
        <w:rPr>
          <w:bCs/>
          <w:iCs/>
          <w:sz w:val="22"/>
          <w:szCs w:val="22"/>
        </w:rPr>
        <w:t xml:space="preserve"> využívať aj pri implementácii špecifického cieľa Podporovať prechod z inštitucionálnej na komunitnú starostlivosť.</w:t>
      </w:r>
    </w:p>
    <w:p w:rsidR="0048235A" w:rsidRPr="002804CD" w:rsidRDefault="00471732" w:rsidP="00874F49">
      <w:pPr>
        <w:pStyle w:val="Odsekzoznamu"/>
        <w:numPr>
          <w:ilvl w:val="0"/>
          <w:numId w:val="47"/>
        </w:numPr>
        <w:tabs>
          <w:tab w:val="clear" w:pos="426"/>
        </w:tabs>
        <w:spacing w:before="60" w:after="60"/>
        <w:ind w:hanging="294"/>
        <w:contextualSpacing w:val="0"/>
        <w:rPr>
          <w:rFonts w:eastAsia="Times New Roman"/>
          <w:bCs/>
          <w:iCs/>
          <w:sz w:val="22"/>
          <w:szCs w:val="22"/>
        </w:rPr>
      </w:pPr>
      <w:r w:rsidRPr="002804CD">
        <w:rPr>
          <w:rFonts w:eastAsia="Times New Roman"/>
          <w:b/>
          <w:bCs/>
          <w:iCs/>
          <w:sz w:val="22"/>
          <w:szCs w:val="22"/>
        </w:rPr>
        <w:t>prioritná os Integrácia marginalizovaných rómskych komunít</w:t>
      </w:r>
      <w:r w:rsidRPr="002804CD">
        <w:rPr>
          <w:rFonts w:eastAsia="Times New Roman"/>
          <w:bCs/>
          <w:iCs/>
          <w:sz w:val="22"/>
          <w:szCs w:val="22"/>
        </w:rPr>
        <w:t xml:space="preserve">: ako inovatívny prvok možno považovať prepájanie intervencií, ktoré vytvorí synergický efekt. Za hlavný nástroj tejto snahy sa považuje tzv. „take-away balík“ (viď text k popisu aktivít prioritnej osi </w:t>
      </w:r>
      <w:r w:rsidR="00C92337" w:rsidRPr="002804CD">
        <w:rPr>
          <w:rFonts w:eastAsia="Times New Roman"/>
          <w:bCs/>
          <w:iCs/>
          <w:sz w:val="22"/>
          <w:szCs w:val="22"/>
        </w:rPr>
        <w:t>4</w:t>
      </w:r>
      <w:r w:rsidRPr="002804CD">
        <w:rPr>
          <w:rFonts w:eastAsia="Times New Roman"/>
          <w:bCs/>
          <w:iCs/>
          <w:sz w:val="22"/>
          <w:szCs w:val="22"/>
        </w:rPr>
        <w:t>), ktorý bude realizovaný v rámci predmetnej prioritnej osi. Realizácia take-away balíka prinesie viacero administratívnych zjednodušení a uľahčí implementáciu programov na miestnej úrovni. Za inováciu rovnako možno považovať realizáciu vybraných intervencií vo forme veľkých národných programov trvajúcich 7 rokov, čím bude zabezpečená kontinuita a rast kvality v poskytovaní sociálnych služieb. Tieto národné programy budú vo veľkej miere využívať zjednodušené formy vykazovania výdavkov (viac opísané v časti 10 operačného programu), čim bude zabezpečená zjednodušená implementác</w:t>
      </w:r>
      <w:r w:rsidR="00C71215" w:rsidRPr="002804CD">
        <w:rPr>
          <w:rFonts w:eastAsia="Times New Roman"/>
          <w:bCs/>
          <w:iCs/>
          <w:sz w:val="22"/>
          <w:szCs w:val="22"/>
        </w:rPr>
        <w:t>ia programov na miestnej úrovni.</w:t>
      </w:r>
    </w:p>
    <w:p w:rsidR="00970611" w:rsidRPr="002804CD" w:rsidRDefault="00471732" w:rsidP="00874F49">
      <w:pPr>
        <w:pStyle w:val="Odsekzoznamu"/>
        <w:numPr>
          <w:ilvl w:val="0"/>
          <w:numId w:val="47"/>
        </w:numPr>
        <w:tabs>
          <w:tab w:val="clear" w:pos="426"/>
        </w:tabs>
        <w:spacing w:before="60" w:after="60"/>
        <w:ind w:hanging="294"/>
        <w:contextualSpacing w:val="0"/>
        <w:rPr>
          <w:rFonts w:eastAsiaTheme="minorEastAsia"/>
          <w:sz w:val="22"/>
          <w:szCs w:val="22"/>
        </w:rPr>
      </w:pPr>
      <w:r w:rsidRPr="002804CD">
        <w:rPr>
          <w:rFonts w:eastAsia="Times New Roman"/>
          <w:b/>
          <w:bCs/>
          <w:iCs/>
          <w:sz w:val="22"/>
          <w:szCs w:val="22"/>
        </w:rPr>
        <w:t>prioritná os Technická vybavenosť v obciach s prítomnosťou marginalizovaných rómskych komunít</w:t>
      </w:r>
      <w:r w:rsidRPr="002804CD">
        <w:rPr>
          <w:rFonts w:eastAsia="Times New Roman"/>
          <w:bCs/>
          <w:iCs/>
          <w:sz w:val="22"/>
          <w:szCs w:val="22"/>
        </w:rPr>
        <w:t>, kde sa sociálna inovácia uplatní vo forme:</w:t>
      </w:r>
    </w:p>
    <w:p w:rsidR="0048235A" w:rsidRPr="002804CD" w:rsidRDefault="00471732" w:rsidP="00874F49">
      <w:pPr>
        <w:pStyle w:val="Odsekzoznamu"/>
        <w:numPr>
          <w:ilvl w:val="1"/>
          <w:numId w:val="48"/>
        </w:numPr>
        <w:tabs>
          <w:tab w:val="clear" w:pos="426"/>
        </w:tabs>
        <w:spacing w:before="60" w:after="60"/>
        <w:contextualSpacing w:val="0"/>
        <w:rPr>
          <w:sz w:val="22"/>
          <w:szCs w:val="22"/>
        </w:rPr>
      </w:pPr>
      <w:r w:rsidRPr="002804CD">
        <w:rPr>
          <w:sz w:val="22"/>
          <w:szCs w:val="22"/>
        </w:rPr>
        <w:t>presadzovania sociálneho aspektu vo verejnom obstarávaní (prostredníctvom uplatňovania doložky pre vykonanie zákazky</w:t>
      </w:r>
      <w:r w:rsidR="00346007" w:rsidRPr="002804CD">
        <w:rPr>
          <w:sz w:val="22"/>
          <w:szCs w:val="22"/>
        </w:rPr>
        <w:t>;</w:t>
      </w:r>
      <w:r w:rsidRPr="002804CD">
        <w:rPr>
          <w:sz w:val="22"/>
          <w:szCs w:val="22"/>
        </w:rPr>
        <w:t xml:space="preserve"> viď text k popisu aktivít </w:t>
      </w:r>
      <w:r w:rsidRPr="002804CD">
        <w:rPr>
          <w:b/>
          <w:sz w:val="22"/>
          <w:szCs w:val="22"/>
        </w:rPr>
        <w:t>prioritnej osi Integrácia marginalizovaných rómskych komunít</w:t>
      </w:r>
      <w:r w:rsidRPr="002804CD">
        <w:rPr>
          <w:sz w:val="22"/>
          <w:szCs w:val="22"/>
        </w:rPr>
        <w:t>)</w:t>
      </w:r>
    </w:p>
    <w:p w:rsidR="00820070" w:rsidRPr="002804CD" w:rsidRDefault="00820070" w:rsidP="00874F49">
      <w:pPr>
        <w:pStyle w:val="Odsekzoznamu"/>
        <w:numPr>
          <w:ilvl w:val="1"/>
          <w:numId w:val="48"/>
        </w:numPr>
        <w:tabs>
          <w:tab w:val="clear" w:pos="426"/>
        </w:tabs>
        <w:spacing w:before="60" w:after="60"/>
        <w:contextualSpacing w:val="0"/>
        <w:rPr>
          <w:sz w:val="22"/>
          <w:szCs w:val="22"/>
        </w:rPr>
      </w:pPr>
      <w:r w:rsidRPr="002804CD">
        <w:rPr>
          <w:sz w:val="22"/>
          <w:szCs w:val="22"/>
        </w:rPr>
        <w:t>vytvárania podmienok na prepájanie podnikateľského a neziskového sektora</w:t>
      </w:r>
    </w:p>
    <w:p w:rsidR="00820070" w:rsidRPr="002804CD" w:rsidRDefault="00820070" w:rsidP="00874F49">
      <w:pPr>
        <w:pStyle w:val="Odsekzoznamu"/>
        <w:numPr>
          <w:ilvl w:val="1"/>
          <w:numId w:val="48"/>
        </w:numPr>
        <w:tabs>
          <w:tab w:val="clear" w:pos="426"/>
        </w:tabs>
        <w:spacing w:before="60" w:after="60"/>
        <w:contextualSpacing w:val="0"/>
        <w:rPr>
          <w:sz w:val="22"/>
          <w:szCs w:val="22"/>
        </w:rPr>
      </w:pPr>
      <w:r w:rsidRPr="002804CD">
        <w:rPr>
          <w:sz w:val="22"/>
          <w:szCs w:val="22"/>
        </w:rPr>
        <w:t>podpory sociálneho podnikania subjektov sociálnej ekonomiky</w:t>
      </w:r>
      <w:r w:rsidR="00030DA5" w:rsidRPr="002804CD">
        <w:rPr>
          <w:sz w:val="22"/>
          <w:szCs w:val="22"/>
        </w:rPr>
        <w:t xml:space="preserve"> </w:t>
      </w:r>
    </w:p>
    <w:p w:rsidR="00820070" w:rsidRPr="002804CD" w:rsidRDefault="00820070" w:rsidP="00874F49">
      <w:pPr>
        <w:pStyle w:val="Odsekzoznamu"/>
        <w:numPr>
          <w:ilvl w:val="1"/>
          <w:numId w:val="48"/>
        </w:numPr>
        <w:tabs>
          <w:tab w:val="clear" w:pos="426"/>
        </w:tabs>
        <w:spacing w:before="60" w:after="60"/>
        <w:contextualSpacing w:val="0"/>
        <w:rPr>
          <w:sz w:val="22"/>
          <w:szCs w:val="22"/>
        </w:rPr>
      </w:pPr>
      <w:r w:rsidRPr="002804CD">
        <w:rPr>
          <w:sz w:val="22"/>
          <w:szCs w:val="22"/>
        </w:rPr>
        <w:t>poskytovania pôžičiek na podporu svojpomocného bývania a podporu sociálneho podnikania</w:t>
      </w:r>
    </w:p>
    <w:p w:rsidR="0048235A" w:rsidRPr="002804CD" w:rsidRDefault="0048235A" w:rsidP="00AD4A71">
      <w:pPr>
        <w:spacing w:before="60" w:after="60"/>
        <w:rPr>
          <w:b/>
          <w:bCs/>
          <w:iCs/>
          <w:sz w:val="22"/>
          <w:szCs w:val="22"/>
        </w:rPr>
      </w:pPr>
      <w:r w:rsidRPr="002804CD">
        <w:rPr>
          <w:b/>
          <w:bCs/>
          <w:iCs/>
          <w:sz w:val="22"/>
          <w:szCs w:val="22"/>
        </w:rPr>
        <w:t xml:space="preserve">Nadnárodná spolupráca </w:t>
      </w:r>
    </w:p>
    <w:p w:rsidR="0048235A" w:rsidRPr="002804CD" w:rsidRDefault="0048235A" w:rsidP="00AD4A71">
      <w:pPr>
        <w:autoSpaceDE w:val="0"/>
        <w:autoSpaceDN w:val="0"/>
        <w:adjustRightInd w:val="0"/>
        <w:spacing w:before="60" w:after="60"/>
        <w:rPr>
          <w:bCs/>
          <w:iCs/>
          <w:sz w:val="22"/>
          <w:szCs w:val="22"/>
        </w:rPr>
      </w:pPr>
      <w:r w:rsidRPr="002804CD">
        <w:rPr>
          <w:bCs/>
          <w:iCs/>
          <w:sz w:val="22"/>
          <w:szCs w:val="22"/>
        </w:rPr>
        <w:t>V rámci nadnárodnej spolupráce je dôležité zabezpečiť, aby činnosti zamerané na spoluprácu účinne prispievali k cieľom stratégie Európa 2020</w:t>
      </w:r>
      <w:r w:rsidR="00346007" w:rsidRPr="002804CD">
        <w:rPr>
          <w:bCs/>
          <w:iCs/>
          <w:sz w:val="22"/>
          <w:szCs w:val="22"/>
        </w:rPr>
        <w:t>,</w:t>
      </w:r>
      <w:r w:rsidRPr="002804CD">
        <w:rPr>
          <w:bCs/>
          <w:iCs/>
          <w:sz w:val="22"/>
          <w:szCs w:val="22"/>
        </w:rPr>
        <w:t xml:space="preserve"> a aby sa táto spolupráca zameriavala na podporu širších politických cieľov. </w:t>
      </w:r>
    </w:p>
    <w:p w:rsidR="002C3ADE" w:rsidRPr="002804CD" w:rsidRDefault="0048235A" w:rsidP="00AD4A71">
      <w:pPr>
        <w:pStyle w:val="Style3"/>
        <w:widowControl/>
        <w:tabs>
          <w:tab w:val="left" w:pos="1134"/>
        </w:tabs>
        <w:spacing w:before="60" w:after="60"/>
        <w:rPr>
          <w:rFonts w:eastAsia="Times New Roman"/>
          <w:bCs/>
          <w:iCs/>
          <w:sz w:val="22"/>
          <w:szCs w:val="22"/>
          <w:lang w:eastAsia="en-GB"/>
        </w:rPr>
      </w:pPr>
      <w:r w:rsidRPr="002804CD">
        <w:rPr>
          <w:bCs/>
          <w:iCs/>
          <w:sz w:val="22"/>
          <w:szCs w:val="22"/>
          <w:lang w:eastAsia="cs-CZ"/>
        </w:rPr>
        <w:t xml:space="preserve">Riadiaci orgán pre OP ĽZ plánuje využiť možnosť transnacionálnej spolupráce pri výmene skúseností a tvorbe nových prístupov k riešeniu problémov sociálneho začlenenia </w:t>
      </w:r>
      <w:r w:rsidR="00380F5F" w:rsidRPr="002804CD">
        <w:rPr>
          <w:bCs/>
          <w:iCs/>
          <w:sz w:val="22"/>
          <w:szCs w:val="22"/>
          <w:lang w:eastAsia="cs-CZ"/>
        </w:rPr>
        <w:t xml:space="preserve">a </w:t>
      </w:r>
      <w:r w:rsidRPr="002804CD">
        <w:rPr>
          <w:bCs/>
          <w:iCs/>
          <w:sz w:val="22"/>
          <w:szCs w:val="22"/>
          <w:lang w:eastAsia="cs-CZ"/>
        </w:rPr>
        <w:t>výmeny skúseností v</w:t>
      </w:r>
      <w:r w:rsidR="009B4A76" w:rsidRPr="002804CD">
        <w:rPr>
          <w:bCs/>
          <w:iCs/>
          <w:sz w:val="22"/>
          <w:szCs w:val="22"/>
          <w:lang w:eastAsia="cs-CZ"/>
        </w:rPr>
        <w:t xml:space="preserve"> oblasti </w:t>
      </w:r>
      <w:r w:rsidRPr="002804CD">
        <w:rPr>
          <w:bCs/>
          <w:iCs/>
          <w:sz w:val="22"/>
          <w:szCs w:val="22"/>
          <w:lang w:eastAsia="cs-CZ"/>
        </w:rPr>
        <w:t>deinštitucionalizáci</w:t>
      </w:r>
      <w:r w:rsidR="009B4A76" w:rsidRPr="002804CD">
        <w:rPr>
          <w:bCs/>
          <w:iCs/>
          <w:sz w:val="22"/>
          <w:szCs w:val="22"/>
          <w:lang w:eastAsia="cs-CZ"/>
        </w:rPr>
        <w:t>e</w:t>
      </w:r>
      <w:r w:rsidRPr="002804CD">
        <w:rPr>
          <w:bCs/>
          <w:iCs/>
          <w:sz w:val="22"/>
          <w:szCs w:val="22"/>
          <w:lang w:eastAsia="cs-CZ"/>
        </w:rPr>
        <w:t xml:space="preserve"> sociálnych služieb a náhradnej starostlivosti (</w:t>
      </w:r>
      <w:r w:rsidR="00970611" w:rsidRPr="002804CD">
        <w:rPr>
          <w:bCs/>
          <w:iCs/>
          <w:sz w:val="22"/>
          <w:szCs w:val="22"/>
          <w:lang w:eastAsia="cs-CZ"/>
        </w:rPr>
        <w:t>prioritná os</w:t>
      </w:r>
      <w:r w:rsidRPr="002804CD">
        <w:rPr>
          <w:bCs/>
          <w:iCs/>
          <w:sz w:val="22"/>
          <w:szCs w:val="22"/>
          <w:lang w:eastAsia="cs-CZ"/>
        </w:rPr>
        <w:t xml:space="preserve"> Sociálne začlenenie).</w:t>
      </w:r>
      <w:bookmarkEnd w:id="199"/>
    </w:p>
    <w:p w:rsidR="0048235A" w:rsidRPr="002804CD" w:rsidRDefault="0048235A" w:rsidP="00AD4A71">
      <w:pPr>
        <w:spacing w:before="60" w:after="60"/>
        <w:rPr>
          <w:b/>
          <w:iCs/>
          <w:sz w:val="22"/>
          <w:szCs w:val="22"/>
        </w:rPr>
      </w:pPr>
      <w:r w:rsidRPr="002804CD">
        <w:rPr>
          <w:b/>
          <w:iCs/>
          <w:sz w:val="22"/>
          <w:szCs w:val="22"/>
        </w:rPr>
        <w:t>Príspevok ESF k tematickým cieľom 1-7</w:t>
      </w:r>
    </w:p>
    <w:p w:rsidR="0048235A" w:rsidRPr="002804CD" w:rsidRDefault="0048235A" w:rsidP="00AD4A71">
      <w:pPr>
        <w:autoSpaceDE w:val="0"/>
        <w:autoSpaceDN w:val="0"/>
        <w:adjustRightInd w:val="0"/>
        <w:spacing w:before="60" w:after="60"/>
        <w:rPr>
          <w:sz w:val="22"/>
          <w:szCs w:val="22"/>
        </w:rPr>
      </w:pPr>
      <w:r w:rsidRPr="002804CD">
        <w:rPr>
          <w:bCs/>
          <w:iCs/>
          <w:sz w:val="22"/>
          <w:szCs w:val="22"/>
        </w:rPr>
        <w:t xml:space="preserve">Podporou z OP ĽZ sa zabezpečí prínos najmä pre tematické ciele: </w:t>
      </w:r>
      <w:r w:rsidRPr="002804CD">
        <w:rPr>
          <w:sz w:val="22"/>
          <w:szCs w:val="22"/>
        </w:rPr>
        <w:t>podpora udržateľnej a kvalitnej zamestnanosti a mobility pracovnej sily</w:t>
      </w:r>
      <w:r w:rsidRPr="002804CD">
        <w:rPr>
          <w:bCs/>
          <w:iCs/>
          <w:sz w:val="22"/>
          <w:szCs w:val="22"/>
        </w:rPr>
        <w:t xml:space="preserve">, </w:t>
      </w:r>
      <w:r w:rsidRPr="002804CD">
        <w:rPr>
          <w:sz w:val="22"/>
          <w:szCs w:val="22"/>
        </w:rPr>
        <w:t xml:space="preserve">podpora sociálneho začlenenia, boj proti chudobe a akejkoľvek diskriminácii, </w:t>
      </w:r>
      <w:r w:rsidR="00982B43" w:rsidRPr="002804CD">
        <w:rPr>
          <w:sz w:val="22"/>
          <w:szCs w:val="22"/>
        </w:rPr>
        <w:t>i</w:t>
      </w:r>
      <w:r w:rsidR="00471732" w:rsidRPr="002804CD">
        <w:rPr>
          <w:bCs/>
          <w:sz w:val="22"/>
          <w:szCs w:val="22"/>
        </w:rPr>
        <w:t>nvestovanie do vzdelania, školení a odbornej prípravy, ako aj zručností a celoživotného vzdelávania</w:t>
      </w:r>
      <w:r w:rsidRPr="002804CD">
        <w:rPr>
          <w:sz w:val="22"/>
          <w:szCs w:val="22"/>
        </w:rPr>
        <w:t xml:space="preserve">. </w:t>
      </w:r>
      <w:r w:rsidRPr="002804CD">
        <w:rPr>
          <w:bCs/>
          <w:iCs/>
          <w:sz w:val="22"/>
          <w:szCs w:val="22"/>
        </w:rPr>
        <w:t>Okrem uvedených tematických cieľov bude mať podpora realizovaná zo zdrojov operačného programu prínos k zabezpečeniu inteligentného, udržateľného a inkluzívneho rastu aj v nasledovných tematických cieľoch:</w:t>
      </w:r>
    </w:p>
    <w:p w:rsidR="0048235A" w:rsidRPr="002804CD" w:rsidRDefault="00E74E64" w:rsidP="00874F49">
      <w:pPr>
        <w:pStyle w:val="Odsekzoznamu"/>
        <w:numPr>
          <w:ilvl w:val="0"/>
          <w:numId w:val="49"/>
        </w:numPr>
        <w:tabs>
          <w:tab w:val="clear" w:pos="426"/>
        </w:tabs>
        <w:spacing w:before="60" w:after="60"/>
        <w:ind w:hanging="294"/>
        <w:contextualSpacing w:val="0"/>
        <w:rPr>
          <w:rFonts w:eastAsia="Times New Roman"/>
          <w:bCs/>
          <w:iCs/>
          <w:sz w:val="22"/>
          <w:szCs w:val="22"/>
        </w:rPr>
      </w:pPr>
      <w:r w:rsidRPr="002804CD">
        <w:rPr>
          <w:rFonts w:eastAsia="Times New Roman"/>
          <w:b/>
          <w:bCs/>
          <w:iCs/>
          <w:sz w:val="22"/>
          <w:szCs w:val="22"/>
        </w:rPr>
        <w:t>tematický cieľ</w:t>
      </w:r>
      <w:r w:rsidR="0048235A" w:rsidRPr="002804CD">
        <w:rPr>
          <w:rFonts w:eastAsia="Times New Roman"/>
          <w:b/>
          <w:bCs/>
          <w:iCs/>
          <w:sz w:val="22"/>
          <w:szCs w:val="22"/>
        </w:rPr>
        <w:t xml:space="preserve"> 1</w:t>
      </w:r>
      <w:r w:rsidR="0048235A" w:rsidRPr="002804CD">
        <w:rPr>
          <w:rFonts w:eastAsia="Times New Roman"/>
          <w:bCs/>
          <w:iCs/>
          <w:sz w:val="22"/>
          <w:szCs w:val="22"/>
        </w:rPr>
        <w:t xml:space="preserve"> – </w:t>
      </w:r>
      <w:r w:rsidR="0048235A" w:rsidRPr="002804CD">
        <w:rPr>
          <w:rFonts w:eastAsia="Times New Roman"/>
          <w:b/>
          <w:bCs/>
          <w:iCs/>
          <w:sz w:val="22"/>
          <w:szCs w:val="22"/>
        </w:rPr>
        <w:t>Posilnenie výskumu, technologického rozvoja a inovácií</w:t>
      </w:r>
      <w:r w:rsidR="0048235A" w:rsidRPr="002804CD">
        <w:rPr>
          <w:rFonts w:eastAsia="Times New Roman"/>
          <w:bCs/>
          <w:iCs/>
          <w:sz w:val="22"/>
          <w:szCs w:val="22"/>
        </w:rPr>
        <w:t xml:space="preserve"> prostrední</w:t>
      </w:r>
      <w:r w:rsidRPr="002804CD">
        <w:rPr>
          <w:rFonts w:eastAsia="Times New Roman"/>
          <w:bCs/>
          <w:iCs/>
          <w:sz w:val="22"/>
          <w:szCs w:val="22"/>
        </w:rPr>
        <w:t>ctvom podpory v prioritnej osi</w:t>
      </w:r>
      <w:r w:rsidR="0048235A" w:rsidRPr="002804CD">
        <w:rPr>
          <w:rFonts w:eastAsia="Times New Roman"/>
          <w:bCs/>
          <w:iCs/>
          <w:sz w:val="22"/>
          <w:szCs w:val="22"/>
        </w:rPr>
        <w:t xml:space="preserve"> </w:t>
      </w:r>
      <w:r w:rsidR="0048235A" w:rsidRPr="002804CD">
        <w:rPr>
          <w:rFonts w:eastAsia="Times New Roman"/>
          <w:b/>
          <w:bCs/>
          <w:iCs/>
          <w:sz w:val="22"/>
          <w:szCs w:val="22"/>
        </w:rPr>
        <w:t>Vzdelávanie</w:t>
      </w:r>
      <w:r w:rsidR="0048235A" w:rsidRPr="002804CD">
        <w:rPr>
          <w:rFonts w:eastAsia="Times New Roman"/>
          <w:bCs/>
          <w:iCs/>
          <w:sz w:val="22"/>
          <w:szCs w:val="22"/>
        </w:rPr>
        <w:t xml:space="preserve"> sa zlepšením kvality vysokoškolského štúdia, následne zlepší inovačný a výskumný potenciál krajiny. Vysoké školy sú pôdou, na ktorej sa pripravujú doktorandi a vedeckí pracovníci a mnohé vysoké školy sa venujú výskumu čím zvyšujú svoj potenciál. Súčasťou rozvoja a kvality ľudských zdrojov vo výskume je využívanie mobility a spolupráce výskumných pracovníkov a doktorandov so zahraničnými výskumnými centrami resp. vysokými školami. Na zlepšovanie inovačného potenciálu regiónu a krajiny je dôležitá tiež spolupráca vysokých škôl ako výskumných pracovísk s podnikovou sférou. Podporou výskumného potenciálu v oblasti sociálneho začlenenia a boja proti chudobe sa dosiahne príspevok k tomu o tematickému cieľu. Okrem uvedeného je možné považovať aj podporu, ktorou sa dosiahne sociálna inovácia popísaná vyššie</w:t>
      </w:r>
      <w:r w:rsidRPr="002804CD">
        <w:rPr>
          <w:rFonts w:eastAsia="Times New Roman"/>
          <w:bCs/>
          <w:iCs/>
          <w:sz w:val="22"/>
          <w:szCs w:val="22"/>
        </w:rPr>
        <w:t>,</w:t>
      </w:r>
      <w:r w:rsidR="0048235A" w:rsidRPr="002804CD">
        <w:rPr>
          <w:rFonts w:eastAsia="Times New Roman"/>
          <w:bCs/>
          <w:iCs/>
          <w:sz w:val="22"/>
          <w:szCs w:val="22"/>
        </w:rPr>
        <w:t xml:space="preserve"> za príspevok napĺňaniu tohto cieľa </w:t>
      </w:r>
    </w:p>
    <w:p w:rsidR="007702FA" w:rsidRPr="002804CD" w:rsidRDefault="00E74E64" w:rsidP="00874F49">
      <w:pPr>
        <w:pStyle w:val="Odsekzoznamu"/>
        <w:numPr>
          <w:ilvl w:val="0"/>
          <w:numId w:val="49"/>
        </w:numPr>
        <w:tabs>
          <w:tab w:val="clear" w:pos="426"/>
        </w:tabs>
        <w:spacing w:before="60" w:after="60"/>
        <w:ind w:hanging="294"/>
        <w:contextualSpacing w:val="0"/>
        <w:rPr>
          <w:rFonts w:eastAsia="Times New Roman"/>
          <w:bCs/>
          <w:iCs/>
          <w:sz w:val="22"/>
          <w:szCs w:val="22"/>
        </w:rPr>
      </w:pPr>
      <w:r w:rsidRPr="002804CD">
        <w:rPr>
          <w:rFonts w:eastAsia="Times New Roman"/>
          <w:b/>
          <w:bCs/>
          <w:iCs/>
          <w:sz w:val="22"/>
          <w:szCs w:val="22"/>
        </w:rPr>
        <w:t>tematický cieľ</w:t>
      </w:r>
      <w:r w:rsidR="00030DA5" w:rsidRPr="002804CD">
        <w:rPr>
          <w:rFonts w:eastAsia="Times New Roman"/>
          <w:b/>
          <w:bCs/>
          <w:iCs/>
          <w:sz w:val="22"/>
          <w:szCs w:val="22"/>
        </w:rPr>
        <w:t xml:space="preserve"> </w:t>
      </w:r>
      <w:r w:rsidR="0048235A" w:rsidRPr="002804CD">
        <w:rPr>
          <w:rFonts w:eastAsia="Times New Roman"/>
          <w:b/>
          <w:bCs/>
          <w:iCs/>
          <w:sz w:val="22"/>
          <w:szCs w:val="22"/>
        </w:rPr>
        <w:t>2</w:t>
      </w:r>
      <w:r w:rsidR="00030DA5" w:rsidRPr="002804CD">
        <w:rPr>
          <w:rFonts w:eastAsia="Times New Roman"/>
          <w:b/>
          <w:bCs/>
          <w:iCs/>
          <w:sz w:val="22"/>
          <w:szCs w:val="22"/>
        </w:rPr>
        <w:t xml:space="preserve"> </w:t>
      </w:r>
      <w:r w:rsidR="0048235A" w:rsidRPr="002804CD">
        <w:rPr>
          <w:rFonts w:eastAsia="Times New Roman"/>
          <w:bCs/>
          <w:iCs/>
          <w:sz w:val="22"/>
          <w:szCs w:val="22"/>
        </w:rPr>
        <w:t>-</w:t>
      </w:r>
      <w:r w:rsidR="00030DA5" w:rsidRPr="002804CD">
        <w:rPr>
          <w:rFonts w:eastAsia="Times New Roman"/>
          <w:bCs/>
          <w:iCs/>
          <w:sz w:val="22"/>
          <w:szCs w:val="22"/>
        </w:rPr>
        <w:t xml:space="preserve"> </w:t>
      </w:r>
      <w:r w:rsidR="0048235A" w:rsidRPr="002804CD">
        <w:rPr>
          <w:rFonts w:eastAsia="Times New Roman"/>
          <w:b/>
          <w:bCs/>
          <w:iCs/>
          <w:sz w:val="22"/>
          <w:szCs w:val="22"/>
        </w:rPr>
        <w:t>Zlepšenie prístupu k informáciám a </w:t>
      </w:r>
      <w:r w:rsidR="00084032" w:rsidRPr="002804CD">
        <w:rPr>
          <w:rFonts w:eastAsia="Times New Roman"/>
          <w:b/>
          <w:bCs/>
          <w:iCs/>
          <w:sz w:val="22"/>
          <w:szCs w:val="22"/>
        </w:rPr>
        <w:t>IKT</w:t>
      </w:r>
      <w:r w:rsidR="0048235A" w:rsidRPr="002804CD">
        <w:rPr>
          <w:rFonts w:eastAsia="Times New Roman"/>
          <w:b/>
          <w:bCs/>
          <w:iCs/>
          <w:sz w:val="22"/>
          <w:szCs w:val="22"/>
        </w:rPr>
        <w:t xml:space="preserve"> a zlepšeni</w:t>
      </w:r>
      <w:r w:rsidR="00084032" w:rsidRPr="002804CD">
        <w:rPr>
          <w:rFonts w:eastAsia="Times New Roman"/>
          <w:b/>
          <w:bCs/>
          <w:iCs/>
          <w:sz w:val="22"/>
          <w:szCs w:val="22"/>
        </w:rPr>
        <w:t>e</w:t>
      </w:r>
      <w:r w:rsidR="0048235A" w:rsidRPr="002804CD">
        <w:rPr>
          <w:rFonts w:eastAsia="Times New Roman"/>
          <w:b/>
          <w:bCs/>
          <w:iCs/>
          <w:sz w:val="22"/>
          <w:szCs w:val="22"/>
        </w:rPr>
        <w:t xml:space="preserve"> ich využívania a kvality</w:t>
      </w:r>
      <w:r w:rsidR="0048235A" w:rsidRPr="002804CD">
        <w:rPr>
          <w:rFonts w:eastAsia="Times New Roman"/>
          <w:bCs/>
          <w:iCs/>
          <w:sz w:val="22"/>
          <w:szCs w:val="22"/>
        </w:rPr>
        <w:t xml:space="preserve">. K tomuto cieľu je predpoklad, že v najväčšej miere prispeje podpora z prioritnej osi </w:t>
      </w:r>
      <w:r w:rsidRPr="002804CD">
        <w:rPr>
          <w:rFonts w:eastAsia="Times New Roman"/>
          <w:b/>
          <w:bCs/>
          <w:iCs/>
          <w:sz w:val="22"/>
          <w:szCs w:val="22"/>
        </w:rPr>
        <w:t>Vz</w:t>
      </w:r>
      <w:r w:rsidR="0048235A" w:rsidRPr="002804CD">
        <w:rPr>
          <w:rFonts w:eastAsia="Times New Roman"/>
          <w:b/>
          <w:bCs/>
          <w:iCs/>
          <w:sz w:val="22"/>
          <w:szCs w:val="22"/>
        </w:rPr>
        <w:t>delávanie</w:t>
      </w:r>
      <w:r w:rsidR="0048235A" w:rsidRPr="002804CD">
        <w:rPr>
          <w:rFonts w:eastAsia="Times New Roman"/>
          <w:bCs/>
          <w:iCs/>
          <w:sz w:val="22"/>
          <w:szCs w:val="22"/>
        </w:rPr>
        <w:t xml:space="preserve"> a prioritnej osi </w:t>
      </w:r>
      <w:r w:rsidRPr="002804CD">
        <w:rPr>
          <w:rFonts w:eastAsia="Times New Roman"/>
          <w:b/>
          <w:bCs/>
          <w:iCs/>
          <w:sz w:val="22"/>
          <w:szCs w:val="22"/>
        </w:rPr>
        <w:t>Z</w:t>
      </w:r>
      <w:r w:rsidR="0048235A" w:rsidRPr="002804CD">
        <w:rPr>
          <w:rFonts w:eastAsia="Times New Roman"/>
          <w:b/>
          <w:bCs/>
          <w:iCs/>
          <w:sz w:val="22"/>
          <w:szCs w:val="22"/>
        </w:rPr>
        <w:t>amestnanosť</w:t>
      </w:r>
      <w:r w:rsidR="0048235A" w:rsidRPr="002804CD">
        <w:rPr>
          <w:rFonts w:eastAsia="Times New Roman"/>
          <w:bCs/>
          <w:iCs/>
          <w:sz w:val="22"/>
          <w:szCs w:val="22"/>
        </w:rPr>
        <w:t xml:space="preserve">, kde sa predpokladá podpora formou vzdelávania a prípravy na neustále sa meniace podmienky na trhu práce v súvislosti s rozvojom IKT. V rámci </w:t>
      </w:r>
      <w:r w:rsidR="0048235A" w:rsidRPr="002804CD">
        <w:rPr>
          <w:rFonts w:eastAsia="Times New Roman"/>
          <w:b/>
          <w:bCs/>
          <w:iCs/>
          <w:sz w:val="22"/>
          <w:szCs w:val="22"/>
        </w:rPr>
        <w:t>Sociálneho začlenenia</w:t>
      </w:r>
      <w:r w:rsidR="0048235A" w:rsidRPr="002804CD">
        <w:rPr>
          <w:rFonts w:eastAsia="Times New Roman"/>
          <w:bCs/>
          <w:iCs/>
          <w:sz w:val="22"/>
          <w:szCs w:val="22"/>
        </w:rPr>
        <w:t xml:space="preserve"> bude podpora k tomuto tematickému cieľu zabezpečená v rámci podpory sociálnych služieb s použitím </w:t>
      </w:r>
      <w:r w:rsidR="00A42F20" w:rsidRPr="00A42F20">
        <w:rPr>
          <w:rFonts w:eastAsia="Times New Roman"/>
          <w:bCs/>
          <w:iCs/>
          <w:sz w:val="22"/>
          <w:szCs w:val="22"/>
        </w:rPr>
        <w:t>informačno-komunikačných technológií. Vo vzťahu k tematickému cieľu 2 ide o nepriamu podporu, ktorá nebude predstavovať duplicitu k aktivitám súvisiacim s týmto tematickým cieľom v rámci OP Integrovaná infraštruktúra, prioritná os 7.</w:t>
      </w:r>
    </w:p>
    <w:p w:rsidR="0048235A" w:rsidRPr="002804CD" w:rsidRDefault="00E74E64" w:rsidP="00874F49">
      <w:pPr>
        <w:pStyle w:val="Odsekzoznamu"/>
        <w:numPr>
          <w:ilvl w:val="0"/>
          <w:numId w:val="49"/>
        </w:numPr>
        <w:tabs>
          <w:tab w:val="clear" w:pos="426"/>
        </w:tabs>
        <w:spacing w:before="60" w:after="60"/>
        <w:ind w:hanging="294"/>
        <w:contextualSpacing w:val="0"/>
        <w:rPr>
          <w:rFonts w:eastAsia="Times New Roman"/>
          <w:bCs/>
          <w:iCs/>
          <w:sz w:val="22"/>
          <w:szCs w:val="22"/>
        </w:rPr>
      </w:pPr>
      <w:r w:rsidRPr="002804CD">
        <w:rPr>
          <w:rFonts w:eastAsia="Times New Roman"/>
          <w:b/>
          <w:bCs/>
          <w:iCs/>
          <w:sz w:val="22"/>
          <w:szCs w:val="22"/>
        </w:rPr>
        <w:t xml:space="preserve">tematický cieľ </w:t>
      </w:r>
      <w:r w:rsidR="0048235A" w:rsidRPr="002804CD">
        <w:rPr>
          <w:rFonts w:eastAsia="Times New Roman"/>
          <w:b/>
          <w:bCs/>
          <w:iCs/>
          <w:sz w:val="22"/>
          <w:szCs w:val="22"/>
        </w:rPr>
        <w:t>3</w:t>
      </w:r>
      <w:r w:rsidR="0048235A" w:rsidRPr="002804CD">
        <w:rPr>
          <w:rFonts w:eastAsia="Times New Roman"/>
          <w:bCs/>
          <w:iCs/>
          <w:sz w:val="22"/>
          <w:szCs w:val="22"/>
        </w:rPr>
        <w:t xml:space="preserve"> – </w:t>
      </w:r>
      <w:r w:rsidR="0048235A" w:rsidRPr="002804CD">
        <w:rPr>
          <w:rFonts w:eastAsia="Times New Roman"/>
          <w:b/>
          <w:bCs/>
          <w:iCs/>
          <w:sz w:val="22"/>
          <w:szCs w:val="22"/>
        </w:rPr>
        <w:t xml:space="preserve">Zvýšenie konkurencieschopnosti </w:t>
      </w:r>
      <w:r w:rsidR="00084032" w:rsidRPr="002804CD">
        <w:rPr>
          <w:rFonts w:eastAsia="Times New Roman"/>
          <w:b/>
          <w:bCs/>
          <w:iCs/>
          <w:sz w:val="22"/>
          <w:szCs w:val="22"/>
        </w:rPr>
        <w:t>MSP, sektora poľnohospodárstva (v prípade EPFRV) a sektora rybárstva a akvakultúry (v prípade ENRF)</w:t>
      </w:r>
      <w:r w:rsidR="0048235A" w:rsidRPr="002804CD">
        <w:rPr>
          <w:rFonts w:eastAsia="Times New Roman"/>
          <w:bCs/>
          <w:iCs/>
          <w:sz w:val="22"/>
          <w:szCs w:val="22"/>
        </w:rPr>
        <w:t xml:space="preserve"> – podpora z OP, ktorá bude smerovaná do podpory celoživotného vzdelávania a podpory vzdelávania prispôsobovania zručností existujúcej a budúcej pracovnej sily (podpora z prioritnej osi </w:t>
      </w:r>
      <w:r w:rsidR="00094F39" w:rsidRPr="002804CD">
        <w:rPr>
          <w:rFonts w:eastAsia="Times New Roman"/>
          <w:b/>
          <w:bCs/>
          <w:iCs/>
          <w:sz w:val="22"/>
          <w:szCs w:val="22"/>
        </w:rPr>
        <w:t xml:space="preserve">Vzdelávanie </w:t>
      </w:r>
      <w:r w:rsidR="0048235A" w:rsidRPr="002804CD">
        <w:rPr>
          <w:rFonts w:eastAsia="Times New Roman"/>
          <w:bCs/>
          <w:iCs/>
          <w:sz w:val="22"/>
          <w:szCs w:val="22"/>
        </w:rPr>
        <w:t>a prioritnej osi</w:t>
      </w:r>
      <w:r w:rsidR="00094F39" w:rsidRPr="002804CD">
        <w:rPr>
          <w:rFonts w:eastAsia="Times New Roman"/>
          <w:b/>
          <w:bCs/>
          <w:iCs/>
          <w:sz w:val="22"/>
          <w:szCs w:val="22"/>
        </w:rPr>
        <w:t xml:space="preserve"> Zamestnanosť</w:t>
      </w:r>
      <w:r w:rsidR="0048235A" w:rsidRPr="002804CD">
        <w:rPr>
          <w:rFonts w:eastAsia="Times New Roman"/>
          <w:bCs/>
          <w:iCs/>
          <w:sz w:val="22"/>
          <w:szCs w:val="22"/>
        </w:rPr>
        <w:t>) zabezpečí prínos k napĺňaniu tohto tematického cieľa. Podniky potrebujú zamestnancov, ktorí majú kompetencie potrebné pre výkon tej</w:t>
      </w:r>
      <w:r w:rsidRPr="002804CD">
        <w:rPr>
          <w:rFonts w:eastAsia="Times New Roman"/>
          <w:bCs/>
          <w:iCs/>
          <w:sz w:val="22"/>
          <w:szCs w:val="22"/>
        </w:rPr>
        <w:t>,</w:t>
      </w:r>
      <w:r w:rsidR="0048235A" w:rsidRPr="002804CD">
        <w:rPr>
          <w:rFonts w:eastAsia="Times New Roman"/>
          <w:bCs/>
          <w:iCs/>
          <w:sz w:val="22"/>
          <w:szCs w:val="22"/>
        </w:rPr>
        <w:t xml:space="preserve"> ktorej činnosti a úlohou celoživotného vzdelávania je tieto kompetencie zvyšovať a inovovať. Rovnako dôležitou súčasťou prípravy budúcej pracovnej sily pre podniky je spolupráca zamestnávateľov – podnikov so strednými a vysokými školami.</w:t>
      </w:r>
    </w:p>
    <w:p w:rsidR="002C3ADE" w:rsidRPr="002804CD" w:rsidRDefault="00E74E64" w:rsidP="00874F49">
      <w:pPr>
        <w:pStyle w:val="Odsekzoznamu"/>
        <w:numPr>
          <w:ilvl w:val="0"/>
          <w:numId w:val="49"/>
        </w:numPr>
        <w:spacing w:before="60" w:after="60"/>
        <w:contextualSpacing w:val="0"/>
        <w:rPr>
          <w:sz w:val="22"/>
          <w:szCs w:val="22"/>
        </w:rPr>
      </w:pPr>
      <w:r w:rsidRPr="002804CD">
        <w:rPr>
          <w:b/>
          <w:bCs/>
          <w:iCs/>
          <w:sz w:val="22"/>
          <w:szCs w:val="22"/>
        </w:rPr>
        <w:t xml:space="preserve">tematický cieľ </w:t>
      </w:r>
      <w:r w:rsidR="0048235A" w:rsidRPr="002804CD">
        <w:rPr>
          <w:b/>
          <w:bCs/>
          <w:iCs/>
          <w:sz w:val="22"/>
          <w:szCs w:val="22"/>
        </w:rPr>
        <w:t xml:space="preserve">6 </w:t>
      </w:r>
      <w:r w:rsidR="0048235A" w:rsidRPr="002804CD">
        <w:rPr>
          <w:bCs/>
          <w:iCs/>
          <w:sz w:val="22"/>
          <w:szCs w:val="22"/>
          <w:lang w:eastAsia="sk-SK"/>
        </w:rPr>
        <w:t xml:space="preserve">– </w:t>
      </w:r>
      <w:r w:rsidR="00084032" w:rsidRPr="002804CD">
        <w:rPr>
          <w:b/>
          <w:bCs/>
          <w:iCs/>
          <w:sz w:val="22"/>
          <w:szCs w:val="22"/>
          <w:lang w:eastAsia="sk-SK"/>
        </w:rPr>
        <w:t>Zachovanie a</w:t>
      </w:r>
      <w:r w:rsidR="00084032" w:rsidRPr="002804CD">
        <w:rPr>
          <w:bCs/>
          <w:iCs/>
          <w:sz w:val="22"/>
          <w:szCs w:val="22"/>
          <w:lang w:eastAsia="sk-SK"/>
        </w:rPr>
        <w:t xml:space="preserve"> </w:t>
      </w:r>
      <w:r w:rsidR="00084032" w:rsidRPr="002804CD">
        <w:rPr>
          <w:b/>
          <w:bCs/>
          <w:iCs/>
          <w:sz w:val="22"/>
          <w:szCs w:val="22"/>
        </w:rPr>
        <w:t>o</w:t>
      </w:r>
      <w:r w:rsidR="0048235A" w:rsidRPr="002804CD">
        <w:rPr>
          <w:b/>
          <w:bCs/>
          <w:iCs/>
          <w:sz w:val="22"/>
          <w:szCs w:val="22"/>
          <w:lang w:eastAsia="sk-SK"/>
        </w:rPr>
        <w:t>chrana životného prostredia a </w:t>
      </w:r>
      <w:r w:rsidR="00084032" w:rsidRPr="002804CD">
        <w:rPr>
          <w:b/>
          <w:bCs/>
          <w:iCs/>
          <w:sz w:val="22"/>
          <w:szCs w:val="22"/>
          <w:lang w:eastAsia="sk-SK"/>
        </w:rPr>
        <w:t>podpora efektívneho využívania</w:t>
      </w:r>
      <w:r w:rsidR="0048235A" w:rsidRPr="002804CD">
        <w:rPr>
          <w:b/>
          <w:bCs/>
          <w:iCs/>
          <w:sz w:val="22"/>
          <w:szCs w:val="22"/>
          <w:lang w:eastAsia="sk-SK"/>
        </w:rPr>
        <w:t xml:space="preserve"> zdrojov.</w:t>
      </w:r>
      <w:r w:rsidR="0048235A" w:rsidRPr="002804CD">
        <w:rPr>
          <w:bCs/>
          <w:iCs/>
          <w:sz w:val="22"/>
          <w:szCs w:val="22"/>
          <w:lang w:eastAsia="sk-SK"/>
        </w:rPr>
        <w:t xml:space="preserve"> Tento cieľ bude podporený ak</w:t>
      </w:r>
      <w:r w:rsidR="00750EC4" w:rsidRPr="002804CD">
        <w:rPr>
          <w:bCs/>
          <w:iCs/>
          <w:sz w:val="22"/>
          <w:szCs w:val="22"/>
          <w:lang w:eastAsia="sk-SK"/>
        </w:rPr>
        <w:t>tivitami, ktoré budú prispievať k</w:t>
      </w:r>
      <w:r w:rsidR="0048235A" w:rsidRPr="002804CD">
        <w:rPr>
          <w:bCs/>
          <w:iCs/>
          <w:sz w:val="22"/>
          <w:szCs w:val="22"/>
          <w:lang w:eastAsia="sk-SK"/>
        </w:rPr>
        <w:t xml:space="preserve"> znižovaniu nelegálnych obydlí a budú zvyšovať hygienické štandardy v prostredí MRK (os </w:t>
      </w:r>
      <w:r w:rsidRPr="002804CD">
        <w:rPr>
          <w:b/>
          <w:bCs/>
          <w:iCs/>
          <w:sz w:val="22"/>
          <w:szCs w:val="22"/>
          <w:lang w:eastAsia="sk-SK"/>
        </w:rPr>
        <w:t>Integrácia marginalizovaných rómskych</w:t>
      </w:r>
      <w:r w:rsidRPr="002804CD">
        <w:rPr>
          <w:bCs/>
          <w:iCs/>
          <w:sz w:val="22"/>
          <w:szCs w:val="22"/>
        </w:rPr>
        <w:t xml:space="preserve"> </w:t>
      </w:r>
      <w:r w:rsidRPr="002804CD">
        <w:rPr>
          <w:b/>
          <w:bCs/>
          <w:iCs/>
          <w:sz w:val="22"/>
          <w:szCs w:val="22"/>
          <w:lang w:eastAsia="sk-SK"/>
        </w:rPr>
        <w:t>komunít</w:t>
      </w:r>
      <w:r w:rsidR="0048235A" w:rsidRPr="002804CD">
        <w:rPr>
          <w:bCs/>
          <w:iCs/>
          <w:sz w:val="22"/>
          <w:szCs w:val="22"/>
          <w:lang w:eastAsia="sk-SK"/>
        </w:rPr>
        <w:t xml:space="preserve"> a os </w:t>
      </w:r>
      <w:r w:rsidRPr="002804CD">
        <w:rPr>
          <w:b/>
          <w:bCs/>
          <w:iCs/>
          <w:sz w:val="22"/>
          <w:szCs w:val="22"/>
          <w:lang w:eastAsia="sk-SK"/>
        </w:rPr>
        <w:t>Technická vybavenosť v obciach s prítomnosťou marginalizovaných rómskych komunít</w:t>
      </w:r>
      <w:r w:rsidR="0048235A" w:rsidRPr="002804CD">
        <w:rPr>
          <w:bCs/>
          <w:iCs/>
          <w:sz w:val="22"/>
          <w:szCs w:val="22"/>
          <w:lang w:eastAsia="sk-SK"/>
        </w:rPr>
        <w:t xml:space="preserve">) </w:t>
      </w:r>
    </w:p>
    <w:p w:rsidR="00AF6AE3" w:rsidRPr="002804CD" w:rsidRDefault="00AF6AE3" w:rsidP="00AD4A71">
      <w:pPr>
        <w:pStyle w:val="Nadpis3"/>
        <w:spacing w:before="60" w:after="60"/>
        <w:rPr>
          <w:rStyle w:val="Nadpis3-OP"/>
        </w:rPr>
      </w:pPr>
    </w:p>
    <w:p w:rsidR="00757011" w:rsidRPr="002804CD" w:rsidRDefault="00757011" w:rsidP="00874F49">
      <w:pPr>
        <w:pStyle w:val="Nadpis3"/>
        <w:numPr>
          <w:ilvl w:val="2"/>
          <w:numId w:val="71"/>
        </w:numPr>
        <w:spacing w:before="60" w:after="60"/>
        <w:rPr>
          <w:rStyle w:val="Nadpis3-OP"/>
        </w:rPr>
      </w:pPr>
      <w:bookmarkStart w:id="200" w:name="_Toc376873358"/>
      <w:bookmarkStart w:id="201" w:name="_Toc387648317"/>
      <w:bookmarkStart w:id="202" w:name="_Toc348703575"/>
      <w:r w:rsidRPr="002804CD">
        <w:rPr>
          <w:rStyle w:val="Nadpis3-OP"/>
        </w:rPr>
        <w:t>Výkonnostný rámec</w:t>
      </w:r>
      <w:bookmarkEnd w:id="200"/>
      <w:bookmarkEnd w:id="201"/>
    </w:p>
    <w:p w:rsidR="00AA7187" w:rsidRPr="002804CD" w:rsidRDefault="00757011" w:rsidP="00F87E18">
      <w:pPr>
        <w:pStyle w:val="Style10"/>
        <w:widowControl/>
        <w:spacing w:before="60" w:after="60" w:line="240" w:lineRule="auto"/>
        <w:rPr>
          <w:rStyle w:val="FontStyle94"/>
          <w:szCs w:val="22"/>
          <w:lang w:eastAsia="en-US"/>
        </w:rPr>
      </w:pPr>
      <w:r w:rsidRPr="002804CD">
        <w:rPr>
          <w:rStyle w:val="FontStyle94"/>
          <w:szCs w:val="22"/>
          <w:lang w:eastAsia="en-US"/>
        </w:rPr>
        <w:t xml:space="preserve">Výkonnostná rezerva a jej pridelenie na základe preskúmania výkonnosti je ďalším nástrojom pre posilnenie efektivity politiky súdržnosti v programovom období 2014 – 2020. Výkonnostnú rezervu </w:t>
      </w:r>
      <w:r w:rsidR="00AA7187" w:rsidRPr="002804CD">
        <w:rPr>
          <w:rStyle w:val="FontStyle94"/>
          <w:szCs w:val="22"/>
          <w:lang w:eastAsia="en-US"/>
        </w:rPr>
        <w:t>t</w:t>
      </w:r>
      <w:r w:rsidRPr="002804CD">
        <w:rPr>
          <w:rStyle w:val="FontStyle94"/>
          <w:szCs w:val="22"/>
          <w:lang w:eastAsia="en-US"/>
        </w:rPr>
        <w:t>vori</w:t>
      </w:r>
      <w:r w:rsidR="00AA7187" w:rsidRPr="002804CD">
        <w:rPr>
          <w:rStyle w:val="FontStyle94"/>
          <w:szCs w:val="22"/>
          <w:lang w:eastAsia="en-US"/>
        </w:rPr>
        <w:t>a</w:t>
      </w:r>
      <w:r w:rsidRPr="002804CD">
        <w:rPr>
          <w:rStyle w:val="FontStyle94"/>
          <w:szCs w:val="22"/>
          <w:lang w:eastAsia="en-US"/>
        </w:rPr>
        <w:t xml:space="preserve"> zdroje </w:t>
      </w:r>
      <w:r w:rsidR="00AA7187" w:rsidRPr="002804CD">
        <w:rPr>
          <w:rStyle w:val="FontStyle94"/>
          <w:szCs w:val="22"/>
          <w:lang w:eastAsia="en-US"/>
        </w:rPr>
        <w:t>ESF a EFRR v OP ĽZ</w:t>
      </w:r>
      <w:r w:rsidRPr="002804CD">
        <w:rPr>
          <w:rStyle w:val="FontStyle94"/>
          <w:szCs w:val="22"/>
          <w:lang w:eastAsia="en-US"/>
        </w:rPr>
        <w:t xml:space="preserve">. </w:t>
      </w:r>
    </w:p>
    <w:p w:rsidR="00757011" w:rsidRPr="002804CD" w:rsidRDefault="00757011" w:rsidP="00F87E18">
      <w:pPr>
        <w:pStyle w:val="Style10"/>
        <w:widowControl/>
        <w:spacing w:before="60" w:after="60" w:line="240" w:lineRule="auto"/>
        <w:rPr>
          <w:rStyle w:val="FontStyle94"/>
          <w:szCs w:val="22"/>
          <w:lang w:eastAsia="en-US"/>
        </w:rPr>
      </w:pPr>
      <w:r w:rsidRPr="002804CD">
        <w:rPr>
          <w:rStyle w:val="FontStyle94"/>
          <w:szCs w:val="22"/>
          <w:lang w:eastAsia="en-US"/>
        </w:rPr>
        <w:t xml:space="preserve">V rámci orientácie na dosahovanie výsledkov v programovom období 2014 – 2020 bude aplikovaný koncept tzv. </w:t>
      </w:r>
      <w:r w:rsidR="00AA7187" w:rsidRPr="002804CD">
        <w:rPr>
          <w:rStyle w:val="FontStyle94"/>
          <w:szCs w:val="22"/>
          <w:lang w:eastAsia="en-US"/>
        </w:rPr>
        <w:t>„</w:t>
      </w:r>
      <w:r w:rsidRPr="002804CD">
        <w:rPr>
          <w:rStyle w:val="FontStyle94"/>
          <w:szCs w:val="22"/>
          <w:lang w:eastAsia="en-US"/>
        </w:rPr>
        <w:t>preskúmania výkonnosti</w:t>
      </w:r>
      <w:r w:rsidR="00AA7187" w:rsidRPr="002804CD">
        <w:rPr>
          <w:rStyle w:val="FontStyle94"/>
          <w:szCs w:val="22"/>
          <w:lang w:eastAsia="en-US"/>
        </w:rPr>
        <w:t>“</w:t>
      </w:r>
      <w:r w:rsidRPr="002804CD">
        <w:rPr>
          <w:rStyle w:val="FontStyle94"/>
          <w:szCs w:val="22"/>
          <w:lang w:eastAsia="en-US"/>
        </w:rPr>
        <w:t xml:space="preserve">. Pri zvolených spoločných a špecifických ukazovateľoch </w:t>
      </w:r>
      <w:r w:rsidR="00AA7187" w:rsidRPr="002804CD">
        <w:rPr>
          <w:rStyle w:val="FontStyle94"/>
          <w:szCs w:val="22"/>
          <w:lang w:eastAsia="en-US"/>
        </w:rPr>
        <w:t>s</w:t>
      </w:r>
      <w:r w:rsidRPr="002804CD">
        <w:rPr>
          <w:rStyle w:val="FontStyle94"/>
          <w:szCs w:val="22"/>
          <w:lang w:eastAsia="en-US"/>
        </w:rPr>
        <w:t xml:space="preserve">ú v rámci </w:t>
      </w:r>
      <w:r w:rsidR="00AA7187" w:rsidRPr="002804CD">
        <w:rPr>
          <w:rStyle w:val="FontStyle94"/>
          <w:szCs w:val="22"/>
          <w:lang w:eastAsia="en-US"/>
        </w:rPr>
        <w:t>OP ĽZ</w:t>
      </w:r>
      <w:r w:rsidRPr="002804CD">
        <w:rPr>
          <w:rStyle w:val="FontStyle94"/>
          <w:szCs w:val="22"/>
          <w:lang w:eastAsia="en-US"/>
        </w:rPr>
        <w:t xml:space="preserve"> stanovené tzv. míľniky</w:t>
      </w:r>
      <w:r w:rsidR="00AA7187" w:rsidRPr="002804CD">
        <w:rPr>
          <w:rStyle w:val="FontStyle94"/>
          <w:szCs w:val="22"/>
          <w:lang w:eastAsia="en-US"/>
        </w:rPr>
        <w:t>,</w:t>
      </w:r>
      <w:r w:rsidRPr="002804CD">
        <w:rPr>
          <w:rStyle w:val="FontStyle94"/>
          <w:szCs w:val="22"/>
          <w:lang w:eastAsia="en-US"/>
        </w:rPr>
        <w:t xml:space="preserve"> t.j. čiastkové ciele, ktoré predstavujú strednodobé ciele priamo zamerané na dosahovanie špecifického cieľa priority a postupné dosahovanie cieľov stanovených na koniec programového obdobia. </w:t>
      </w:r>
    </w:p>
    <w:p w:rsidR="00757011" w:rsidRPr="002804CD" w:rsidRDefault="00757011" w:rsidP="00AD4A71">
      <w:pPr>
        <w:pStyle w:val="Style10"/>
        <w:widowControl/>
        <w:spacing w:before="60" w:after="60" w:line="240" w:lineRule="auto"/>
        <w:rPr>
          <w:rStyle w:val="FontStyle94"/>
          <w:rFonts w:eastAsia="Calibri"/>
          <w:b/>
          <w:bCs/>
          <w:color w:val="4F81BD"/>
          <w:szCs w:val="22"/>
          <w:lang w:eastAsia="en-US"/>
        </w:rPr>
      </w:pPr>
      <w:r w:rsidRPr="002804CD">
        <w:rPr>
          <w:rStyle w:val="FontStyle94"/>
          <w:szCs w:val="22"/>
          <w:lang w:eastAsia="en-US"/>
        </w:rPr>
        <w:t xml:space="preserve">Preskúmanie výkonnosti podľa </w:t>
      </w:r>
      <w:r w:rsidR="00AA7187" w:rsidRPr="002804CD">
        <w:rPr>
          <w:rStyle w:val="FontStyle94"/>
          <w:szCs w:val="22"/>
          <w:lang w:eastAsia="en-US"/>
        </w:rPr>
        <w:t>n</w:t>
      </w:r>
      <w:r w:rsidRPr="002804CD">
        <w:rPr>
          <w:rStyle w:val="FontStyle94"/>
          <w:szCs w:val="22"/>
          <w:lang w:eastAsia="en-US"/>
        </w:rPr>
        <w:t>ariadenia Európskeho parlamentu a Rady (EÚ) č. 1303/2013 sa uskutoční v roku 2019 (na základe informácií a hodnotení predložených vo výročných</w:t>
      </w:r>
      <w:r w:rsidR="00030DA5" w:rsidRPr="002804CD">
        <w:rPr>
          <w:rStyle w:val="FontStyle94"/>
          <w:szCs w:val="22"/>
          <w:lang w:eastAsia="en-US"/>
        </w:rPr>
        <w:t xml:space="preserve"> </w:t>
      </w:r>
      <w:r w:rsidRPr="002804CD">
        <w:rPr>
          <w:rStyle w:val="FontStyle94"/>
          <w:szCs w:val="22"/>
          <w:lang w:eastAsia="en-US"/>
        </w:rPr>
        <w:t xml:space="preserve">správach o vykonávaní, ktorú predložia členské štáty v roku 2019). </w:t>
      </w:r>
    </w:p>
    <w:p w:rsidR="00757011" w:rsidRPr="002804CD" w:rsidRDefault="00757011" w:rsidP="00AD4A71">
      <w:pPr>
        <w:pStyle w:val="Style10"/>
        <w:widowControl/>
        <w:spacing w:before="60" w:after="60" w:line="240" w:lineRule="auto"/>
        <w:rPr>
          <w:rStyle w:val="FontStyle96"/>
          <w:rFonts w:eastAsia="Calibri"/>
          <w:b/>
          <w:bCs/>
          <w:i w:val="0"/>
          <w:color w:val="4F81BD"/>
          <w:szCs w:val="22"/>
          <w:lang w:eastAsia="en-US"/>
        </w:rPr>
      </w:pPr>
      <w:r w:rsidRPr="002804CD">
        <w:rPr>
          <w:rStyle w:val="FontStyle94"/>
          <w:szCs w:val="22"/>
          <w:lang w:eastAsia="en-US"/>
        </w:rPr>
        <w:t xml:space="preserve">Identifikácia fáz implementácie a finančných ukazovateľov, ukazovateľov výstupov a prípadne ukazovateľov výsledkov, ktoré budú predstavovať čiastkové ciele a ciele pre výkonnostný rámec v súlade s čl. 21 ods. 1 </w:t>
      </w:r>
      <w:r w:rsidR="00AA7187" w:rsidRPr="002804CD">
        <w:rPr>
          <w:rStyle w:val="FontStyle94"/>
          <w:szCs w:val="22"/>
          <w:lang w:eastAsia="en-US"/>
        </w:rPr>
        <w:t>sú uvedené v tabuľke</w:t>
      </w:r>
      <w:r w:rsidRPr="002804CD">
        <w:rPr>
          <w:rStyle w:val="FontStyle94"/>
          <w:szCs w:val="22"/>
          <w:lang w:eastAsia="en-US"/>
        </w:rPr>
        <w:t xml:space="preserve"> </w:t>
      </w:r>
      <w:r w:rsidR="00AA7187" w:rsidRPr="002804CD">
        <w:rPr>
          <w:rStyle w:val="FontStyle94"/>
          <w:szCs w:val="22"/>
          <w:lang w:eastAsia="en-US"/>
        </w:rPr>
        <w:t xml:space="preserve">č. </w:t>
      </w:r>
      <w:r w:rsidRPr="002804CD">
        <w:rPr>
          <w:rStyle w:val="FontStyle94"/>
          <w:szCs w:val="22"/>
          <w:lang w:eastAsia="en-US"/>
        </w:rPr>
        <w:t>9</w:t>
      </w:r>
      <w:r w:rsidRPr="002804CD">
        <w:rPr>
          <w:rStyle w:val="FontStyle96"/>
          <w:iCs/>
          <w:szCs w:val="22"/>
          <w:lang w:eastAsia="en-US"/>
        </w:rPr>
        <w:t xml:space="preserve">. </w:t>
      </w:r>
    </w:p>
    <w:p w:rsidR="00757011" w:rsidRPr="002804CD" w:rsidRDefault="00757011" w:rsidP="00757011">
      <w:pPr>
        <w:pStyle w:val="Style4"/>
        <w:widowControl/>
        <w:spacing w:line="240" w:lineRule="auto"/>
        <w:rPr>
          <w:rStyle w:val="FontStyle96"/>
          <w:i w:val="0"/>
          <w:iCs/>
          <w:szCs w:val="22"/>
          <w:lang w:eastAsia="en-US"/>
        </w:rPr>
        <w:sectPr w:rsidR="00757011" w:rsidRPr="002804CD" w:rsidSect="00EF7D1D">
          <w:headerReference w:type="default" r:id="rId40"/>
          <w:pgSz w:w="11906" w:h="16838"/>
          <w:pgMar w:top="1418" w:right="1418" w:bottom="1418" w:left="1418" w:header="709" w:footer="709" w:gutter="0"/>
          <w:cols w:space="708"/>
          <w:docGrid w:linePitch="360"/>
        </w:sectPr>
      </w:pPr>
    </w:p>
    <w:p w:rsidR="00EF473C" w:rsidRDefault="00757011" w:rsidP="003765E7">
      <w:pPr>
        <w:spacing w:before="60" w:after="60"/>
        <w:rPr>
          <w:sz w:val="20"/>
          <w:szCs w:val="20"/>
        </w:rPr>
      </w:pPr>
      <w:r w:rsidRPr="002804CD">
        <w:rPr>
          <w:b/>
          <w:i/>
          <w:sz w:val="20"/>
          <w:szCs w:val="20"/>
          <w:u w:val="single"/>
        </w:rPr>
        <w:t xml:space="preserve">Tabuľka </w:t>
      </w:r>
      <w:r w:rsidR="00526D23" w:rsidRPr="002804CD">
        <w:rPr>
          <w:b/>
          <w:i/>
          <w:sz w:val="20"/>
          <w:szCs w:val="20"/>
          <w:u w:val="single"/>
        </w:rPr>
        <w:t xml:space="preserve">č. </w:t>
      </w:r>
      <w:r w:rsidRPr="002804CD">
        <w:rPr>
          <w:b/>
          <w:i/>
          <w:sz w:val="20"/>
          <w:szCs w:val="20"/>
          <w:u w:val="single"/>
        </w:rPr>
        <w:t>9</w:t>
      </w:r>
      <w:r w:rsidR="00526D23" w:rsidRPr="002804CD">
        <w:rPr>
          <w:b/>
          <w:i/>
          <w:sz w:val="20"/>
          <w:szCs w:val="20"/>
          <w:u w:val="single"/>
        </w:rPr>
        <w:t>:</w:t>
      </w:r>
      <w:r w:rsidR="00526D23" w:rsidRPr="002804CD">
        <w:rPr>
          <w:b/>
          <w:sz w:val="20"/>
          <w:szCs w:val="20"/>
        </w:rPr>
        <w:t xml:space="preserve"> </w:t>
      </w:r>
      <w:r w:rsidRPr="002804CD">
        <w:rPr>
          <w:sz w:val="20"/>
          <w:szCs w:val="20"/>
        </w:rPr>
        <w:t>Výkonnostný rámec prioritnej osi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043"/>
        <w:gridCol w:w="1230"/>
        <w:gridCol w:w="614"/>
        <w:gridCol w:w="1848"/>
        <w:gridCol w:w="1234"/>
        <w:gridCol w:w="924"/>
        <w:gridCol w:w="1389"/>
        <w:gridCol w:w="462"/>
        <w:gridCol w:w="465"/>
        <w:gridCol w:w="1547"/>
        <w:gridCol w:w="459"/>
        <w:gridCol w:w="462"/>
        <w:gridCol w:w="1389"/>
        <w:gridCol w:w="1079"/>
        <w:gridCol w:w="1674"/>
      </w:tblGrid>
      <w:tr w:rsidR="00B42170" w:rsidRPr="002804CD" w:rsidTr="00AD4A71">
        <w:trPr>
          <w:trHeight w:val="1283"/>
        </w:trPr>
        <w:tc>
          <w:tcPr>
            <w:tcW w:w="330"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42170" w:rsidRPr="002751F2" w:rsidRDefault="00B42170" w:rsidP="0023149F">
            <w:pPr>
              <w:pStyle w:val="Text1"/>
              <w:spacing w:before="0" w:after="0"/>
              <w:ind w:left="0"/>
              <w:jc w:val="center"/>
              <w:rPr>
                <w:b/>
                <w:sz w:val="19"/>
                <w:szCs w:val="19"/>
              </w:rPr>
            </w:pPr>
            <w:r w:rsidRPr="002751F2">
              <w:rPr>
                <w:b/>
                <w:sz w:val="19"/>
                <w:szCs w:val="19"/>
              </w:rPr>
              <w:t>Prioritná os</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42170" w:rsidRPr="002751F2" w:rsidRDefault="00B42170" w:rsidP="0023149F">
            <w:pPr>
              <w:pStyle w:val="Text1"/>
              <w:spacing w:before="0" w:after="0"/>
              <w:ind w:left="0"/>
              <w:jc w:val="center"/>
              <w:rPr>
                <w:b/>
                <w:sz w:val="19"/>
                <w:szCs w:val="19"/>
              </w:rPr>
            </w:pPr>
            <w:r w:rsidRPr="002751F2">
              <w:rPr>
                <w:b/>
                <w:sz w:val="19"/>
                <w:szCs w:val="19"/>
              </w:rPr>
              <w:t>Druh ukazovateľa</w:t>
            </w:r>
          </w:p>
          <w:p w:rsidR="00B42170" w:rsidRPr="002751F2" w:rsidRDefault="00B42170" w:rsidP="0023149F">
            <w:pPr>
              <w:pStyle w:val="Text1"/>
              <w:spacing w:before="0" w:after="0"/>
              <w:ind w:left="0"/>
              <w:jc w:val="center"/>
              <w:rPr>
                <w:b/>
                <w:sz w:val="19"/>
                <w:szCs w:val="19"/>
              </w:rPr>
            </w:pPr>
            <w:r w:rsidRPr="002751F2">
              <w:rPr>
                <w:b/>
                <w:sz w:val="19"/>
                <w:szCs w:val="19"/>
              </w:rPr>
              <w:t>(ukazovateľ kľúčového implementačného kroku, finančný ukazovateľ, ukazovateľ výstupu, alebo, ak je to vhodné, ukazovateľ výsledkov)</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42170" w:rsidRPr="002751F2" w:rsidRDefault="00B42170" w:rsidP="0023149F">
            <w:pPr>
              <w:pStyle w:val="Text1"/>
              <w:spacing w:before="0" w:after="0"/>
              <w:ind w:left="0"/>
              <w:jc w:val="center"/>
              <w:rPr>
                <w:b/>
                <w:sz w:val="19"/>
                <w:szCs w:val="19"/>
              </w:rPr>
            </w:pPr>
            <w:r w:rsidRPr="002751F2">
              <w:rPr>
                <w:b/>
                <w:sz w:val="19"/>
                <w:szCs w:val="19"/>
              </w:rPr>
              <w:t>ID</w:t>
            </w:r>
          </w:p>
        </w:tc>
        <w:tc>
          <w:tcPr>
            <w:tcW w:w="584"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42170" w:rsidRPr="002751F2" w:rsidRDefault="00B42170" w:rsidP="0023149F">
            <w:pPr>
              <w:pStyle w:val="Text1"/>
              <w:spacing w:before="0" w:after="0"/>
              <w:ind w:left="0"/>
              <w:jc w:val="center"/>
              <w:rPr>
                <w:b/>
                <w:sz w:val="19"/>
                <w:szCs w:val="19"/>
              </w:rPr>
            </w:pPr>
            <w:r w:rsidRPr="002751F2">
              <w:rPr>
                <w:b/>
                <w:sz w:val="19"/>
                <w:szCs w:val="19"/>
              </w:rPr>
              <w:t>Ukazovateľ alebo kľúčový implementačný</w:t>
            </w:r>
            <w:r w:rsidR="001C32C7" w:rsidRPr="002751F2">
              <w:rPr>
                <w:b/>
                <w:sz w:val="19"/>
                <w:szCs w:val="19"/>
              </w:rPr>
              <w:t xml:space="preserve"> </w:t>
            </w:r>
            <w:r w:rsidRPr="002751F2">
              <w:rPr>
                <w:b/>
                <w:sz w:val="19"/>
                <w:szCs w:val="19"/>
              </w:rPr>
              <w:t>krok</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42170" w:rsidRPr="002751F2" w:rsidRDefault="00B42170" w:rsidP="0023149F">
            <w:pPr>
              <w:pStyle w:val="Text1"/>
              <w:spacing w:before="0" w:after="0"/>
              <w:ind w:left="0"/>
              <w:jc w:val="center"/>
              <w:rPr>
                <w:b/>
                <w:sz w:val="19"/>
                <w:szCs w:val="19"/>
              </w:rPr>
            </w:pPr>
            <w:r w:rsidRPr="002751F2">
              <w:rPr>
                <w:b/>
                <w:sz w:val="19"/>
                <w:szCs w:val="19"/>
              </w:rPr>
              <w:t>Merná jednotka, ak je to vhodné</w:t>
            </w:r>
          </w:p>
        </w:tc>
        <w:tc>
          <w:tcPr>
            <w:tcW w:w="292"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42170" w:rsidRPr="002751F2" w:rsidRDefault="00B42170" w:rsidP="0023149F">
            <w:pPr>
              <w:pStyle w:val="Text1"/>
              <w:spacing w:before="0" w:after="0"/>
              <w:ind w:left="0"/>
              <w:jc w:val="center"/>
              <w:rPr>
                <w:b/>
                <w:sz w:val="19"/>
                <w:szCs w:val="19"/>
              </w:rPr>
            </w:pPr>
            <w:r w:rsidRPr="002751F2">
              <w:rPr>
                <w:b/>
                <w:sz w:val="19"/>
                <w:szCs w:val="19"/>
              </w:rPr>
              <w:t>Fond</w:t>
            </w:r>
          </w:p>
        </w:tc>
        <w:tc>
          <w:tcPr>
            <w:tcW w:w="439"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42170" w:rsidRPr="002751F2" w:rsidRDefault="00B42170" w:rsidP="0023149F">
            <w:pPr>
              <w:pStyle w:val="Text1"/>
              <w:spacing w:before="0" w:after="0"/>
              <w:ind w:left="0"/>
              <w:jc w:val="center"/>
              <w:rPr>
                <w:b/>
                <w:sz w:val="19"/>
                <w:szCs w:val="19"/>
              </w:rPr>
            </w:pPr>
            <w:r w:rsidRPr="002751F2">
              <w:rPr>
                <w:b/>
                <w:sz w:val="19"/>
                <w:szCs w:val="19"/>
              </w:rPr>
              <w:t>Kategória regiónu</w:t>
            </w:r>
          </w:p>
        </w:tc>
        <w:tc>
          <w:tcPr>
            <w:tcW w:w="782" w:type="pct"/>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42170" w:rsidRPr="002751F2" w:rsidRDefault="00B42170" w:rsidP="0023149F">
            <w:pPr>
              <w:pStyle w:val="Text1"/>
              <w:spacing w:before="0" w:after="0"/>
              <w:ind w:left="0"/>
              <w:jc w:val="center"/>
              <w:rPr>
                <w:b/>
                <w:sz w:val="19"/>
                <w:szCs w:val="19"/>
              </w:rPr>
            </w:pPr>
            <w:r w:rsidRPr="002751F2">
              <w:rPr>
                <w:b/>
                <w:sz w:val="19"/>
                <w:szCs w:val="19"/>
              </w:rPr>
              <w:t>Míľnik na rok 2018</w:t>
            </w:r>
          </w:p>
        </w:tc>
        <w:tc>
          <w:tcPr>
            <w:tcW w:w="730" w:type="pct"/>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42170" w:rsidRPr="002751F2" w:rsidRDefault="004B60E8" w:rsidP="0023149F">
            <w:pPr>
              <w:pStyle w:val="Text1"/>
              <w:spacing w:before="0" w:after="0"/>
              <w:ind w:left="0"/>
              <w:jc w:val="center"/>
              <w:rPr>
                <w:b/>
                <w:sz w:val="19"/>
                <w:szCs w:val="19"/>
              </w:rPr>
            </w:pPr>
            <w:r w:rsidRPr="002751F2">
              <w:rPr>
                <w:b/>
                <w:sz w:val="19"/>
                <w:szCs w:val="19"/>
              </w:rPr>
              <w:t>Cieľová hodnota (2023)</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42170" w:rsidRPr="002751F2" w:rsidRDefault="00B42170" w:rsidP="0023149F">
            <w:pPr>
              <w:pStyle w:val="Text1"/>
              <w:spacing w:before="0" w:after="0"/>
              <w:ind w:left="0"/>
              <w:jc w:val="center"/>
              <w:rPr>
                <w:b/>
                <w:sz w:val="19"/>
                <w:szCs w:val="19"/>
              </w:rPr>
            </w:pPr>
            <w:r w:rsidRPr="002751F2">
              <w:rPr>
                <w:b/>
                <w:sz w:val="19"/>
                <w:szCs w:val="19"/>
              </w:rPr>
              <w:t>Zdroj údajov</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42170" w:rsidRPr="002751F2" w:rsidRDefault="00B42170" w:rsidP="0023149F">
            <w:pPr>
              <w:jc w:val="center"/>
              <w:rPr>
                <w:b/>
                <w:sz w:val="19"/>
                <w:szCs w:val="19"/>
              </w:rPr>
            </w:pPr>
            <w:r w:rsidRPr="002751F2">
              <w:rPr>
                <w:b/>
                <w:sz w:val="19"/>
                <w:szCs w:val="19"/>
              </w:rPr>
              <w:t>Vysvetlenie relevantnosti ukazovateľa, ak je to vhodné</w:t>
            </w:r>
          </w:p>
        </w:tc>
      </w:tr>
      <w:tr w:rsidR="00B42170" w:rsidRPr="002804CD" w:rsidTr="00B42170">
        <w:trPr>
          <w:trHeight w:val="1281"/>
        </w:trPr>
        <w:tc>
          <w:tcPr>
            <w:tcW w:w="330" w:type="pct"/>
            <w:vMerge/>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jc w:val="left"/>
              <w:rPr>
                <w:b/>
                <w:i/>
                <w:sz w:val="19"/>
                <w:szCs w:val="19"/>
              </w:rPr>
            </w:pPr>
          </w:p>
        </w:tc>
        <w:tc>
          <w:tcPr>
            <w:tcW w:w="389" w:type="pct"/>
            <w:vMerge/>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jc w:val="left"/>
              <w:rPr>
                <w:b/>
                <w:i/>
                <w:sz w:val="19"/>
                <w:szCs w:val="19"/>
              </w:rPr>
            </w:pPr>
          </w:p>
        </w:tc>
        <w:tc>
          <w:tcPr>
            <w:tcW w:w="194" w:type="pct"/>
            <w:vMerge/>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jc w:val="left"/>
              <w:rPr>
                <w:b/>
                <w:i/>
                <w:sz w:val="19"/>
                <w:szCs w:val="19"/>
              </w:rPr>
            </w:pPr>
          </w:p>
        </w:tc>
        <w:tc>
          <w:tcPr>
            <w:tcW w:w="584" w:type="pct"/>
            <w:vMerge/>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jc w:val="left"/>
              <w:rPr>
                <w:b/>
                <w:i/>
                <w:sz w:val="19"/>
                <w:szCs w:val="19"/>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jc w:val="left"/>
              <w:rPr>
                <w:b/>
                <w:i/>
                <w:sz w:val="19"/>
                <w:szCs w:val="19"/>
              </w:rPr>
            </w:pPr>
          </w:p>
        </w:tc>
        <w:tc>
          <w:tcPr>
            <w:tcW w:w="292" w:type="pct"/>
            <w:vMerge/>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jc w:val="left"/>
              <w:rPr>
                <w:b/>
                <w:i/>
                <w:sz w:val="19"/>
                <w:szCs w:val="19"/>
              </w:rPr>
            </w:pPr>
          </w:p>
        </w:tc>
        <w:tc>
          <w:tcPr>
            <w:tcW w:w="439" w:type="pct"/>
            <w:vMerge/>
            <w:tcBorders>
              <w:top w:val="single" w:sz="4" w:space="0" w:color="auto"/>
              <w:left w:val="single" w:sz="4" w:space="0" w:color="auto"/>
              <w:bottom w:val="single" w:sz="4" w:space="0" w:color="auto"/>
              <w:right w:val="single" w:sz="4" w:space="0" w:color="auto"/>
            </w:tcBorders>
            <w:shd w:val="clear" w:color="auto" w:fill="33CC33"/>
            <w:vAlign w:val="center"/>
          </w:tcPr>
          <w:p w:rsidR="00B42170" w:rsidRPr="002804CD" w:rsidRDefault="00B42170" w:rsidP="0023149F">
            <w:pPr>
              <w:jc w:val="left"/>
              <w:rPr>
                <w:b/>
                <w:i/>
                <w:sz w:val="19"/>
                <w:szCs w:val="19"/>
              </w:rPr>
            </w:pPr>
          </w:p>
        </w:tc>
        <w:tc>
          <w:tcPr>
            <w:tcW w:w="146"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42170" w:rsidRPr="002804CD" w:rsidRDefault="00B42170" w:rsidP="0023149F">
            <w:pPr>
              <w:jc w:val="center"/>
              <w:rPr>
                <w:b/>
                <w:sz w:val="19"/>
                <w:szCs w:val="19"/>
              </w:rPr>
            </w:pPr>
            <w:r w:rsidRPr="002804CD">
              <w:rPr>
                <w:b/>
                <w:sz w:val="19"/>
                <w:szCs w:val="19"/>
              </w:rPr>
              <w:t>M</w:t>
            </w:r>
          </w:p>
        </w:tc>
        <w:tc>
          <w:tcPr>
            <w:tcW w:w="14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42170" w:rsidRPr="002804CD" w:rsidRDefault="00B42170" w:rsidP="0023149F">
            <w:pPr>
              <w:jc w:val="center"/>
              <w:rPr>
                <w:b/>
                <w:sz w:val="19"/>
                <w:szCs w:val="19"/>
              </w:rPr>
            </w:pPr>
            <w:r w:rsidRPr="002804CD">
              <w:rPr>
                <w:b/>
                <w:sz w:val="19"/>
                <w:szCs w:val="19"/>
              </w:rPr>
              <w:t>Ž</w:t>
            </w:r>
          </w:p>
        </w:tc>
        <w:tc>
          <w:tcPr>
            <w:tcW w:w="48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42170" w:rsidRPr="002804CD" w:rsidRDefault="00500D6F" w:rsidP="00500D6F">
            <w:pPr>
              <w:jc w:val="center"/>
              <w:rPr>
                <w:b/>
                <w:sz w:val="19"/>
                <w:szCs w:val="19"/>
              </w:rPr>
            </w:pPr>
            <w:r>
              <w:rPr>
                <w:b/>
                <w:sz w:val="19"/>
                <w:szCs w:val="19"/>
              </w:rPr>
              <w:t>S</w:t>
            </w:r>
          </w:p>
        </w:tc>
        <w:tc>
          <w:tcPr>
            <w:tcW w:w="145"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42170" w:rsidRPr="002804CD" w:rsidRDefault="00B42170" w:rsidP="0023149F">
            <w:pPr>
              <w:pStyle w:val="Text1"/>
              <w:spacing w:before="0" w:after="0"/>
              <w:ind w:left="0"/>
              <w:jc w:val="center"/>
              <w:rPr>
                <w:b/>
                <w:sz w:val="19"/>
                <w:szCs w:val="19"/>
              </w:rPr>
            </w:pPr>
            <w:r w:rsidRPr="002804CD">
              <w:rPr>
                <w:b/>
                <w:sz w:val="19"/>
                <w:szCs w:val="19"/>
              </w:rPr>
              <w:t>M</w:t>
            </w:r>
          </w:p>
        </w:tc>
        <w:tc>
          <w:tcPr>
            <w:tcW w:w="146"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42170" w:rsidRPr="002804CD" w:rsidRDefault="00B42170" w:rsidP="0023149F">
            <w:pPr>
              <w:pStyle w:val="Text1"/>
              <w:spacing w:before="0" w:after="0"/>
              <w:ind w:left="0"/>
              <w:jc w:val="center"/>
              <w:rPr>
                <w:b/>
                <w:sz w:val="19"/>
                <w:szCs w:val="19"/>
              </w:rPr>
            </w:pPr>
            <w:r w:rsidRPr="002804CD">
              <w:rPr>
                <w:b/>
                <w:sz w:val="19"/>
                <w:szCs w:val="19"/>
              </w:rPr>
              <w:t>Ž</w:t>
            </w:r>
          </w:p>
        </w:tc>
        <w:tc>
          <w:tcPr>
            <w:tcW w:w="43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42170" w:rsidRPr="002804CD" w:rsidRDefault="00500D6F" w:rsidP="00500D6F">
            <w:pPr>
              <w:pStyle w:val="Text1"/>
              <w:spacing w:before="0" w:after="0"/>
              <w:ind w:left="0"/>
              <w:jc w:val="center"/>
              <w:rPr>
                <w:b/>
                <w:sz w:val="19"/>
                <w:szCs w:val="19"/>
              </w:rPr>
            </w:pPr>
            <w:r>
              <w:rPr>
                <w:b/>
                <w:sz w:val="19"/>
                <w:szCs w:val="19"/>
              </w:rPr>
              <w:t>S</w:t>
            </w:r>
          </w:p>
        </w:tc>
        <w:tc>
          <w:tcPr>
            <w:tcW w:w="341" w:type="pct"/>
            <w:vMerge/>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jc w:val="left"/>
              <w:rPr>
                <w:b/>
                <w:i/>
                <w:sz w:val="19"/>
                <w:szCs w:val="19"/>
              </w:rPr>
            </w:pPr>
          </w:p>
        </w:tc>
        <w:tc>
          <w:tcPr>
            <w:tcW w:w="529" w:type="pct"/>
            <w:vMerge/>
            <w:tcBorders>
              <w:top w:val="single" w:sz="4" w:space="0" w:color="auto"/>
              <w:left w:val="single" w:sz="4" w:space="0" w:color="auto"/>
              <w:bottom w:val="single" w:sz="4" w:space="0" w:color="auto"/>
              <w:right w:val="single" w:sz="4" w:space="0" w:color="auto"/>
            </w:tcBorders>
            <w:vAlign w:val="center"/>
          </w:tcPr>
          <w:p w:rsidR="00B42170" w:rsidRPr="002804CD" w:rsidRDefault="00B42170" w:rsidP="0023149F">
            <w:pPr>
              <w:jc w:val="left"/>
              <w:rPr>
                <w:b/>
                <w:i/>
                <w:sz w:val="19"/>
                <w:szCs w:val="19"/>
              </w:rPr>
            </w:pPr>
          </w:p>
        </w:tc>
      </w:tr>
      <w:tr w:rsidR="008D2697" w:rsidRPr="002804CD" w:rsidTr="001E2126">
        <w:trPr>
          <w:trHeight w:val="1275"/>
        </w:trPr>
        <w:tc>
          <w:tcPr>
            <w:tcW w:w="330" w:type="pct"/>
            <w:vMerge w:val="restart"/>
            <w:tcBorders>
              <w:top w:val="single" w:sz="4" w:space="0" w:color="auto"/>
              <w:left w:val="single" w:sz="4" w:space="0" w:color="auto"/>
              <w:right w:val="single" w:sz="4" w:space="0" w:color="auto"/>
            </w:tcBorders>
          </w:tcPr>
          <w:p w:rsidR="008D2697" w:rsidRPr="002804CD" w:rsidRDefault="008D2697" w:rsidP="0023149F">
            <w:pPr>
              <w:pStyle w:val="Text1"/>
              <w:spacing w:before="0" w:after="0"/>
              <w:ind w:left="0"/>
              <w:jc w:val="left"/>
              <w:rPr>
                <w:sz w:val="19"/>
                <w:szCs w:val="19"/>
              </w:rPr>
            </w:pPr>
            <w:r w:rsidRPr="002804CD">
              <w:rPr>
                <w:sz w:val="19"/>
                <w:szCs w:val="19"/>
              </w:rPr>
              <w:t>1. Vzdelávanie</w:t>
            </w:r>
          </w:p>
        </w:tc>
        <w:tc>
          <w:tcPr>
            <w:tcW w:w="389"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23149F">
            <w:pPr>
              <w:pStyle w:val="Text1"/>
              <w:widowControl w:val="0"/>
              <w:autoSpaceDE w:val="0"/>
              <w:autoSpaceDN w:val="0"/>
              <w:adjustRightInd w:val="0"/>
              <w:spacing w:before="0" w:after="0"/>
              <w:ind w:left="0"/>
              <w:jc w:val="center"/>
              <w:rPr>
                <w:sz w:val="19"/>
                <w:szCs w:val="19"/>
              </w:rPr>
            </w:pPr>
            <w:r w:rsidRPr="002804CD">
              <w:rPr>
                <w:sz w:val="19"/>
                <w:szCs w:val="19"/>
              </w:rPr>
              <w:t>finančný ukazovateľ</w:t>
            </w:r>
          </w:p>
        </w:tc>
        <w:tc>
          <w:tcPr>
            <w:tcW w:w="194" w:type="pct"/>
            <w:tcBorders>
              <w:top w:val="single" w:sz="4" w:space="0" w:color="auto"/>
              <w:left w:val="single" w:sz="4" w:space="0" w:color="auto"/>
              <w:bottom w:val="single" w:sz="4" w:space="0" w:color="auto"/>
              <w:right w:val="single" w:sz="4" w:space="0" w:color="auto"/>
            </w:tcBorders>
          </w:tcPr>
          <w:p w:rsidR="008D2697" w:rsidRPr="002804CD" w:rsidRDefault="008D2697" w:rsidP="0023149F">
            <w:pPr>
              <w:pStyle w:val="Text1"/>
              <w:spacing w:before="0" w:after="0"/>
              <w:ind w:left="0"/>
              <w:rPr>
                <w:b/>
                <w:sz w:val="19"/>
                <w:szCs w:val="19"/>
              </w:rPr>
            </w:pPr>
          </w:p>
        </w:tc>
        <w:tc>
          <w:tcPr>
            <w:tcW w:w="584"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23149F">
            <w:pPr>
              <w:pStyle w:val="Text1"/>
              <w:widowControl w:val="0"/>
              <w:autoSpaceDE w:val="0"/>
              <w:autoSpaceDN w:val="0"/>
              <w:adjustRightInd w:val="0"/>
              <w:spacing w:before="0" w:after="0"/>
              <w:ind w:left="0"/>
              <w:jc w:val="left"/>
              <w:rPr>
                <w:sz w:val="19"/>
                <w:szCs w:val="19"/>
              </w:rPr>
            </w:pPr>
            <w:r w:rsidRPr="002804CD">
              <w:rPr>
                <w:sz w:val="19"/>
                <w:szCs w:val="19"/>
              </w:rPr>
              <w:t>Objem schválených žiadostí o platbu za zdroj ESF Certifikačným orgánom</w:t>
            </w:r>
          </w:p>
        </w:tc>
        <w:tc>
          <w:tcPr>
            <w:tcW w:w="390"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9D4C52">
            <w:pPr>
              <w:pStyle w:val="Text1"/>
              <w:widowControl w:val="0"/>
              <w:autoSpaceDE w:val="0"/>
              <w:autoSpaceDN w:val="0"/>
              <w:adjustRightInd w:val="0"/>
              <w:spacing w:before="0" w:after="0"/>
              <w:ind w:left="0"/>
              <w:jc w:val="center"/>
              <w:rPr>
                <w:sz w:val="19"/>
                <w:szCs w:val="19"/>
              </w:rPr>
            </w:pPr>
            <w:r w:rsidRPr="002804CD">
              <w:rPr>
                <w:sz w:val="19"/>
                <w:szCs w:val="19"/>
              </w:rPr>
              <w:t>EUR</w:t>
            </w:r>
          </w:p>
        </w:tc>
        <w:tc>
          <w:tcPr>
            <w:tcW w:w="292"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020A40">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ESF</w:t>
            </w:r>
          </w:p>
        </w:tc>
        <w:tc>
          <w:tcPr>
            <w:tcW w:w="439"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3A4B32">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Menej rozvinuté regióny</w:t>
            </w:r>
          </w:p>
        </w:tc>
        <w:tc>
          <w:tcPr>
            <w:tcW w:w="146"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3765E7">
            <w:pPr>
              <w:pStyle w:val="Text1"/>
              <w:spacing w:before="0" w:after="0"/>
              <w:ind w:left="0"/>
              <w:jc w:val="center"/>
              <w:rPr>
                <w:sz w:val="19"/>
                <w:szCs w:val="19"/>
                <w:highlight w:val="yellow"/>
              </w:rPr>
            </w:pPr>
          </w:p>
        </w:tc>
        <w:tc>
          <w:tcPr>
            <w:tcW w:w="147"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3765E7">
            <w:pPr>
              <w:pStyle w:val="Text1"/>
              <w:spacing w:before="0" w:after="0"/>
              <w:ind w:left="0"/>
              <w:jc w:val="center"/>
              <w:rPr>
                <w:sz w:val="19"/>
                <w:szCs w:val="19"/>
                <w:highlight w:val="yellow"/>
              </w:rPr>
            </w:pPr>
          </w:p>
        </w:tc>
        <w:tc>
          <w:tcPr>
            <w:tcW w:w="489"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45450F">
            <w:pPr>
              <w:pStyle w:val="Text1"/>
              <w:widowControl w:val="0"/>
              <w:autoSpaceDE w:val="0"/>
              <w:autoSpaceDN w:val="0"/>
              <w:adjustRightInd w:val="0"/>
              <w:spacing w:before="0" w:after="0"/>
              <w:ind w:left="0" w:firstLine="5"/>
              <w:jc w:val="right"/>
              <w:rPr>
                <w:sz w:val="19"/>
                <w:szCs w:val="19"/>
                <w:highlight w:val="yellow"/>
              </w:rPr>
            </w:pPr>
            <w:r w:rsidRPr="00B7704F">
              <w:rPr>
                <w:sz w:val="19"/>
                <w:szCs w:val="19"/>
              </w:rPr>
              <w:t>7</w:t>
            </w:r>
            <w:r w:rsidR="0045450F">
              <w:rPr>
                <w:sz w:val="19"/>
                <w:szCs w:val="19"/>
              </w:rPr>
              <w:t>2 7</w:t>
            </w:r>
            <w:r w:rsidRPr="00B7704F">
              <w:rPr>
                <w:sz w:val="19"/>
                <w:szCs w:val="19"/>
              </w:rPr>
              <w:t>8</w:t>
            </w:r>
            <w:r w:rsidR="0045450F">
              <w:rPr>
                <w:sz w:val="19"/>
                <w:szCs w:val="19"/>
              </w:rPr>
              <w:t>3 499</w:t>
            </w:r>
            <w:r w:rsidRPr="00B7704F">
              <w:rPr>
                <w:sz w:val="19"/>
                <w:szCs w:val="19"/>
              </w:rPr>
              <w:t>,70</w:t>
            </w:r>
          </w:p>
        </w:tc>
        <w:tc>
          <w:tcPr>
            <w:tcW w:w="145"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3765E7">
            <w:pPr>
              <w:pStyle w:val="Text1"/>
              <w:spacing w:before="0" w:after="0"/>
              <w:ind w:left="0"/>
              <w:jc w:val="right"/>
              <w:rPr>
                <w:sz w:val="19"/>
                <w:szCs w:val="19"/>
              </w:rPr>
            </w:pPr>
          </w:p>
        </w:tc>
        <w:tc>
          <w:tcPr>
            <w:tcW w:w="146"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3765E7">
            <w:pPr>
              <w:pStyle w:val="Text1"/>
              <w:spacing w:before="0" w:after="0"/>
              <w:ind w:left="0"/>
              <w:jc w:val="right"/>
              <w:rPr>
                <w:sz w:val="19"/>
                <w:szCs w:val="19"/>
              </w:rPr>
            </w:pPr>
          </w:p>
        </w:tc>
        <w:tc>
          <w:tcPr>
            <w:tcW w:w="439"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45450F">
            <w:pPr>
              <w:jc w:val="right"/>
              <w:rPr>
                <w:sz w:val="19"/>
                <w:szCs w:val="19"/>
              </w:rPr>
            </w:pPr>
            <w:r>
              <w:rPr>
                <w:color w:val="000000"/>
                <w:sz w:val="19"/>
                <w:szCs w:val="19"/>
              </w:rPr>
              <w:t>3</w:t>
            </w:r>
            <w:r w:rsidR="0045450F">
              <w:rPr>
                <w:color w:val="000000"/>
                <w:sz w:val="19"/>
                <w:szCs w:val="19"/>
              </w:rPr>
              <w:t>55</w:t>
            </w:r>
            <w:r>
              <w:rPr>
                <w:color w:val="000000"/>
                <w:sz w:val="19"/>
                <w:szCs w:val="19"/>
              </w:rPr>
              <w:t xml:space="preserve"> 833 766</w:t>
            </w:r>
          </w:p>
        </w:tc>
        <w:tc>
          <w:tcPr>
            <w:tcW w:w="341"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AD5E16">
            <w:pPr>
              <w:pStyle w:val="Text1"/>
              <w:widowControl w:val="0"/>
              <w:autoSpaceDE w:val="0"/>
              <w:autoSpaceDN w:val="0"/>
              <w:adjustRightInd w:val="0"/>
              <w:spacing w:before="0" w:after="0"/>
              <w:ind w:left="0"/>
              <w:jc w:val="center"/>
              <w:rPr>
                <w:sz w:val="19"/>
                <w:szCs w:val="19"/>
              </w:rPr>
            </w:pPr>
            <w:r w:rsidRPr="002804CD">
              <w:rPr>
                <w:sz w:val="19"/>
                <w:szCs w:val="19"/>
              </w:rPr>
              <w:t>ITMS</w:t>
            </w:r>
          </w:p>
        </w:tc>
        <w:tc>
          <w:tcPr>
            <w:tcW w:w="529" w:type="pct"/>
            <w:tcBorders>
              <w:top w:val="single" w:sz="4" w:space="0" w:color="auto"/>
              <w:left w:val="single" w:sz="4" w:space="0" w:color="auto"/>
              <w:bottom w:val="single" w:sz="4" w:space="0" w:color="auto"/>
              <w:right w:val="single" w:sz="4" w:space="0" w:color="auto"/>
            </w:tcBorders>
            <w:vAlign w:val="center"/>
          </w:tcPr>
          <w:p w:rsidR="008D2697" w:rsidRPr="002804CD" w:rsidRDefault="008D2697" w:rsidP="003765E7">
            <w:pPr>
              <w:jc w:val="center"/>
              <w:rPr>
                <w:sz w:val="19"/>
                <w:szCs w:val="19"/>
              </w:rPr>
            </w:pPr>
          </w:p>
        </w:tc>
      </w:tr>
      <w:tr w:rsidR="0045450F" w:rsidRPr="002804CD" w:rsidTr="003765E7">
        <w:trPr>
          <w:trHeight w:val="360"/>
        </w:trPr>
        <w:tc>
          <w:tcPr>
            <w:tcW w:w="330" w:type="pct"/>
            <w:vMerge/>
            <w:tcBorders>
              <w:top w:val="single" w:sz="4" w:space="0" w:color="auto"/>
              <w:left w:val="single" w:sz="4" w:space="0" w:color="auto"/>
              <w:right w:val="single" w:sz="4" w:space="0" w:color="auto"/>
            </w:tcBorders>
          </w:tcPr>
          <w:p w:rsidR="0045450F" w:rsidRPr="002804CD" w:rsidRDefault="0045450F" w:rsidP="0023149F">
            <w:pPr>
              <w:pStyle w:val="Text1"/>
              <w:spacing w:before="0" w:after="0"/>
              <w:ind w:left="0"/>
              <w:jc w:val="left"/>
              <w:rPr>
                <w:sz w:val="19"/>
                <w:szCs w:val="19"/>
              </w:rPr>
            </w:pPr>
          </w:p>
        </w:tc>
        <w:tc>
          <w:tcPr>
            <w:tcW w:w="389" w:type="pct"/>
            <w:tcBorders>
              <w:top w:val="single" w:sz="4" w:space="0" w:color="auto"/>
              <w:left w:val="single" w:sz="4" w:space="0" w:color="auto"/>
              <w:bottom w:val="single" w:sz="4" w:space="0" w:color="auto"/>
              <w:right w:val="single" w:sz="4" w:space="0" w:color="auto"/>
            </w:tcBorders>
            <w:vAlign w:val="center"/>
          </w:tcPr>
          <w:p w:rsidR="0045450F" w:rsidRPr="002804CD" w:rsidRDefault="0045450F" w:rsidP="00426058">
            <w:pPr>
              <w:pStyle w:val="Text1"/>
              <w:widowControl w:val="0"/>
              <w:autoSpaceDE w:val="0"/>
              <w:autoSpaceDN w:val="0"/>
              <w:adjustRightInd w:val="0"/>
              <w:spacing w:before="0" w:after="0"/>
              <w:ind w:left="0"/>
              <w:jc w:val="center"/>
              <w:rPr>
                <w:sz w:val="19"/>
                <w:szCs w:val="19"/>
              </w:rPr>
            </w:pPr>
            <w:r w:rsidRPr="002804CD">
              <w:rPr>
                <w:sz w:val="19"/>
                <w:szCs w:val="19"/>
              </w:rPr>
              <w:t>finančný ukazovateľ</w:t>
            </w:r>
          </w:p>
        </w:tc>
        <w:tc>
          <w:tcPr>
            <w:tcW w:w="194" w:type="pct"/>
            <w:tcBorders>
              <w:top w:val="single" w:sz="4" w:space="0" w:color="auto"/>
              <w:left w:val="single" w:sz="4" w:space="0" w:color="auto"/>
              <w:bottom w:val="single" w:sz="4" w:space="0" w:color="auto"/>
              <w:right w:val="single" w:sz="4" w:space="0" w:color="auto"/>
            </w:tcBorders>
          </w:tcPr>
          <w:p w:rsidR="0045450F" w:rsidRPr="002804CD" w:rsidRDefault="0045450F" w:rsidP="00426058">
            <w:pPr>
              <w:pStyle w:val="Text1"/>
              <w:spacing w:before="0" w:after="0"/>
              <w:ind w:left="0"/>
              <w:rPr>
                <w:b/>
                <w:sz w:val="19"/>
                <w:szCs w:val="19"/>
              </w:rPr>
            </w:pPr>
          </w:p>
        </w:tc>
        <w:tc>
          <w:tcPr>
            <w:tcW w:w="584" w:type="pct"/>
            <w:tcBorders>
              <w:top w:val="single" w:sz="4" w:space="0" w:color="auto"/>
              <w:left w:val="single" w:sz="4" w:space="0" w:color="auto"/>
              <w:bottom w:val="single" w:sz="4" w:space="0" w:color="auto"/>
              <w:right w:val="single" w:sz="4" w:space="0" w:color="auto"/>
            </w:tcBorders>
            <w:vAlign w:val="center"/>
          </w:tcPr>
          <w:p w:rsidR="0045450F" w:rsidRPr="002804CD" w:rsidRDefault="0045450F" w:rsidP="00426058">
            <w:pPr>
              <w:pStyle w:val="Text1"/>
              <w:widowControl w:val="0"/>
              <w:autoSpaceDE w:val="0"/>
              <w:autoSpaceDN w:val="0"/>
              <w:adjustRightInd w:val="0"/>
              <w:spacing w:before="0" w:after="0"/>
              <w:ind w:left="0"/>
              <w:jc w:val="left"/>
              <w:rPr>
                <w:sz w:val="19"/>
                <w:szCs w:val="19"/>
              </w:rPr>
            </w:pPr>
            <w:r w:rsidRPr="002804CD">
              <w:rPr>
                <w:sz w:val="19"/>
                <w:szCs w:val="19"/>
              </w:rPr>
              <w:t>Objem schválených žiadostí o platbu za zdroj ESF Certifikačným orgánom</w:t>
            </w:r>
          </w:p>
        </w:tc>
        <w:tc>
          <w:tcPr>
            <w:tcW w:w="390" w:type="pct"/>
            <w:tcBorders>
              <w:top w:val="single" w:sz="4" w:space="0" w:color="auto"/>
              <w:left w:val="single" w:sz="4" w:space="0" w:color="auto"/>
              <w:bottom w:val="single" w:sz="4" w:space="0" w:color="auto"/>
              <w:right w:val="single" w:sz="4" w:space="0" w:color="auto"/>
            </w:tcBorders>
            <w:vAlign w:val="center"/>
          </w:tcPr>
          <w:p w:rsidR="0045450F" w:rsidRPr="002804CD" w:rsidRDefault="0045450F" w:rsidP="00426058">
            <w:pPr>
              <w:pStyle w:val="Text1"/>
              <w:widowControl w:val="0"/>
              <w:autoSpaceDE w:val="0"/>
              <w:autoSpaceDN w:val="0"/>
              <w:adjustRightInd w:val="0"/>
              <w:spacing w:before="0" w:after="0"/>
              <w:ind w:left="0"/>
              <w:jc w:val="center"/>
              <w:rPr>
                <w:sz w:val="19"/>
                <w:szCs w:val="19"/>
              </w:rPr>
            </w:pPr>
            <w:r w:rsidRPr="002804CD">
              <w:rPr>
                <w:sz w:val="19"/>
                <w:szCs w:val="19"/>
              </w:rPr>
              <w:t>EUR</w:t>
            </w:r>
          </w:p>
        </w:tc>
        <w:tc>
          <w:tcPr>
            <w:tcW w:w="292" w:type="pct"/>
            <w:tcBorders>
              <w:top w:val="single" w:sz="4" w:space="0" w:color="auto"/>
              <w:left w:val="single" w:sz="4" w:space="0" w:color="auto"/>
              <w:bottom w:val="single" w:sz="4" w:space="0" w:color="auto"/>
              <w:right w:val="single" w:sz="4" w:space="0" w:color="auto"/>
            </w:tcBorders>
            <w:vAlign w:val="center"/>
          </w:tcPr>
          <w:p w:rsidR="0045450F" w:rsidRPr="002804CD" w:rsidRDefault="0045450F" w:rsidP="00426058">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ESF</w:t>
            </w:r>
          </w:p>
        </w:tc>
        <w:tc>
          <w:tcPr>
            <w:tcW w:w="439" w:type="pct"/>
            <w:tcBorders>
              <w:top w:val="single" w:sz="4" w:space="0" w:color="auto"/>
              <w:left w:val="single" w:sz="4" w:space="0" w:color="auto"/>
              <w:bottom w:val="single" w:sz="4" w:space="0" w:color="auto"/>
              <w:right w:val="single" w:sz="4" w:space="0" w:color="auto"/>
            </w:tcBorders>
            <w:vAlign w:val="center"/>
          </w:tcPr>
          <w:p w:rsidR="0045450F" w:rsidRPr="002804CD" w:rsidRDefault="0045450F" w:rsidP="00426058">
            <w:pPr>
              <w:pStyle w:val="ListDash"/>
              <w:widowControl w:val="0"/>
              <w:numPr>
                <w:ilvl w:val="0"/>
                <w:numId w:val="0"/>
              </w:numPr>
              <w:tabs>
                <w:tab w:val="left" w:pos="720"/>
              </w:tabs>
              <w:autoSpaceDE w:val="0"/>
              <w:autoSpaceDN w:val="0"/>
              <w:adjustRightInd w:val="0"/>
              <w:spacing w:after="0"/>
              <w:jc w:val="center"/>
              <w:rPr>
                <w:sz w:val="19"/>
                <w:szCs w:val="19"/>
                <w:lang w:val="sk-SK"/>
              </w:rPr>
            </w:pPr>
            <w:r>
              <w:rPr>
                <w:sz w:val="19"/>
                <w:szCs w:val="19"/>
                <w:lang w:val="sk-SK"/>
              </w:rPr>
              <w:t>Viac</w:t>
            </w:r>
            <w:r w:rsidRPr="002804CD">
              <w:rPr>
                <w:sz w:val="19"/>
                <w:szCs w:val="19"/>
                <w:lang w:val="sk-SK"/>
              </w:rPr>
              <w:t xml:space="preserve"> rozvinuté regióny</w:t>
            </w:r>
          </w:p>
        </w:tc>
        <w:tc>
          <w:tcPr>
            <w:tcW w:w="146" w:type="pct"/>
            <w:tcBorders>
              <w:top w:val="single" w:sz="4" w:space="0" w:color="auto"/>
              <w:left w:val="single" w:sz="4" w:space="0" w:color="auto"/>
              <w:bottom w:val="single" w:sz="4" w:space="0" w:color="auto"/>
              <w:right w:val="single" w:sz="4" w:space="0" w:color="auto"/>
            </w:tcBorders>
            <w:vAlign w:val="center"/>
          </w:tcPr>
          <w:p w:rsidR="0045450F" w:rsidRPr="002804CD" w:rsidRDefault="0045450F" w:rsidP="00426058">
            <w:pPr>
              <w:pStyle w:val="Text1"/>
              <w:spacing w:before="0" w:after="0"/>
              <w:ind w:left="0"/>
              <w:jc w:val="center"/>
              <w:rPr>
                <w:sz w:val="19"/>
                <w:szCs w:val="19"/>
                <w:highlight w:val="yellow"/>
              </w:rPr>
            </w:pPr>
          </w:p>
        </w:tc>
        <w:tc>
          <w:tcPr>
            <w:tcW w:w="147" w:type="pct"/>
            <w:tcBorders>
              <w:top w:val="single" w:sz="4" w:space="0" w:color="auto"/>
              <w:left w:val="single" w:sz="4" w:space="0" w:color="auto"/>
              <w:bottom w:val="single" w:sz="4" w:space="0" w:color="auto"/>
              <w:right w:val="single" w:sz="4" w:space="0" w:color="auto"/>
            </w:tcBorders>
            <w:vAlign w:val="center"/>
          </w:tcPr>
          <w:p w:rsidR="0045450F" w:rsidRPr="002804CD" w:rsidRDefault="0045450F" w:rsidP="00426058">
            <w:pPr>
              <w:pStyle w:val="Text1"/>
              <w:spacing w:before="0" w:after="0"/>
              <w:ind w:left="0"/>
              <w:jc w:val="center"/>
              <w:rPr>
                <w:sz w:val="19"/>
                <w:szCs w:val="19"/>
                <w:highlight w:val="yellow"/>
              </w:rPr>
            </w:pPr>
          </w:p>
        </w:tc>
        <w:tc>
          <w:tcPr>
            <w:tcW w:w="489" w:type="pct"/>
            <w:tcBorders>
              <w:top w:val="single" w:sz="4" w:space="0" w:color="auto"/>
              <w:left w:val="single" w:sz="4" w:space="0" w:color="auto"/>
              <w:bottom w:val="single" w:sz="4" w:space="0" w:color="auto"/>
              <w:right w:val="single" w:sz="4" w:space="0" w:color="auto"/>
            </w:tcBorders>
            <w:vAlign w:val="center"/>
          </w:tcPr>
          <w:p w:rsidR="0045450F" w:rsidRPr="002804CD" w:rsidRDefault="0045450F" w:rsidP="0045450F">
            <w:pPr>
              <w:pStyle w:val="Text1"/>
              <w:widowControl w:val="0"/>
              <w:autoSpaceDE w:val="0"/>
              <w:autoSpaceDN w:val="0"/>
              <w:adjustRightInd w:val="0"/>
              <w:spacing w:before="0" w:after="0"/>
              <w:ind w:left="0" w:firstLine="5"/>
              <w:jc w:val="right"/>
              <w:rPr>
                <w:sz w:val="19"/>
                <w:szCs w:val="19"/>
                <w:highlight w:val="yellow"/>
              </w:rPr>
            </w:pPr>
            <w:r>
              <w:rPr>
                <w:sz w:val="19"/>
                <w:szCs w:val="19"/>
              </w:rPr>
              <w:t>2</w:t>
            </w:r>
            <w:r w:rsidRPr="00B7704F">
              <w:rPr>
                <w:sz w:val="19"/>
                <w:szCs w:val="19"/>
              </w:rPr>
              <w:t xml:space="preserve"> </w:t>
            </w:r>
            <w:r>
              <w:rPr>
                <w:sz w:val="19"/>
                <w:szCs w:val="19"/>
              </w:rPr>
              <w:t>454</w:t>
            </w:r>
            <w:r w:rsidRPr="00B7704F">
              <w:rPr>
                <w:sz w:val="19"/>
                <w:szCs w:val="19"/>
              </w:rPr>
              <w:t xml:space="preserve"> </w:t>
            </w:r>
            <w:r>
              <w:rPr>
                <w:sz w:val="19"/>
                <w:szCs w:val="19"/>
              </w:rPr>
              <w:t>5</w:t>
            </w:r>
            <w:r w:rsidRPr="00B7704F">
              <w:rPr>
                <w:sz w:val="19"/>
                <w:szCs w:val="19"/>
              </w:rPr>
              <w:t>22</w:t>
            </w:r>
          </w:p>
        </w:tc>
        <w:tc>
          <w:tcPr>
            <w:tcW w:w="145" w:type="pct"/>
            <w:tcBorders>
              <w:top w:val="single" w:sz="4" w:space="0" w:color="auto"/>
              <w:left w:val="single" w:sz="4" w:space="0" w:color="auto"/>
              <w:bottom w:val="single" w:sz="4" w:space="0" w:color="auto"/>
              <w:right w:val="single" w:sz="4" w:space="0" w:color="auto"/>
            </w:tcBorders>
            <w:vAlign w:val="center"/>
          </w:tcPr>
          <w:p w:rsidR="0045450F" w:rsidRPr="002804CD" w:rsidRDefault="0045450F" w:rsidP="00426058">
            <w:pPr>
              <w:pStyle w:val="Text1"/>
              <w:spacing w:before="0" w:after="0"/>
              <w:ind w:left="0"/>
              <w:jc w:val="right"/>
              <w:rPr>
                <w:sz w:val="19"/>
                <w:szCs w:val="19"/>
              </w:rPr>
            </w:pPr>
          </w:p>
        </w:tc>
        <w:tc>
          <w:tcPr>
            <w:tcW w:w="146" w:type="pct"/>
            <w:tcBorders>
              <w:top w:val="single" w:sz="4" w:space="0" w:color="auto"/>
              <w:left w:val="single" w:sz="4" w:space="0" w:color="auto"/>
              <w:bottom w:val="single" w:sz="4" w:space="0" w:color="auto"/>
              <w:right w:val="single" w:sz="4" w:space="0" w:color="auto"/>
            </w:tcBorders>
            <w:vAlign w:val="center"/>
          </w:tcPr>
          <w:p w:rsidR="0045450F" w:rsidRPr="002804CD" w:rsidRDefault="0045450F" w:rsidP="00426058">
            <w:pPr>
              <w:pStyle w:val="Text1"/>
              <w:spacing w:before="0" w:after="0"/>
              <w:ind w:left="0"/>
              <w:jc w:val="right"/>
              <w:rPr>
                <w:sz w:val="19"/>
                <w:szCs w:val="19"/>
              </w:rPr>
            </w:pPr>
          </w:p>
        </w:tc>
        <w:tc>
          <w:tcPr>
            <w:tcW w:w="439" w:type="pct"/>
            <w:tcBorders>
              <w:top w:val="single" w:sz="4" w:space="0" w:color="auto"/>
              <w:left w:val="single" w:sz="4" w:space="0" w:color="auto"/>
              <w:bottom w:val="single" w:sz="4" w:space="0" w:color="auto"/>
              <w:right w:val="single" w:sz="4" w:space="0" w:color="auto"/>
            </w:tcBorders>
            <w:vAlign w:val="center"/>
          </w:tcPr>
          <w:p w:rsidR="0045450F" w:rsidRPr="002804CD" w:rsidRDefault="0045450F" w:rsidP="00426058">
            <w:pPr>
              <w:jc w:val="right"/>
              <w:rPr>
                <w:sz w:val="19"/>
                <w:szCs w:val="19"/>
              </w:rPr>
            </w:pPr>
            <w:r>
              <w:rPr>
                <w:color w:val="000000"/>
                <w:sz w:val="19"/>
                <w:szCs w:val="19"/>
              </w:rPr>
              <w:t>12 000 000</w:t>
            </w:r>
          </w:p>
        </w:tc>
        <w:tc>
          <w:tcPr>
            <w:tcW w:w="341" w:type="pct"/>
            <w:tcBorders>
              <w:top w:val="single" w:sz="4" w:space="0" w:color="auto"/>
              <w:left w:val="single" w:sz="4" w:space="0" w:color="auto"/>
              <w:bottom w:val="single" w:sz="4" w:space="0" w:color="auto"/>
              <w:right w:val="single" w:sz="4" w:space="0" w:color="auto"/>
            </w:tcBorders>
            <w:vAlign w:val="center"/>
          </w:tcPr>
          <w:p w:rsidR="0045450F" w:rsidRPr="002804CD" w:rsidRDefault="0045450F" w:rsidP="00426058">
            <w:pPr>
              <w:pStyle w:val="Text1"/>
              <w:widowControl w:val="0"/>
              <w:autoSpaceDE w:val="0"/>
              <w:autoSpaceDN w:val="0"/>
              <w:adjustRightInd w:val="0"/>
              <w:spacing w:before="0" w:after="0"/>
              <w:ind w:left="0"/>
              <w:jc w:val="center"/>
              <w:rPr>
                <w:sz w:val="19"/>
                <w:szCs w:val="19"/>
              </w:rPr>
            </w:pPr>
            <w:r w:rsidRPr="002804CD">
              <w:rPr>
                <w:sz w:val="19"/>
                <w:szCs w:val="19"/>
              </w:rPr>
              <w:t>ITMS</w:t>
            </w:r>
          </w:p>
        </w:tc>
        <w:tc>
          <w:tcPr>
            <w:tcW w:w="529" w:type="pct"/>
            <w:tcBorders>
              <w:top w:val="single" w:sz="4" w:space="0" w:color="auto"/>
              <w:left w:val="single" w:sz="4" w:space="0" w:color="auto"/>
              <w:bottom w:val="single" w:sz="4" w:space="0" w:color="auto"/>
              <w:right w:val="single" w:sz="4" w:space="0" w:color="auto"/>
            </w:tcBorders>
            <w:vAlign w:val="center"/>
          </w:tcPr>
          <w:p w:rsidR="0045450F" w:rsidRPr="002804CD" w:rsidRDefault="0045450F" w:rsidP="00426058">
            <w:pPr>
              <w:jc w:val="center"/>
              <w:rPr>
                <w:sz w:val="19"/>
                <w:szCs w:val="19"/>
              </w:rPr>
            </w:pPr>
          </w:p>
        </w:tc>
      </w:tr>
      <w:tr w:rsidR="0045450F" w:rsidRPr="002804CD" w:rsidTr="006A0387">
        <w:trPr>
          <w:trHeight w:val="855"/>
        </w:trPr>
        <w:tc>
          <w:tcPr>
            <w:tcW w:w="330" w:type="pct"/>
            <w:vMerge/>
            <w:tcBorders>
              <w:left w:val="single" w:sz="4" w:space="0" w:color="auto"/>
              <w:right w:val="single" w:sz="4" w:space="0" w:color="auto"/>
            </w:tcBorders>
          </w:tcPr>
          <w:p w:rsidR="0045450F" w:rsidRPr="002804CD" w:rsidRDefault="0045450F" w:rsidP="0023149F">
            <w:pPr>
              <w:pStyle w:val="Text1"/>
              <w:spacing w:before="0" w:after="0"/>
              <w:ind w:left="0"/>
              <w:jc w:val="left"/>
              <w:rPr>
                <w:sz w:val="19"/>
                <w:szCs w:val="19"/>
              </w:rPr>
            </w:pPr>
          </w:p>
        </w:tc>
        <w:tc>
          <w:tcPr>
            <w:tcW w:w="389" w:type="pct"/>
            <w:tcBorders>
              <w:top w:val="single" w:sz="4" w:space="0" w:color="auto"/>
              <w:left w:val="single" w:sz="4" w:space="0" w:color="auto"/>
              <w:bottom w:val="single" w:sz="4" w:space="0" w:color="auto"/>
              <w:right w:val="single" w:sz="4" w:space="0" w:color="auto"/>
            </w:tcBorders>
            <w:vAlign w:val="center"/>
          </w:tcPr>
          <w:p w:rsidR="0045450F" w:rsidRDefault="0045450F" w:rsidP="0023149F">
            <w:pPr>
              <w:pStyle w:val="Text1"/>
              <w:widowControl w:val="0"/>
              <w:autoSpaceDE w:val="0"/>
              <w:autoSpaceDN w:val="0"/>
              <w:adjustRightInd w:val="0"/>
              <w:spacing w:before="0" w:after="0"/>
              <w:ind w:left="0"/>
              <w:jc w:val="center"/>
              <w:rPr>
                <w:sz w:val="19"/>
                <w:szCs w:val="19"/>
              </w:rPr>
            </w:pPr>
            <w:r w:rsidRPr="002804CD">
              <w:rPr>
                <w:sz w:val="19"/>
                <w:szCs w:val="19"/>
              </w:rPr>
              <w:t>ukazovateľ výstupu</w:t>
            </w:r>
          </w:p>
          <w:p w:rsidR="006A0387" w:rsidRPr="002804CD" w:rsidRDefault="006A0387" w:rsidP="0023149F">
            <w:pPr>
              <w:pStyle w:val="Text1"/>
              <w:widowControl w:val="0"/>
              <w:autoSpaceDE w:val="0"/>
              <w:autoSpaceDN w:val="0"/>
              <w:adjustRightInd w:val="0"/>
              <w:spacing w:before="0" w:after="0"/>
              <w:ind w:left="0"/>
              <w:jc w:val="center"/>
              <w:rPr>
                <w:sz w:val="19"/>
                <w:szCs w:val="19"/>
              </w:rPr>
            </w:pPr>
          </w:p>
        </w:tc>
        <w:tc>
          <w:tcPr>
            <w:tcW w:w="194" w:type="pct"/>
            <w:tcBorders>
              <w:top w:val="single" w:sz="4" w:space="0" w:color="auto"/>
              <w:left w:val="single" w:sz="4" w:space="0" w:color="auto"/>
              <w:bottom w:val="single" w:sz="4" w:space="0" w:color="auto"/>
              <w:right w:val="single" w:sz="4" w:space="0" w:color="auto"/>
            </w:tcBorders>
          </w:tcPr>
          <w:p w:rsidR="0045450F" w:rsidRPr="002804CD" w:rsidRDefault="0045450F" w:rsidP="0023149F">
            <w:pPr>
              <w:pStyle w:val="Text1"/>
              <w:spacing w:before="0" w:after="0"/>
              <w:ind w:left="0"/>
              <w:rPr>
                <w:b/>
                <w:sz w:val="19"/>
                <w:szCs w:val="19"/>
              </w:rPr>
            </w:pPr>
          </w:p>
        </w:tc>
        <w:tc>
          <w:tcPr>
            <w:tcW w:w="584" w:type="pct"/>
            <w:tcBorders>
              <w:top w:val="single" w:sz="4" w:space="0" w:color="auto"/>
              <w:left w:val="single" w:sz="4" w:space="0" w:color="auto"/>
              <w:bottom w:val="single" w:sz="4" w:space="0" w:color="auto"/>
              <w:right w:val="single" w:sz="4" w:space="0" w:color="auto"/>
            </w:tcBorders>
            <w:vAlign w:val="center"/>
          </w:tcPr>
          <w:p w:rsidR="006A0387" w:rsidRPr="002804CD" w:rsidRDefault="0045450F" w:rsidP="0023149F">
            <w:pPr>
              <w:pStyle w:val="Text1"/>
              <w:widowControl w:val="0"/>
              <w:autoSpaceDE w:val="0"/>
              <w:autoSpaceDN w:val="0"/>
              <w:adjustRightInd w:val="0"/>
              <w:spacing w:before="0" w:after="0"/>
              <w:ind w:left="0"/>
              <w:jc w:val="left"/>
              <w:rPr>
                <w:sz w:val="19"/>
                <w:szCs w:val="19"/>
              </w:rPr>
            </w:pPr>
            <w:r w:rsidRPr="002804CD">
              <w:rPr>
                <w:sz w:val="19"/>
                <w:szCs w:val="19"/>
              </w:rPr>
              <w:t>Účastníci zapojení do aktivít zameraných na podporu duálneho systému vzdelávania</w:t>
            </w:r>
          </w:p>
        </w:tc>
        <w:tc>
          <w:tcPr>
            <w:tcW w:w="390" w:type="pct"/>
            <w:tcBorders>
              <w:top w:val="single" w:sz="4" w:space="0" w:color="auto"/>
              <w:left w:val="single" w:sz="4" w:space="0" w:color="auto"/>
              <w:bottom w:val="single" w:sz="4" w:space="0" w:color="auto"/>
              <w:right w:val="single" w:sz="4" w:space="0" w:color="auto"/>
            </w:tcBorders>
            <w:vAlign w:val="center"/>
          </w:tcPr>
          <w:p w:rsidR="0045450F" w:rsidRDefault="0045450F" w:rsidP="009D4C52">
            <w:pPr>
              <w:pStyle w:val="Text1"/>
              <w:widowControl w:val="0"/>
              <w:autoSpaceDE w:val="0"/>
              <w:autoSpaceDN w:val="0"/>
              <w:adjustRightInd w:val="0"/>
              <w:spacing w:before="0" w:after="0"/>
              <w:ind w:left="0"/>
              <w:jc w:val="center"/>
              <w:rPr>
                <w:sz w:val="19"/>
                <w:szCs w:val="19"/>
              </w:rPr>
            </w:pPr>
            <w:r w:rsidRPr="002804CD">
              <w:rPr>
                <w:sz w:val="19"/>
                <w:szCs w:val="19"/>
              </w:rPr>
              <w:t>Počet</w:t>
            </w:r>
          </w:p>
          <w:p w:rsidR="006A0387" w:rsidRPr="002804CD" w:rsidRDefault="006A0387" w:rsidP="009D4C52">
            <w:pPr>
              <w:pStyle w:val="Text1"/>
              <w:widowControl w:val="0"/>
              <w:autoSpaceDE w:val="0"/>
              <w:autoSpaceDN w:val="0"/>
              <w:adjustRightInd w:val="0"/>
              <w:spacing w:before="0" w:after="0"/>
              <w:ind w:left="0"/>
              <w:jc w:val="center"/>
              <w:rPr>
                <w:sz w:val="19"/>
                <w:szCs w:val="19"/>
              </w:rPr>
            </w:pPr>
          </w:p>
        </w:tc>
        <w:tc>
          <w:tcPr>
            <w:tcW w:w="292" w:type="pct"/>
            <w:tcBorders>
              <w:top w:val="single" w:sz="4" w:space="0" w:color="auto"/>
              <w:left w:val="single" w:sz="4" w:space="0" w:color="auto"/>
              <w:bottom w:val="single" w:sz="4" w:space="0" w:color="auto"/>
              <w:right w:val="single" w:sz="4" w:space="0" w:color="auto"/>
            </w:tcBorders>
            <w:vAlign w:val="center"/>
          </w:tcPr>
          <w:p w:rsidR="0045450F" w:rsidRDefault="0045450F" w:rsidP="00020A40">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ESF</w:t>
            </w:r>
          </w:p>
          <w:p w:rsidR="006A0387" w:rsidRPr="002804CD" w:rsidRDefault="006A0387" w:rsidP="00020A40">
            <w:pPr>
              <w:pStyle w:val="ListDash"/>
              <w:widowControl w:val="0"/>
              <w:numPr>
                <w:ilvl w:val="0"/>
                <w:numId w:val="0"/>
              </w:numPr>
              <w:tabs>
                <w:tab w:val="left" w:pos="720"/>
              </w:tabs>
              <w:autoSpaceDE w:val="0"/>
              <w:autoSpaceDN w:val="0"/>
              <w:adjustRightInd w:val="0"/>
              <w:spacing w:after="0"/>
              <w:jc w:val="center"/>
              <w:rPr>
                <w:sz w:val="19"/>
                <w:szCs w:val="19"/>
                <w:lang w:val="sk-SK"/>
              </w:rPr>
            </w:pPr>
          </w:p>
        </w:tc>
        <w:tc>
          <w:tcPr>
            <w:tcW w:w="439" w:type="pct"/>
            <w:tcBorders>
              <w:top w:val="single" w:sz="4" w:space="0" w:color="auto"/>
              <w:left w:val="single" w:sz="4" w:space="0" w:color="auto"/>
              <w:bottom w:val="single" w:sz="4" w:space="0" w:color="auto"/>
              <w:right w:val="single" w:sz="4" w:space="0" w:color="auto"/>
            </w:tcBorders>
            <w:vAlign w:val="center"/>
          </w:tcPr>
          <w:p w:rsidR="0045450F" w:rsidRDefault="0045450F" w:rsidP="003A4B32">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Menej rozvinuté regióny</w:t>
            </w:r>
          </w:p>
          <w:p w:rsidR="006A0387" w:rsidRPr="002804CD" w:rsidRDefault="006A0387" w:rsidP="003A4B32">
            <w:pPr>
              <w:pStyle w:val="ListDash"/>
              <w:widowControl w:val="0"/>
              <w:numPr>
                <w:ilvl w:val="0"/>
                <w:numId w:val="0"/>
              </w:numPr>
              <w:tabs>
                <w:tab w:val="left" w:pos="720"/>
              </w:tabs>
              <w:autoSpaceDE w:val="0"/>
              <w:autoSpaceDN w:val="0"/>
              <w:adjustRightInd w:val="0"/>
              <w:spacing w:after="0"/>
              <w:jc w:val="center"/>
              <w:rPr>
                <w:sz w:val="19"/>
                <w:szCs w:val="19"/>
                <w:lang w:val="sk-SK"/>
              </w:rPr>
            </w:pPr>
          </w:p>
        </w:tc>
        <w:tc>
          <w:tcPr>
            <w:tcW w:w="146" w:type="pct"/>
            <w:tcBorders>
              <w:top w:val="single" w:sz="4" w:space="0" w:color="auto"/>
              <w:left w:val="single" w:sz="4" w:space="0" w:color="auto"/>
              <w:bottom w:val="single" w:sz="4" w:space="0" w:color="auto"/>
              <w:right w:val="single" w:sz="4" w:space="0" w:color="auto"/>
            </w:tcBorders>
            <w:vAlign w:val="center"/>
          </w:tcPr>
          <w:p w:rsidR="0045450F" w:rsidRPr="002804CD" w:rsidRDefault="0045450F" w:rsidP="003765E7">
            <w:pPr>
              <w:pStyle w:val="Text1"/>
              <w:spacing w:before="0" w:after="0"/>
              <w:ind w:left="0"/>
              <w:jc w:val="center"/>
              <w:rPr>
                <w:sz w:val="19"/>
                <w:szCs w:val="19"/>
                <w:highlight w:val="yellow"/>
              </w:rPr>
            </w:pPr>
          </w:p>
        </w:tc>
        <w:tc>
          <w:tcPr>
            <w:tcW w:w="147" w:type="pct"/>
            <w:tcBorders>
              <w:top w:val="single" w:sz="4" w:space="0" w:color="auto"/>
              <w:left w:val="single" w:sz="4" w:space="0" w:color="auto"/>
              <w:bottom w:val="single" w:sz="4" w:space="0" w:color="auto"/>
              <w:right w:val="single" w:sz="4" w:space="0" w:color="auto"/>
            </w:tcBorders>
            <w:vAlign w:val="center"/>
          </w:tcPr>
          <w:p w:rsidR="0045450F" w:rsidRPr="002804CD" w:rsidRDefault="0045450F" w:rsidP="003765E7">
            <w:pPr>
              <w:pStyle w:val="Text1"/>
              <w:spacing w:before="0" w:after="0"/>
              <w:ind w:left="0"/>
              <w:jc w:val="center"/>
              <w:rPr>
                <w:sz w:val="19"/>
                <w:szCs w:val="19"/>
                <w:highlight w:val="yellow"/>
              </w:rPr>
            </w:pPr>
          </w:p>
        </w:tc>
        <w:tc>
          <w:tcPr>
            <w:tcW w:w="489" w:type="pct"/>
            <w:tcBorders>
              <w:top w:val="single" w:sz="4" w:space="0" w:color="auto"/>
              <w:left w:val="single" w:sz="4" w:space="0" w:color="auto"/>
              <w:bottom w:val="single" w:sz="4" w:space="0" w:color="auto"/>
              <w:right w:val="single" w:sz="4" w:space="0" w:color="auto"/>
            </w:tcBorders>
            <w:vAlign w:val="center"/>
          </w:tcPr>
          <w:p w:rsidR="0045450F" w:rsidRDefault="00633612" w:rsidP="003765E7">
            <w:pPr>
              <w:pStyle w:val="Text1"/>
              <w:widowControl w:val="0"/>
              <w:autoSpaceDE w:val="0"/>
              <w:autoSpaceDN w:val="0"/>
              <w:adjustRightInd w:val="0"/>
              <w:spacing w:before="0" w:after="0"/>
              <w:ind w:left="0" w:firstLine="5"/>
              <w:jc w:val="right"/>
              <w:rPr>
                <w:sz w:val="19"/>
                <w:szCs w:val="19"/>
              </w:rPr>
            </w:pPr>
            <w:r>
              <w:rPr>
                <w:sz w:val="19"/>
                <w:szCs w:val="19"/>
              </w:rPr>
              <w:t>2 609</w:t>
            </w:r>
          </w:p>
          <w:p w:rsidR="006A0387" w:rsidRPr="002804CD" w:rsidRDefault="006A0387" w:rsidP="003765E7">
            <w:pPr>
              <w:pStyle w:val="Text1"/>
              <w:widowControl w:val="0"/>
              <w:autoSpaceDE w:val="0"/>
              <w:autoSpaceDN w:val="0"/>
              <w:adjustRightInd w:val="0"/>
              <w:spacing w:before="0" w:after="0"/>
              <w:ind w:left="0" w:firstLine="5"/>
              <w:jc w:val="right"/>
              <w:rPr>
                <w:sz w:val="19"/>
                <w:szCs w:val="19"/>
              </w:rPr>
            </w:pPr>
          </w:p>
        </w:tc>
        <w:tc>
          <w:tcPr>
            <w:tcW w:w="145" w:type="pct"/>
            <w:tcBorders>
              <w:top w:val="single" w:sz="4" w:space="0" w:color="auto"/>
              <w:left w:val="single" w:sz="4" w:space="0" w:color="auto"/>
              <w:bottom w:val="single" w:sz="4" w:space="0" w:color="auto"/>
              <w:right w:val="single" w:sz="4" w:space="0" w:color="auto"/>
            </w:tcBorders>
            <w:vAlign w:val="center"/>
          </w:tcPr>
          <w:p w:rsidR="0045450F" w:rsidRPr="002804CD" w:rsidRDefault="0045450F" w:rsidP="003765E7">
            <w:pPr>
              <w:pStyle w:val="Text1"/>
              <w:spacing w:before="0" w:after="0"/>
              <w:ind w:left="0"/>
              <w:jc w:val="right"/>
              <w:rPr>
                <w:sz w:val="19"/>
                <w:szCs w:val="19"/>
              </w:rPr>
            </w:pPr>
          </w:p>
        </w:tc>
        <w:tc>
          <w:tcPr>
            <w:tcW w:w="146" w:type="pct"/>
            <w:tcBorders>
              <w:top w:val="single" w:sz="4" w:space="0" w:color="auto"/>
              <w:left w:val="single" w:sz="4" w:space="0" w:color="auto"/>
              <w:bottom w:val="single" w:sz="4" w:space="0" w:color="auto"/>
              <w:right w:val="single" w:sz="4" w:space="0" w:color="auto"/>
            </w:tcBorders>
            <w:vAlign w:val="center"/>
          </w:tcPr>
          <w:p w:rsidR="0045450F" w:rsidRPr="002804CD" w:rsidRDefault="0045450F" w:rsidP="003765E7">
            <w:pPr>
              <w:pStyle w:val="Text1"/>
              <w:spacing w:before="0" w:after="0"/>
              <w:ind w:left="0"/>
              <w:jc w:val="right"/>
              <w:rPr>
                <w:sz w:val="19"/>
                <w:szCs w:val="19"/>
              </w:rPr>
            </w:pPr>
          </w:p>
        </w:tc>
        <w:tc>
          <w:tcPr>
            <w:tcW w:w="439" w:type="pct"/>
            <w:tcBorders>
              <w:top w:val="single" w:sz="4" w:space="0" w:color="auto"/>
              <w:left w:val="single" w:sz="4" w:space="0" w:color="auto"/>
              <w:bottom w:val="single" w:sz="4" w:space="0" w:color="auto"/>
              <w:right w:val="single" w:sz="4" w:space="0" w:color="auto"/>
            </w:tcBorders>
            <w:vAlign w:val="center"/>
          </w:tcPr>
          <w:p w:rsidR="0045450F" w:rsidRDefault="00633612" w:rsidP="003765E7">
            <w:pPr>
              <w:widowControl w:val="0"/>
              <w:autoSpaceDE w:val="0"/>
              <w:autoSpaceDN w:val="0"/>
              <w:adjustRightInd w:val="0"/>
              <w:jc w:val="right"/>
              <w:rPr>
                <w:color w:val="000000"/>
                <w:sz w:val="19"/>
                <w:szCs w:val="19"/>
              </w:rPr>
            </w:pPr>
            <w:r>
              <w:rPr>
                <w:color w:val="000000"/>
                <w:sz w:val="19"/>
                <w:szCs w:val="19"/>
              </w:rPr>
              <w:t>17 390</w:t>
            </w:r>
          </w:p>
          <w:p w:rsidR="006A0387" w:rsidRPr="002804CD" w:rsidRDefault="006A0387" w:rsidP="003765E7">
            <w:pPr>
              <w:widowControl w:val="0"/>
              <w:autoSpaceDE w:val="0"/>
              <w:autoSpaceDN w:val="0"/>
              <w:adjustRightInd w:val="0"/>
              <w:jc w:val="right"/>
              <w:rPr>
                <w:color w:val="000000"/>
                <w:sz w:val="19"/>
                <w:szCs w:val="19"/>
              </w:rPr>
            </w:pPr>
          </w:p>
        </w:tc>
        <w:tc>
          <w:tcPr>
            <w:tcW w:w="341" w:type="pct"/>
            <w:tcBorders>
              <w:top w:val="single" w:sz="4" w:space="0" w:color="auto"/>
              <w:left w:val="single" w:sz="4" w:space="0" w:color="auto"/>
              <w:bottom w:val="single" w:sz="4" w:space="0" w:color="auto"/>
              <w:right w:val="single" w:sz="4" w:space="0" w:color="auto"/>
            </w:tcBorders>
            <w:vAlign w:val="center"/>
          </w:tcPr>
          <w:p w:rsidR="0045450F" w:rsidRDefault="0045450F" w:rsidP="00406716">
            <w:pPr>
              <w:pStyle w:val="Text1"/>
              <w:widowControl w:val="0"/>
              <w:autoSpaceDE w:val="0"/>
              <w:autoSpaceDN w:val="0"/>
              <w:adjustRightInd w:val="0"/>
              <w:spacing w:before="0" w:after="0"/>
              <w:ind w:left="0"/>
              <w:jc w:val="center"/>
              <w:rPr>
                <w:sz w:val="19"/>
                <w:szCs w:val="19"/>
              </w:rPr>
            </w:pPr>
            <w:r w:rsidRPr="002804CD">
              <w:rPr>
                <w:sz w:val="19"/>
                <w:szCs w:val="19"/>
              </w:rPr>
              <w:t>Monitorovacie správy, ITMS</w:t>
            </w:r>
          </w:p>
          <w:p w:rsidR="006A0387" w:rsidRPr="002804CD" w:rsidRDefault="006A0387" w:rsidP="00406716">
            <w:pPr>
              <w:pStyle w:val="Text1"/>
              <w:widowControl w:val="0"/>
              <w:autoSpaceDE w:val="0"/>
              <w:autoSpaceDN w:val="0"/>
              <w:adjustRightInd w:val="0"/>
              <w:spacing w:before="0" w:after="0"/>
              <w:ind w:left="0"/>
              <w:jc w:val="center"/>
              <w:rPr>
                <w:sz w:val="19"/>
                <w:szCs w:val="19"/>
              </w:rPr>
            </w:pPr>
          </w:p>
        </w:tc>
        <w:tc>
          <w:tcPr>
            <w:tcW w:w="529" w:type="pct"/>
            <w:tcBorders>
              <w:top w:val="single" w:sz="4" w:space="0" w:color="auto"/>
              <w:left w:val="single" w:sz="4" w:space="0" w:color="auto"/>
              <w:bottom w:val="single" w:sz="4" w:space="0" w:color="auto"/>
              <w:right w:val="single" w:sz="4" w:space="0" w:color="auto"/>
            </w:tcBorders>
            <w:vAlign w:val="center"/>
          </w:tcPr>
          <w:p w:rsidR="0045450F" w:rsidRPr="002804CD" w:rsidRDefault="0045450F" w:rsidP="003765E7">
            <w:pPr>
              <w:jc w:val="center"/>
              <w:rPr>
                <w:sz w:val="19"/>
                <w:szCs w:val="19"/>
              </w:rPr>
            </w:pPr>
          </w:p>
        </w:tc>
      </w:tr>
      <w:tr w:rsidR="00633612" w:rsidRPr="002804CD" w:rsidTr="003765E7">
        <w:trPr>
          <w:trHeight w:val="222"/>
        </w:trPr>
        <w:tc>
          <w:tcPr>
            <w:tcW w:w="330" w:type="pct"/>
            <w:vMerge/>
            <w:tcBorders>
              <w:left w:val="single" w:sz="4" w:space="0" w:color="auto"/>
              <w:right w:val="single" w:sz="4" w:space="0" w:color="auto"/>
            </w:tcBorders>
          </w:tcPr>
          <w:p w:rsidR="00633612" w:rsidRPr="002804CD" w:rsidRDefault="00633612" w:rsidP="0023149F">
            <w:pPr>
              <w:pStyle w:val="Text1"/>
              <w:spacing w:before="0" w:after="0"/>
              <w:ind w:left="0"/>
              <w:jc w:val="left"/>
              <w:rPr>
                <w:sz w:val="19"/>
                <w:szCs w:val="19"/>
              </w:rPr>
            </w:pPr>
          </w:p>
        </w:tc>
        <w:tc>
          <w:tcPr>
            <w:tcW w:w="389" w:type="pct"/>
            <w:tcBorders>
              <w:top w:val="single" w:sz="4" w:space="0" w:color="auto"/>
              <w:left w:val="single" w:sz="4" w:space="0" w:color="auto"/>
              <w:bottom w:val="single" w:sz="4" w:space="0" w:color="auto"/>
              <w:right w:val="single" w:sz="4" w:space="0" w:color="auto"/>
            </w:tcBorders>
            <w:vAlign w:val="center"/>
          </w:tcPr>
          <w:p w:rsidR="00633612" w:rsidRDefault="00633612" w:rsidP="00426058">
            <w:pPr>
              <w:pStyle w:val="Text1"/>
              <w:widowControl w:val="0"/>
              <w:autoSpaceDE w:val="0"/>
              <w:autoSpaceDN w:val="0"/>
              <w:adjustRightInd w:val="0"/>
              <w:spacing w:before="0" w:after="0"/>
              <w:ind w:left="0"/>
              <w:jc w:val="center"/>
              <w:rPr>
                <w:sz w:val="19"/>
                <w:szCs w:val="19"/>
              </w:rPr>
            </w:pPr>
            <w:r w:rsidRPr="002804CD">
              <w:rPr>
                <w:sz w:val="19"/>
                <w:szCs w:val="19"/>
              </w:rPr>
              <w:t>ukazovateľ výstupu</w:t>
            </w:r>
          </w:p>
          <w:p w:rsidR="00633612" w:rsidRPr="002804CD" w:rsidRDefault="00633612" w:rsidP="00426058">
            <w:pPr>
              <w:pStyle w:val="Text1"/>
              <w:widowControl w:val="0"/>
              <w:autoSpaceDE w:val="0"/>
              <w:autoSpaceDN w:val="0"/>
              <w:adjustRightInd w:val="0"/>
              <w:spacing w:before="0" w:after="0"/>
              <w:ind w:left="0"/>
              <w:jc w:val="center"/>
              <w:rPr>
                <w:sz w:val="19"/>
                <w:szCs w:val="19"/>
              </w:rPr>
            </w:pPr>
          </w:p>
        </w:tc>
        <w:tc>
          <w:tcPr>
            <w:tcW w:w="194" w:type="pct"/>
            <w:tcBorders>
              <w:top w:val="single" w:sz="4" w:space="0" w:color="auto"/>
              <w:left w:val="single" w:sz="4" w:space="0" w:color="auto"/>
              <w:bottom w:val="single" w:sz="4" w:space="0" w:color="auto"/>
              <w:right w:val="single" w:sz="4" w:space="0" w:color="auto"/>
            </w:tcBorders>
          </w:tcPr>
          <w:p w:rsidR="00633612" w:rsidRPr="002804CD" w:rsidRDefault="00633612" w:rsidP="00426058">
            <w:pPr>
              <w:pStyle w:val="Text1"/>
              <w:spacing w:before="0" w:after="0"/>
              <w:ind w:left="0"/>
              <w:rPr>
                <w:b/>
                <w:sz w:val="19"/>
                <w:szCs w:val="19"/>
              </w:rPr>
            </w:pPr>
          </w:p>
        </w:tc>
        <w:tc>
          <w:tcPr>
            <w:tcW w:w="584" w:type="pct"/>
            <w:tcBorders>
              <w:top w:val="single" w:sz="4" w:space="0" w:color="auto"/>
              <w:left w:val="single" w:sz="4" w:space="0" w:color="auto"/>
              <w:bottom w:val="single" w:sz="4" w:space="0" w:color="auto"/>
              <w:right w:val="single" w:sz="4" w:space="0" w:color="auto"/>
            </w:tcBorders>
            <w:vAlign w:val="center"/>
          </w:tcPr>
          <w:p w:rsidR="00633612" w:rsidRPr="002804CD" w:rsidRDefault="00633612" w:rsidP="00426058">
            <w:pPr>
              <w:pStyle w:val="Text1"/>
              <w:widowControl w:val="0"/>
              <w:autoSpaceDE w:val="0"/>
              <w:autoSpaceDN w:val="0"/>
              <w:adjustRightInd w:val="0"/>
              <w:spacing w:before="0" w:after="0"/>
              <w:ind w:left="0"/>
              <w:jc w:val="left"/>
              <w:rPr>
                <w:sz w:val="19"/>
                <w:szCs w:val="19"/>
              </w:rPr>
            </w:pPr>
            <w:r w:rsidRPr="002804CD">
              <w:rPr>
                <w:sz w:val="19"/>
                <w:szCs w:val="19"/>
              </w:rPr>
              <w:t>Účastníci zapojení do aktivít zameraných na podporu duálneho systému vzdelávania</w:t>
            </w:r>
          </w:p>
        </w:tc>
        <w:tc>
          <w:tcPr>
            <w:tcW w:w="390" w:type="pct"/>
            <w:tcBorders>
              <w:top w:val="single" w:sz="4" w:space="0" w:color="auto"/>
              <w:left w:val="single" w:sz="4" w:space="0" w:color="auto"/>
              <w:bottom w:val="single" w:sz="4" w:space="0" w:color="auto"/>
              <w:right w:val="single" w:sz="4" w:space="0" w:color="auto"/>
            </w:tcBorders>
            <w:vAlign w:val="center"/>
          </w:tcPr>
          <w:p w:rsidR="00633612" w:rsidRDefault="00633612" w:rsidP="00426058">
            <w:pPr>
              <w:pStyle w:val="Text1"/>
              <w:widowControl w:val="0"/>
              <w:autoSpaceDE w:val="0"/>
              <w:autoSpaceDN w:val="0"/>
              <w:adjustRightInd w:val="0"/>
              <w:spacing w:before="0" w:after="0"/>
              <w:ind w:left="0"/>
              <w:jc w:val="center"/>
              <w:rPr>
                <w:sz w:val="19"/>
                <w:szCs w:val="19"/>
              </w:rPr>
            </w:pPr>
            <w:r w:rsidRPr="002804CD">
              <w:rPr>
                <w:sz w:val="19"/>
                <w:szCs w:val="19"/>
              </w:rPr>
              <w:t>Počet</w:t>
            </w:r>
          </w:p>
          <w:p w:rsidR="00633612" w:rsidRPr="002804CD" w:rsidRDefault="00633612" w:rsidP="00426058">
            <w:pPr>
              <w:pStyle w:val="Text1"/>
              <w:widowControl w:val="0"/>
              <w:autoSpaceDE w:val="0"/>
              <w:autoSpaceDN w:val="0"/>
              <w:adjustRightInd w:val="0"/>
              <w:spacing w:before="0" w:after="0"/>
              <w:ind w:left="0"/>
              <w:jc w:val="center"/>
              <w:rPr>
                <w:sz w:val="19"/>
                <w:szCs w:val="19"/>
              </w:rPr>
            </w:pPr>
          </w:p>
        </w:tc>
        <w:tc>
          <w:tcPr>
            <w:tcW w:w="292" w:type="pct"/>
            <w:tcBorders>
              <w:top w:val="single" w:sz="4" w:space="0" w:color="auto"/>
              <w:left w:val="single" w:sz="4" w:space="0" w:color="auto"/>
              <w:bottom w:val="single" w:sz="4" w:space="0" w:color="auto"/>
              <w:right w:val="single" w:sz="4" w:space="0" w:color="auto"/>
            </w:tcBorders>
            <w:vAlign w:val="center"/>
          </w:tcPr>
          <w:p w:rsidR="00633612" w:rsidRDefault="00633612" w:rsidP="00426058">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ESF</w:t>
            </w:r>
          </w:p>
          <w:p w:rsidR="00633612" w:rsidRPr="002804CD" w:rsidRDefault="00633612" w:rsidP="00426058">
            <w:pPr>
              <w:pStyle w:val="ListDash"/>
              <w:widowControl w:val="0"/>
              <w:numPr>
                <w:ilvl w:val="0"/>
                <w:numId w:val="0"/>
              </w:numPr>
              <w:tabs>
                <w:tab w:val="left" w:pos="720"/>
              </w:tabs>
              <w:autoSpaceDE w:val="0"/>
              <w:autoSpaceDN w:val="0"/>
              <w:adjustRightInd w:val="0"/>
              <w:spacing w:after="0"/>
              <w:jc w:val="center"/>
              <w:rPr>
                <w:sz w:val="19"/>
                <w:szCs w:val="19"/>
                <w:lang w:val="sk-SK"/>
              </w:rPr>
            </w:pPr>
          </w:p>
        </w:tc>
        <w:tc>
          <w:tcPr>
            <w:tcW w:w="439" w:type="pct"/>
            <w:tcBorders>
              <w:top w:val="single" w:sz="4" w:space="0" w:color="auto"/>
              <w:left w:val="single" w:sz="4" w:space="0" w:color="auto"/>
              <w:bottom w:val="single" w:sz="4" w:space="0" w:color="auto"/>
              <w:right w:val="single" w:sz="4" w:space="0" w:color="auto"/>
            </w:tcBorders>
            <w:vAlign w:val="center"/>
          </w:tcPr>
          <w:p w:rsidR="00633612" w:rsidRDefault="00633612" w:rsidP="00426058">
            <w:pPr>
              <w:pStyle w:val="ListDash"/>
              <w:widowControl w:val="0"/>
              <w:numPr>
                <w:ilvl w:val="0"/>
                <w:numId w:val="0"/>
              </w:numPr>
              <w:tabs>
                <w:tab w:val="left" w:pos="720"/>
              </w:tabs>
              <w:autoSpaceDE w:val="0"/>
              <w:autoSpaceDN w:val="0"/>
              <w:adjustRightInd w:val="0"/>
              <w:spacing w:after="0"/>
              <w:jc w:val="center"/>
              <w:rPr>
                <w:sz w:val="19"/>
                <w:szCs w:val="19"/>
                <w:lang w:val="sk-SK"/>
              </w:rPr>
            </w:pPr>
            <w:r>
              <w:rPr>
                <w:sz w:val="19"/>
                <w:szCs w:val="19"/>
                <w:lang w:val="sk-SK"/>
              </w:rPr>
              <w:t>Viac</w:t>
            </w:r>
            <w:r w:rsidRPr="002804CD">
              <w:rPr>
                <w:sz w:val="19"/>
                <w:szCs w:val="19"/>
                <w:lang w:val="sk-SK"/>
              </w:rPr>
              <w:t xml:space="preserve"> rozvinuté regióny</w:t>
            </w:r>
          </w:p>
          <w:p w:rsidR="00633612" w:rsidRPr="002804CD" w:rsidRDefault="00633612" w:rsidP="00426058">
            <w:pPr>
              <w:pStyle w:val="ListDash"/>
              <w:widowControl w:val="0"/>
              <w:numPr>
                <w:ilvl w:val="0"/>
                <w:numId w:val="0"/>
              </w:numPr>
              <w:tabs>
                <w:tab w:val="left" w:pos="720"/>
              </w:tabs>
              <w:autoSpaceDE w:val="0"/>
              <w:autoSpaceDN w:val="0"/>
              <w:adjustRightInd w:val="0"/>
              <w:spacing w:after="0"/>
              <w:jc w:val="center"/>
              <w:rPr>
                <w:sz w:val="19"/>
                <w:szCs w:val="19"/>
                <w:lang w:val="sk-SK"/>
              </w:rPr>
            </w:pPr>
          </w:p>
        </w:tc>
        <w:tc>
          <w:tcPr>
            <w:tcW w:w="146" w:type="pct"/>
            <w:tcBorders>
              <w:top w:val="single" w:sz="4" w:space="0" w:color="auto"/>
              <w:left w:val="single" w:sz="4" w:space="0" w:color="auto"/>
              <w:bottom w:val="single" w:sz="4" w:space="0" w:color="auto"/>
              <w:right w:val="single" w:sz="4" w:space="0" w:color="auto"/>
            </w:tcBorders>
            <w:vAlign w:val="center"/>
          </w:tcPr>
          <w:p w:rsidR="00633612" w:rsidRPr="002804CD" w:rsidRDefault="00633612" w:rsidP="00426058">
            <w:pPr>
              <w:pStyle w:val="Text1"/>
              <w:spacing w:before="0" w:after="0"/>
              <w:ind w:left="0"/>
              <w:jc w:val="center"/>
              <w:rPr>
                <w:sz w:val="19"/>
                <w:szCs w:val="19"/>
                <w:highlight w:val="yellow"/>
              </w:rPr>
            </w:pPr>
          </w:p>
        </w:tc>
        <w:tc>
          <w:tcPr>
            <w:tcW w:w="147" w:type="pct"/>
            <w:tcBorders>
              <w:top w:val="single" w:sz="4" w:space="0" w:color="auto"/>
              <w:left w:val="single" w:sz="4" w:space="0" w:color="auto"/>
              <w:bottom w:val="single" w:sz="4" w:space="0" w:color="auto"/>
              <w:right w:val="single" w:sz="4" w:space="0" w:color="auto"/>
            </w:tcBorders>
            <w:vAlign w:val="center"/>
          </w:tcPr>
          <w:p w:rsidR="00633612" w:rsidRPr="002804CD" w:rsidRDefault="00633612" w:rsidP="00426058">
            <w:pPr>
              <w:pStyle w:val="Text1"/>
              <w:spacing w:before="0" w:after="0"/>
              <w:ind w:left="0"/>
              <w:jc w:val="center"/>
              <w:rPr>
                <w:sz w:val="19"/>
                <w:szCs w:val="19"/>
                <w:highlight w:val="yellow"/>
              </w:rPr>
            </w:pPr>
          </w:p>
        </w:tc>
        <w:tc>
          <w:tcPr>
            <w:tcW w:w="489" w:type="pct"/>
            <w:tcBorders>
              <w:top w:val="single" w:sz="4" w:space="0" w:color="auto"/>
              <w:left w:val="single" w:sz="4" w:space="0" w:color="auto"/>
              <w:bottom w:val="single" w:sz="4" w:space="0" w:color="auto"/>
              <w:right w:val="single" w:sz="4" w:space="0" w:color="auto"/>
            </w:tcBorders>
            <w:vAlign w:val="center"/>
          </w:tcPr>
          <w:p w:rsidR="00633612" w:rsidRDefault="00633612" w:rsidP="00426058">
            <w:pPr>
              <w:pStyle w:val="Text1"/>
              <w:widowControl w:val="0"/>
              <w:autoSpaceDE w:val="0"/>
              <w:autoSpaceDN w:val="0"/>
              <w:adjustRightInd w:val="0"/>
              <w:spacing w:before="0" w:after="0"/>
              <w:ind w:left="0" w:firstLine="5"/>
              <w:jc w:val="right"/>
              <w:rPr>
                <w:sz w:val="19"/>
                <w:szCs w:val="19"/>
              </w:rPr>
            </w:pPr>
            <w:r>
              <w:rPr>
                <w:sz w:val="19"/>
                <w:szCs w:val="19"/>
              </w:rPr>
              <w:t>222</w:t>
            </w:r>
          </w:p>
          <w:p w:rsidR="00633612" w:rsidRPr="002804CD" w:rsidRDefault="00633612" w:rsidP="00426058">
            <w:pPr>
              <w:pStyle w:val="Text1"/>
              <w:widowControl w:val="0"/>
              <w:autoSpaceDE w:val="0"/>
              <w:autoSpaceDN w:val="0"/>
              <w:adjustRightInd w:val="0"/>
              <w:spacing w:before="0" w:after="0"/>
              <w:ind w:left="0" w:firstLine="5"/>
              <w:jc w:val="right"/>
              <w:rPr>
                <w:sz w:val="19"/>
                <w:szCs w:val="19"/>
              </w:rPr>
            </w:pPr>
          </w:p>
        </w:tc>
        <w:tc>
          <w:tcPr>
            <w:tcW w:w="145" w:type="pct"/>
            <w:tcBorders>
              <w:top w:val="single" w:sz="4" w:space="0" w:color="auto"/>
              <w:left w:val="single" w:sz="4" w:space="0" w:color="auto"/>
              <w:bottom w:val="single" w:sz="4" w:space="0" w:color="auto"/>
              <w:right w:val="single" w:sz="4" w:space="0" w:color="auto"/>
            </w:tcBorders>
            <w:vAlign w:val="center"/>
          </w:tcPr>
          <w:p w:rsidR="00633612" w:rsidRPr="002804CD" w:rsidRDefault="00633612" w:rsidP="00426058">
            <w:pPr>
              <w:pStyle w:val="Text1"/>
              <w:spacing w:before="0" w:after="0"/>
              <w:ind w:left="0"/>
              <w:jc w:val="right"/>
              <w:rPr>
                <w:sz w:val="19"/>
                <w:szCs w:val="19"/>
              </w:rPr>
            </w:pPr>
          </w:p>
        </w:tc>
        <w:tc>
          <w:tcPr>
            <w:tcW w:w="146" w:type="pct"/>
            <w:tcBorders>
              <w:top w:val="single" w:sz="4" w:space="0" w:color="auto"/>
              <w:left w:val="single" w:sz="4" w:space="0" w:color="auto"/>
              <w:bottom w:val="single" w:sz="4" w:space="0" w:color="auto"/>
              <w:right w:val="single" w:sz="4" w:space="0" w:color="auto"/>
            </w:tcBorders>
            <w:vAlign w:val="center"/>
          </w:tcPr>
          <w:p w:rsidR="00633612" w:rsidRPr="002804CD" w:rsidRDefault="00633612" w:rsidP="00426058">
            <w:pPr>
              <w:pStyle w:val="Text1"/>
              <w:spacing w:before="0" w:after="0"/>
              <w:ind w:left="0"/>
              <w:jc w:val="right"/>
              <w:rPr>
                <w:sz w:val="19"/>
                <w:szCs w:val="19"/>
              </w:rPr>
            </w:pPr>
          </w:p>
        </w:tc>
        <w:tc>
          <w:tcPr>
            <w:tcW w:w="439" w:type="pct"/>
            <w:tcBorders>
              <w:top w:val="single" w:sz="4" w:space="0" w:color="auto"/>
              <w:left w:val="single" w:sz="4" w:space="0" w:color="auto"/>
              <w:bottom w:val="single" w:sz="4" w:space="0" w:color="auto"/>
              <w:right w:val="single" w:sz="4" w:space="0" w:color="auto"/>
            </w:tcBorders>
            <w:vAlign w:val="center"/>
          </w:tcPr>
          <w:p w:rsidR="00633612" w:rsidRDefault="00633612" w:rsidP="00426058">
            <w:pPr>
              <w:widowControl w:val="0"/>
              <w:autoSpaceDE w:val="0"/>
              <w:autoSpaceDN w:val="0"/>
              <w:adjustRightInd w:val="0"/>
              <w:jc w:val="right"/>
              <w:rPr>
                <w:color w:val="000000"/>
                <w:sz w:val="19"/>
                <w:szCs w:val="19"/>
              </w:rPr>
            </w:pPr>
            <w:r>
              <w:rPr>
                <w:color w:val="000000"/>
                <w:sz w:val="19"/>
                <w:szCs w:val="19"/>
              </w:rPr>
              <w:t>1 480</w:t>
            </w:r>
          </w:p>
          <w:p w:rsidR="00633612" w:rsidRPr="002804CD" w:rsidRDefault="00633612" w:rsidP="00426058">
            <w:pPr>
              <w:widowControl w:val="0"/>
              <w:autoSpaceDE w:val="0"/>
              <w:autoSpaceDN w:val="0"/>
              <w:adjustRightInd w:val="0"/>
              <w:jc w:val="right"/>
              <w:rPr>
                <w:color w:val="000000"/>
                <w:sz w:val="19"/>
                <w:szCs w:val="19"/>
              </w:rPr>
            </w:pPr>
          </w:p>
        </w:tc>
        <w:tc>
          <w:tcPr>
            <w:tcW w:w="341" w:type="pct"/>
            <w:tcBorders>
              <w:top w:val="single" w:sz="4" w:space="0" w:color="auto"/>
              <w:left w:val="single" w:sz="4" w:space="0" w:color="auto"/>
              <w:bottom w:val="single" w:sz="4" w:space="0" w:color="auto"/>
              <w:right w:val="single" w:sz="4" w:space="0" w:color="auto"/>
            </w:tcBorders>
            <w:vAlign w:val="center"/>
          </w:tcPr>
          <w:p w:rsidR="00633612" w:rsidRDefault="00633612" w:rsidP="00426058">
            <w:pPr>
              <w:pStyle w:val="Text1"/>
              <w:widowControl w:val="0"/>
              <w:autoSpaceDE w:val="0"/>
              <w:autoSpaceDN w:val="0"/>
              <w:adjustRightInd w:val="0"/>
              <w:spacing w:before="0" w:after="0"/>
              <w:ind w:left="0"/>
              <w:jc w:val="center"/>
              <w:rPr>
                <w:sz w:val="19"/>
                <w:szCs w:val="19"/>
              </w:rPr>
            </w:pPr>
            <w:r w:rsidRPr="002804CD">
              <w:rPr>
                <w:sz w:val="19"/>
                <w:szCs w:val="19"/>
              </w:rPr>
              <w:t>Monitorovacie správy, ITMS</w:t>
            </w:r>
          </w:p>
          <w:p w:rsidR="00633612" w:rsidRPr="002804CD" w:rsidRDefault="00633612" w:rsidP="00426058">
            <w:pPr>
              <w:pStyle w:val="Text1"/>
              <w:widowControl w:val="0"/>
              <w:autoSpaceDE w:val="0"/>
              <w:autoSpaceDN w:val="0"/>
              <w:adjustRightInd w:val="0"/>
              <w:spacing w:before="0" w:after="0"/>
              <w:ind w:left="0"/>
              <w:jc w:val="center"/>
              <w:rPr>
                <w:sz w:val="19"/>
                <w:szCs w:val="19"/>
              </w:rPr>
            </w:pPr>
          </w:p>
        </w:tc>
        <w:tc>
          <w:tcPr>
            <w:tcW w:w="529" w:type="pct"/>
            <w:tcBorders>
              <w:top w:val="single" w:sz="4" w:space="0" w:color="auto"/>
              <w:left w:val="single" w:sz="4" w:space="0" w:color="auto"/>
              <w:bottom w:val="single" w:sz="4" w:space="0" w:color="auto"/>
              <w:right w:val="single" w:sz="4" w:space="0" w:color="auto"/>
            </w:tcBorders>
            <w:vAlign w:val="center"/>
          </w:tcPr>
          <w:p w:rsidR="00633612" w:rsidRPr="002804CD" w:rsidRDefault="00633612" w:rsidP="00426058">
            <w:pPr>
              <w:jc w:val="center"/>
              <w:rPr>
                <w:sz w:val="19"/>
                <w:szCs w:val="19"/>
              </w:rPr>
            </w:pPr>
          </w:p>
        </w:tc>
      </w:tr>
      <w:tr w:rsidR="00633612" w:rsidRPr="002804CD" w:rsidTr="00633612">
        <w:trPr>
          <w:trHeight w:val="810"/>
        </w:trPr>
        <w:tc>
          <w:tcPr>
            <w:tcW w:w="330" w:type="pct"/>
            <w:vMerge/>
            <w:tcBorders>
              <w:left w:val="single" w:sz="4" w:space="0" w:color="auto"/>
              <w:right w:val="single" w:sz="4" w:space="0" w:color="auto"/>
            </w:tcBorders>
          </w:tcPr>
          <w:p w:rsidR="00633612" w:rsidRPr="002804CD" w:rsidRDefault="00633612" w:rsidP="0023149F">
            <w:pPr>
              <w:pStyle w:val="Text1"/>
              <w:spacing w:before="0" w:after="0"/>
              <w:ind w:left="0"/>
              <w:jc w:val="left"/>
              <w:rPr>
                <w:sz w:val="19"/>
                <w:szCs w:val="19"/>
              </w:rPr>
            </w:pPr>
          </w:p>
        </w:tc>
        <w:tc>
          <w:tcPr>
            <w:tcW w:w="389" w:type="pct"/>
            <w:tcBorders>
              <w:top w:val="single" w:sz="4" w:space="0" w:color="auto"/>
              <w:left w:val="single" w:sz="4" w:space="0" w:color="auto"/>
              <w:bottom w:val="single" w:sz="4" w:space="0" w:color="auto"/>
              <w:right w:val="single" w:sz="4" w:space="0" w:color="auto"/>
            </w:tcBorders>
            <w:vAlign w:val="center"/>
          </w:tcPr>
          <w:p w:rsidR="00633612" w:rsidRDefault="00633612" w:rsidP="0023149F">
            <w:pPr>
              <w:pStyle w:val="Text1"/>
              <w:widowControl w:val="0"/>
              <w:autoSpaceDE w:val="0"/>
              <w:autoSpaceDN w:val="0"/>
              <w:adjustRightInd w:val="0"/>
              <w:spacing w:before="0" w:after="0"/>
              <w:ind w:left="0"/>
              <w:jc w:val="center"/>
              <w:rPr>
                <w:sz w:val="19"/>
                <w:szCs w:val="19"/>
              </w:rPr>
            </w:pPr>
            <w:r w:rsidRPr="002804CD">
              <w:rPr>
                <w:sz w:val="19"/>
                <w:szCs w:val="19"/>
              </w:rPr>
              <w:t>ukazovateľ výstupu</w:t>
            </w:r>
          </w:p>
          <w:p w:rsidR="00633612" w:rsidRPr="002804CD" w:rsidRDefault="00633612" w:rsidP="0023149F">
            <w:pPr>
              <w:pStyle w:val="Text1"/>
              <w:widowControl w:val="0"/>
              <w:autoSpaceDE w:val="0"/>
              <w:autoSpaceDN w:val="0"/>
              <w:adjustRightInd w:val="0"/>
              <w:spacing w:before="0" w:after="0"/>
              <w:ind w:left="0"/>
              <w:jc w:val="center"/>
              <w:rPr>
                <w:sz w:val="19"/>
                <w:szCs w:val="19"/>
              </w:rPr>
            </w:pPr>
          </w:p>
        </w:tc>
        <w:tc>
          <w:tcPr>
            <w:tcW w:w="194" w:type="pct"/>
            <w:tcBorders>
              <w:top w:val="single" w:sz="4" w:space="0" w:color="auto"/>
              <w:left w:val="single" w:sz="4" w:space="0" w:color="auto"/>
              <w:bottom w:val="single" w:sz="4" w:space="0" w:color="auto"/>
              <w:right w:val="single" w:sz="4" w:space="0" w:color="auto"/>
            </w:tcBorders>
          </w:tcPr>
          <w:p w:rsidR="00633612" w:rsidRPr="002804CD" w:rsidRDefault="00633612" w:rsidP="0023149F">
            <w:pPr>
              <w:pStyle w:val="Text1"/>
              <w:spacing w:before="0" w:after="0"/>
              <w:ind w:left="0"/>
              <w:rPr>
                <w:b/>
                <w:sz w:val="19"/>
                <w:szCs w:val="19"/>
              </w:rPr>
            </w:pPr>
          </w:p>
        </w:tc>
        <w:tc>
          <w:tcPr>
            <w:tcW w:w="584" w:type="pct"/>
            <w:tcBorders>
              <w:top w:val="single" w:sz="4" w:space="0" w:color="auto"/>
              <w:left w:val="single" w:sz="4" w:space="0" w:color="auto"/>
              <w:bottom w:val="single" w:sz="4" w:space="0" w:color="auto"/>
              <w:right w:val="single" w:sz="4" w:space="0" w:color="auto"/>
            </w:tcBorders>
            <w:vAlign w:val="center"/>
          </w:tcPr>
          <w:p w:rsidR="00633612" w:rsidRPr="002804CD" w:rsidRDefault="00633612" w:rsidP="0023149F">
            <w:pPr>
              <w:pStyle w:val="Text1"/>
              <w:widowControl w:val="0"/>
              <w:autoSpaceDE w:val="0"/>
              <w:autoSpaceDN w:val="0"/>
              <w:adjustRightInd w:val="0"/>
              <w:spacing w:before="0" w:after="0"/>
              <w:ind w:left="0"/>
              <w:jc w:val="left"/>
              <w:rPr>
                <w:sz w:val="19"/>
                <w:szCs w:val="19"/>
              </w:rPr>
            </w:pPr>
            <w:r w:rsidRPr="002804CD">
              <w:rPr>
                <w:sz w:val="19"/>
                <w:szCs w:val="19"/>
              </w:rPr>
              <w:t>Účastníci zapojení do aktivít zameraných na zlepšenie zručností a zvýšenie gramotnosti</w:t>
            </w:r>
          </w:p>
        </w:tc>
        <w:tc>
          <w:tcPr>
            <w:tcW w:w="390" w:type="pct"/>
            <w:tcBorders>
              <w:top w:val="single" w:sz="4" w:space="0" w:color="auto"/>
              <w:left w:val="single" w:sz="4" w:space="0" w:color="auto"/>
              <w:bottom w:val="single" w:sz="4" w:space="0" w:color="auto"/>
              <w:right w:val="single" w:sz="4" w:space="0" w:color="auto"/>
            </w:tcBorders>
            <w:vAlign w:val="center"/>
          </w:tcPr>
          <w:p w:rsidR="00633612" w:rsidRDefault="00633612" w:rsidP="009D4C52">
            <w:pPr>
              <w:pStyle w:val="Text1"/>
              <w:widowControl w:val="0"/>
              <w:autoSpaceDE w:val="0"/>
              <w:autoSpaceDN w:val="0"/>
              <w:adjustRightInd w:val="0"/>
              <w:spacing w:before="0" w:after="0"/>
              <w:ind w:left="0"/>
              <w:jc w:val="center"/>
              <w:rPr>
                <w:sz w:val="19"/>
                <w:szCs w:val="19"/>
              </w:rPr>
            </w:pPr>
            <w:r w:rsidRPr="002804CD">
              <w:rPr>
                <w:sz w:val="19"/>
                <w:szCs w:val="19"/>
              </w:rPr>
              <w:t>Počet</w:t>
            </w:r>
          </w:p>
          <w:p w:rsidR="00633612" w:rsidRPr="002804CD" w:rsidRDefault="00633612" w:rsidP="009D4C52">
            <w:pPr>
              <w:pStyle w:val="Text1"/>
              <w:widowControl w:val="0"/>
              <w:autoSpaceDE w:val="0"/>
              <w:autoSpaceDN w:val="0"/>
              <w:adjustRightInd w:val="0"/>
              <w:spacing w:before="0" w:after="0"/>
              <w:ind w:left="0"/>
              <w:jc w:val="center"/>
              <w:rPr>
                <w:sz w:val="19"/>
                <w:szCs w:val="19"/>
              </w:rPr>
            </w:pPr>
          </w:p>
        </w:tc>
        <w:tc>
          <w:tcPr>
            <w:tcW w:w="292" w:type="pct"/>
            <w:tcBorders>
              <w:top w:val="single" w:sz="4" w:space="0" w:color="auto"/>
              <w:left w:val="single" w:sz="4" w:space="0" w:color="auto"/>
              <w:bottom w:val="single" w:sz="4" w:space="0" w:color="auto"/>
              <w:right w:val="single" w:sz="4" w:space="0" w:color="auto"/>
            </w:tcBorders>
            <w:vAlign w:val="center"/>
          </w:tcPr>
          <w:p w:rsidR="00633612" w:rsidRDefault="00633612" w:rsidP="00020A40">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ESF</w:t>
            </w:r>
          </w:p>
          <w:p w:rsidR="00633612" w:rsidRPr="002804CD" w:rsidRDefault="00633612" w:rsidP="00020A40">
            <w:pPr>
              <w:pStyle w:val="ListDash"/>
              <w:widowControl w:val="0"/>
              <w:numPr>
                <w:ilvl w:val="0"/>
                <w:numId w:val="0"/>
              </w:numPr>
              <w:tabs>
                <w:tab w:val="left" w:pos="720"/>
              </w:tabs>
              <w:autoSpaceDE w:val="0"/>
              <w:autoSpaceDN w:val="0"/>
              <w:adjustRightInd w:val="0"/>
              <w:spacing w:after="0"/>
              <w:jc w:val="center"/>
              <w:rPr>
                <w:sz w:val="19"/>
                <w:szCs w:val="19"/>
                <w:lang w:val="sk-SK"/>
              </w:rPr>
            </w:pPr>
          </w:p>
        </w:tc>
        <w:tc>
          <w:tcPr>
            <w:tcW w:w="439" w:type="pct"/>
            <w:tcBorders>
              <w:top w:val="single" w:sz="4" w:space="0" w:color="auto"/>
              <w:left w:val="single" w:sz="4" w:space="0" w:color="auto"/>
              <w:bottom w:val="single" w:sz="4" w:space="0" w:color="auto"/>
              <w:right w:val="single" w:sz="4" w:space="0" w:color="auto"/>
            </w:tcBorders>
            <w:vAlign w:val="center"/>
          </w:tcPr>
          <w:p w:rsidR="00633612" w:rsidRDefault="00633612" w:rsidP="003A4B32">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Menej rozvinuté regióny</w:t>
            </w:r>
          </w:p>
          <w:p w:rsidR="00633612" w:rsidRPr="002804CD" w:rsidRDefault="00633612" w:rsidP="003A4B32">
            <w:pPr>
              <w:pStyle w:val="ListDash"/>
              <w:widowControl w:val="0"/>
              <w:numPr>
                <w:ilvl w:val="0"/>
                <w:numId w:val="0"/>
              </w:numPr>
              <w:tabs>
                <w:tab w:val="left" w:pos="720"/>
              </w:tabs>
              <w:autoSpaceDE w:val="0"/>
              <w:autoSpaceDN w:val="0"/>
              <w:adjustRightInd w:val="0"/>
              <w:spacing w:after="0"/>
              <w:jc w:val="center"/>
              <w:rPr>
                <w:sz w:val="19"/>
                <w:szCs w:val="19"/>
                <w:lang w:val="sk-SK"/>
              </w:rPr>
            </w:pPr>
          </w:p>
        </w:tc>
        <w:tc>
          <w:tcPr>
            <w:tcW w:w="146" w:type="pct"/>
            <w:tcBorders>
              <w:top w:val="single" w:sz="4" w:space="0" w:color="auto"/>
              <w:left w:val="single" w:sz="4" w:space="0" w:color="auto"/>
              <w:bottom w:val="single" w:sz="4" w:space="0" w:color="auto"/>
              <w:right w:val="single" w:sz="4" w:space="0" w:color="auto"/>
            </w:tcBorders>
            <w:vAlign w:val="center"/>
          </w:tcPr>
          <w:p w:rsidR="00633612" w:rsidRPr="002804CD" w:rsidRDefault="00633612" w:rsidP="003765E7">
            <w:pPr>
              <w:pStyle w:val="Text1"/>
              <w:spacing w:before="0" w:after="0"/>
              <w:ind w:left="0"/>
              <w:jc w:val="center"/>
              <w:rPr>
                <w:sz w:val="19"/>
                <w:szCs w:val="19"/>
                <w:highlight w:val="yellow"/>
              </w:rPr>
            </w:pPr>
          </w:p>
        </w:tc>
        <w:tc>
          <w:tcPr>
            <w:tcW w:w="147" w:type="pct"/>
            <w:tcBorders>
              <w:top w:val="single" w:sz="4" w:space="0" w:color="auto"/>
              <w:left w:val="single" w:sz="4" w:space="0" w:color="auto"/>
              <w:bottom w:val="single" w:sz="4" w:space="0" w:color="auto"/>
              <w:right w:val="single" w:sz="4" w:space="0" w:color="auto"/>
            </w:tcBorders>
            <w:vAlign w:val="center"/>
          </w:tcPr>
          <w:p w:rsidR="00633612" w:rsidRPr="002804CD" w:rsidRDefault="00633612" w:rsidP="003765E7">
            <w:pPr>
              <w:pStyle w:val="Text1"/>
              <w:spacing w:before="0" w:after="0"/>
              <w:ind w:left="0"/>
              <w:jc w:val="center"/>
              <w:rPr>
                <w:sz w:val="19"/>
                <w:szCs w:val="19"/>
                <w:highlight w:val="yellow"/>
              </w:rPr>
            </w:pPr>
          </w:p>
        </w:tc>
        <w:tc>
          <w:tcPr>
            <w:tcW w:w="489" w:type="pct"/>
            <w:tcBorders>
              <w:top w:val="single" w:sz="4" w:space="0" w:color="auto"/>
              <w:left w:val="single" w:sz="4" w:space="0" w:color="auto"/>
              <w:bottom w:val="single" w:sz="4" w:space="0" w:color="auto"/>
              <w:right w:val="single" w:sz="4" w:space="0" w:color="auto"/>
            </w:tcBorders>
            <w:vAlign w:val="center"/>
          </w:tcPr>
          <w:p w:rsidR="00633612" w:rsidRDefault="000B4712" w:rsidP="003765E7">
            <w:pPr>
              <w:pStyle w:val="Text1"/>
              <w:widowControl w:val="0"/>
              <w:autoSpaceDE w:val="0"/>
              <w:autoSpaceDN w:val="0"/>
              <w:adjustRightInd w:val="0"/>
              <w:spacing w:before="0" w:after="0"/>
              <w:ind w:left="0" w:firstLine="5"/>
              <w:jc w:val="right"/>
              <w:rPr>
                <w:sz w:val="19"/>
                <w:szCs w:val="19"/>
              </w:rPr>
            </w:pPr>
            <w:r>
              <w:rPr>
                <w:sz w:val="19"/>
                <w:szCs w:val="19"/>
              </w:rPr>
              <w:t>3 869</w:t>
            </w:r>
          </w:p>
          <w:p w:rsidR="00633612" w:rsidRPr="002804CD" w:rsidRDefault="00633612" w:rsidP="003765E7">
            <w:pPr>
              <w:pStyle w:val="Text1"/>
              <w:widowControl w:val="0"/>
              <w:autoSpaceDE w:val="0"/>
              <w:autoSpaceDN w:val="0"/>
              <w:adjustRightInd w:val="0"/>
              <w:spacing w:before="0" w:after="0"/>
              <w:ind w:left="0" w:firstLine="5"/>
              <w:jc w:val="right"/>
              <w:rPr>
                <w:sz w:val="19"/>
                <w:szCs w:val="19"/>
              </w:rPr>
            </w:pPr>
          </w:p>
        </w:tc>
        <w:tc>
          <w:tcPr>
            <w:tcW w:w="145" w:type="pct"/>
            <w:tcBorders>
              <w:top w:val="single" w:sz="4" w:space="0" w:color="auto"/>
              <w:left w:val="single" w:sz="4" w:space="0" w:color="auto"/>
              <w:bottom w:val="single" w:sz="4" w:space="0" w:color="auto"/>
              <w:right w:val="single" w:sz="4" w:space="0" w:color="auto"/>
            </w:tcBorders>
            <w:vAlign w:val="center"/>
          </w:tcPr>
          <w:p w:rsidR="00633612" w:rsidRPr="002804CD" w:rsidRDefault="00633612" w:rsidP="003765E7">
            <w:pPr>
              <w:pStyle w:val="Text1"/>
              <w:spacing w:before="0" w:after="0"/>
              <w:ind w:left="0"/>
              <w:jc w:val="right"/>
              <w:rPr>
                <w:sz w:val="19"/>
                <w:szCs w:val="19"/>
              </w:rPr>
            </w:pPr>
          </w:p>
        </w:tc>
        <w:tc>
          <w:tcPr>
            <w:tcW w:w="146" w:type="pct"/>
            <w:tcBorders>
              <w:top w:val="single" w:sz="4" w:space="0" w:color="auto"/>
              <w:left w:val="single" w:sz="4" w:space="0" w:color="auto"/>
              <w:bottom w:val="single" w:sz="4" w:space="0" w:color="auto"/>
              <w:right w:val="single" w:sz="4" w:space="0" w:color="auto"/>
            </w:tcBorders>
            <w:vAlign w:val="center"/>
          </w:tcPr>
          <w:p w:rsidR="00633612" w:rsidRPr="002804CD" w:rsidRDefault="00633612" w:rsidP="003765E7">
            <w:pPr>
              <w:pStyle w:val="Text1"/>
              <w:spacing w:before="0" w:after="0"/>
              <w:ind w:left="0"/>
              <w:jc w:val="right"/>
              <w:rPr>
                <w:sz w:val="19"/>
                <w:szCs w:val="19"/>
              </w:rPr>
            </w:pPr>
          </w:p>
        </w:tc>
        <w:tc>
          <w:tcPr>
            <w:tcW w:w="439" w:type="pct"/>
            <w:tcBorders>
              <w:top w:val="single" w:sz="4" w:space="0" w:color="auto"/>
              <w:left w:val="single" w:sz="4" w:space="0" w:color="auto"/>
              <w:bottom w:val="single" w:sz="4" w:space="0" w:color="auto"/>
              <w:right w:val="single" w:sz="4" w:space="0" w:color="auto"/>
            </w:tcBorders>
            <w:vAlign w:val="center"/>
          </w:tcPr>
          <w:p w:rsidR="00633612" w:rsidRDefault="000B4712" w:rsidP="003765E7">
            <w:pPr>
              <w:widowControl w:val="0"/>
              <w:autoSpaceDE w:val="0"/>
              <w:autoSpaceDN w:val="0"/>
              <w:adjustRightInd w:val="0"/>
              <w:jc w:val="right"/>
              <w:rPr>
                <w:color w:val="000000"/>
                <w:sz w:val="19"/>
                <w:szCs w:val="19"/>
              </w:rPr>
            </w:pPr>
            <w:r>
              <w:rPr>
                <w:color w:val="000000"/>
                <w:sz w:val="19"/>
                <w:szCs w:val="19"/>
              </w:rPr>
              <w:t>25 790</w:t>
            </w:r>
          </w:p>
          <w:p w:rsidR="00633612" w:rsidRPr="002804CD" w:rsidRDefault="00633612" w:rsidP="003765E7">
            <w:pPr>
              <w:widowControl w:val="0"/>
              <w:autoSpaceDE w:val="0"/>
              <w:autoSpaceDN w:val="0"/>
              <w:adjustRightInd w:val="0"/>
              <w:jc w:val="right"/>
              <w:rPr>
                <w:color w:val="000000"/>
                <w:sz w:val="19"/>
                <w:szCs w:val="19"/>
              </w:rPr>
            </w:pPr>
          </w:p>
        </w:tc>
        <w:tc>
          <w:tcPr>
            <w:tcW w:w="341" w:type="pct"/>
            <w:tcBorders>
              <w:top w:val="single" w:sz="4" w:space="0" w:color="auto"/>
              <w:left w:val="single" w:sz="4" w:space="0" w:color="auto"/>
              <w:bottom w:val="single" w:sz="4" w:space="0" w:color="auto"/>
              <w:right w:val="single" w:sz="4" w:space="0" w:color="auto"/>
            </w:tcBorders>
            <w:vAlign w:val="center"/>
          </w:tcPr>
          <w:p w:rsidR="00633612" w:rsidRDefault="00633612" w:rsidP="00406716">
            <w:pPr>
              <w:pStyle w:val="Text1"/>
              <w:widowControl w:val="0"/>
              <w:autoSpaceDE w:val="0"/>
              <w:autoSpaceDN w:val="0"/>
              <w:adjustRightInd w:val="0"/>
              <w:spacing w:before="0" w:after="0"/>
              <w:ind w:left="0"/>
              <w:jc w:val="center"/>
              <w:rPr>
                <w:sz w:val="19"/>
                <w:szCs w:val="19"/>
              </w:rPr>
            </w:pPr>
            <w:r w:rsidRPr="002804CD">
              <w:rPr>
                <w:sz w:val="19"/>
                <w:szCs w:val="19"/>
              </w:rPr>
              <w:t>Monitorovacie správy, ITMS</w:t>
            </w:r>
          </w:p>
          <w:p w:rsidR="00633612" w:rsidRPr="002804CD" w:rsidRDefault="00633612" w:rsidP="00406716">
            <w:pPr>
              <w:pStyle w:val="Text1"/>
              <w:widowControl w:val="0"/>
              <w:autoSpaceDE w:val="0"/>
              <w:autoSpaceDN w:val="0"/>
              <w:adjustRightInd w:val="0"/>
              <w:spacing w:before="0" w:after="0"/>
              <w:ind w:left="0"/>
              <w:jc w:val="center"/>
              <w:rPr>
                <w:sz w:val="19"/>
                <w:szCs w:val="19"/>
              </w:rPr>
            </w:pPr>
          </w:p>
        </w:tc>
        <w:tc>
          <w:tcPr>
            <w:tcW w:w="529" w:type="pct"/>
            <w:tcBorders>
              <w:top w:val="single" w:sz="4" w:space="0" w:color="auto"/>
              <w:left w:val="single" w:sz="4" w:space="0" w:color="auto"/>
              <w:bottom w:val="single" w:sz="4" w:space="0" w:color="auto"/>
              <w:right w:val="single" w:sz="4" w:space="0" w:color="auto"/>
            </w:tcBorders>
            <w:vAlign w:val="center"/>
          </w:tcPr>
          <w:p w:rsidR="00633612" w:rsidRPr="002804CD" w:rsidRDefault="00633612" w:rsidP="003765E7">
            <w:pPr>
              <w:jc w:val="center"/>
              <w:rPr>
                <w:sz w:val="19"/>
                <w:szCs w:val="19"/>
              </w:rPr>
            </w:pPr>
          </w:p>
        </w:tc>
      </w:tr>
      <w:tr w:rsidR="000B4712" w:rsidRPr="002804CD" w:rsidTr="003765E7">
        <w:trPr>
          <w:trHeight w:val="267"/>
        </w:trPr>
        <w:tc>
          <w:tcPr>
            <w:tcW w:w="330" w:type="pct"/>
            <w:vMerge/>
            <w:tcBorders>
              <w:left w:val="single" w:sz="4" w:space="0" w:color="auto"/>
              <w:right w:val="single" w:sz="4" w:space="0" w:color="auto"/>
            </w:tcBorders>
          </w:tcPr>
          <w:p w:rsidR="000B4712" w:rsidRPr="002804CD" w:rsidRDefault="000B4712" w:rsidP="0023149F">
            <w:pPr>
              <w:pStyle w:val="Text1"/>
              <w:spacing w:before="0" w:after="0"/>
              <w:ind w:left="0"/>
              <w:jc w:val="left"/>
              <w:rPr>
                <w:sz w:val="19"/>
                <w:szCs w:val="19"/>
              </w:rPr>
            </w:pPr>
          </w:p>
        </w:tc>
        <w:tc>
          <w:tcPr>
            <w:tcW w:w="389" w:type="pct"/>
            <w:tcBorders>
              <w:top w:val="single" w:sz="4" w:space="0" w:color="auto"/>
              <w:left w:val="single" w:sz="4" w:space="0" w:color="auto"/>
              <w:bottom w:val="single" w:sz="4" w:space="0" w:color="auto"/>
              <w:right w:val="single" w:sz="4" w:space="0" w:color="auto"/>
            </w:tcBorders>
            <w:vAlign w:val="center"/>
          </w:tcPr>
          <w:p w:rsidR="000B4712" w:rsidRDefault="000B4712" w:rsidP="00426058">
            <w:pPr>
              <w:pStyle w:val="Text1"/>
              <w:widowControl w:val="0"/>
              <w:autoSpaceDE w:val="0"/>
              <w:autoSpaceDN w:val="0"/>
              <w:adjustRightInd w:val="0"/>
              <w:spacing w:before="0" w:after="0"/>
              <w:ind w:left="0"/>
              <w:jc w:val="center"/>
              <w:rPr>
                <w:sz w:val="19"/>
                <w:szCs w:val="19"/>
              </w:rPr>
            </w:pPr>
            <w:r w:rsidRPr="002804CD">
              <w:rPr>
                <w:sz w:val="19"/>
                <w:szCs w:val="19"/>
              </w:rPr>
              <w:t>ukazovateľ výstupu</w:t>
            </w:r>
          </w:p>
          <w:p w:rsidR="000B4712" w:rsidRPr="002804CD" w:rsidRDefault="000B4712" w:rsidP="00426058">
            <w:pPr>
              <w:pStyle w:val="Text1"/>
              <w:widowControl w:val="0"/>
              <w:autoSpaceDE w:val="0"/>
              <w:autoSpaceDN w:val="0"/>
              <w:adjustRightInd w:val="0"/>
              <w:spacing w:before="0" w:after="0"/>
              <w:ind w:left="0"/>
              <w:jc w:val="center"/>
              <w:rPr>
                <w:sz w:val="19"/>
                <w:szCs w:val="19"/>
              </w:rPr>
            </w:pPr>
          </w:p>
        </w:tc>
        <w:tc>
          <w:tcPr>
            <w:tcW w:w="194" w:type="pct"/>
            <w:tcBorders>
              <w:top w:val="single" w:sz="4" w:space="0" w:color="auto"/>
              <w:left w:val="single" w:sz="4" w:space="0" w:color="auto"/>
              <w:bottom w:val="single" w:sz="4" w:space="0" w:color="auto"/>
              <w:right w:val="single" w:sz="4" w:space="0" w:color="auto"/>
            </w:tcBorders>
          </w:tcPr>
          <w:p w:rsidR="000B4712" w:rsidRPr="002804CD" w:rsidRDefault="000B4712" w:rsidP="00426058">
            <w:pPr>
              <w:pStyle w:val="Text1"/>
              <w:spacing w:before="0" w:after="0"/>
              <w:ind w:left="0"/>
              <w:rPr>
                <w:b/>
                <w:sz w:val="19"/>
                <w:szCs w:val="19"/>
              </w:rPr>
            </w:pPr>
          </w:p>
        </w:tc>
        <w:tc>
          <w:tcPr>
            <w:tcW w:w="584"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426058">
            <w:pPr>
              <w:pStyle w:val="Text1"/>
              <w:widowControl w:val="0"/>
              <w:autoSpaceDE w:val="0"/>
              <w:autoSpaceDN w:val="0"/>
              <w:adjustRightInd w:val="0"/>
              <w:spacing w:before="0" w:after="0"/>
              <w:ind w:left="0"/>
              <w:jc w:val="left"/>
              <w:rPr>
                <w:sz w:val="19"/>
                <w:szCs w:val="19"/>
              </w:rPr>
            </w:pPr>
            <w:r w:rsidRPr="002804CD">
              <w:rPr>
                <w:sz w:val="19"/>
                <w:szCs w:val="19"/>
              </w:rPr>
              <w:t>Účastníci zapojení do aktivít zameraných na zlepšenie zručností a zvýšenie gramotnosti</w:t>
            </w:r>
          </w:p>
        </w:tc>
        <w:tc>
          <w:tcPr>
            <w:tcW w:w="390" w:type="pct"/>
            <w:tcBorders>
              <w:top w:val="single" w:sz="4" w:space="0" w:color="auto"/>
              <w:left w:val="single" w:sz="4" w:space="0" w:color="auto"/>
              <w:bottom w:val="single" w:sz="4" w:space="0" w:color="auto"/>
              <w:right w:val="single" w:sz="4" w:space="0" w:color="auto"/>
            </w:tcBorders>
            <w:vAlign w:val="center"/>
          </w:tcPr>
          <w:p w:rsidR="000B4712" w:rsidRDefault="000B4712" w:rsidP="00426058">
            <w:pPr>
              <w:pStyle w:val="Text1"/>
              <w:widowControl w:val="0"/>
              <w:autoSpaceDE w:val="0"/>
              <w:autoSpaceDN w:val="0"/>
              <w:adjustRightInd w:val="0"/>
              <w:spacing w:before="0" w:after="0"/>
              <w:ind w:left="0"/>
              <w:jc w:val="center"/>
              <w:rPr>
                <w:sz w:val="19"/>
                <w:szCs w:val="19"/>
              </w:rPr>
            </w:pPr>
            <w:r w:rsidRPr="002804CD">
              <w:rPr>
                <w:sz w:val="19"/>
                <w:szCs w:val="19"/>
              </w:rPr>
              <w:t>Počet</w:t>
            </w:r>
          </w:p>
          <w:p w:rsidR="000B4712" w:rsidRPr="002804CD" w:rsidRDefault="000B4712" w:rsidP="00426058">
            <w:pPr>
              <w:pStyle w:val="Text1"/>
              <w:widowControl w:val="0"/>
              <w:autoSpaceDE w:val="0"/>
              <w:autoSpaceDN w:val="0"/>
              <w:adjustRightInd w:val="0"/>
              <w:spacing w:before="0" w:after="0"/>
              <w:ind w:left="0"/>
              <w:jc w:val="center"/>
              <w:rPr>
                <w:sz w:val="19"/>
                <w:szCs w:val="19"/>
              </w:rPr>
            </w:pPr>
          </w:p>
        </w:tc>
        <w:tc>
          <w:tcPr>
            <w:tcW w:w="292" w:type="pct"/>
            <w:tcBorders>
              <w:top w:val="single" w:sz="4" w:space="0" w:color="auto"/>
              <w:left w:val="single" w:sz="4" w:space="0" w:color="auto"/>
              <w:bottom w:val="single" w:sz="4" w:space="0" w:color="auto"/>
              <w:right w:val="single" w:sz="4" w:space="0" w:color="auto"/>
            </w:tcBorders>
            <w:vAlign w:val="center"/>
          </w:tcPr>
          <w:p w:rsidR="000B4712" w:rsidRDefault="000B4712" w:rsidP="00426058">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ESF</w:t>
            </w:r>
          </w:p>
          <w:p w:rsidR="000B4712" w:rsidRPr="002804CD" w:rsidRDefault="000B4712" w:rsidP="00426058">
            <w:pPr>
              <w:pStyle w:val="ListDash"/>
              <w:widowControl w:val="0"/>
              <w:numPr>
                <w:ilvl w:val="0"/>
                <w:numId w:val="0"/>
              </w:numPr>
              <w:tabs>
                <w:tab w:val="left" w:pos="720"/>
              </w:tabs>
              <w:autoSpaceDE w:val="0"/>
              <w:autoSpaceDN w:val="0"/>
              <w:adjustRightInd w:val="0"/>
              <w:spacing w:after="0"/>
              <w:jc w:val="center"/>
              <w:rPr>
                <w:sz w:val="19"/>
                <w:szCs w:val="19"/>
                <w:lang w:val="sk-SK"/>
              </w:rPr>
            </w:pPr>
          </w:p>
        </w:tc>
        <w:tc>
          <w:tcPr>
            <w:tcW w:w="439" w:type="pct"/>
            <w:tcBorders>
              <w:top w:val="single" w:sz="4" w:space="0" w:color="auto"/>
              <w:left w:val="single" w:sz="4" w:space="0" w:color="auto"/>
              <w:bottom w:val="single" w:sz="4" w:space="0" w:color="auto"/>
              <w:right w:val="single" w:sz="4" w:space="0" w:color="auto"/>
            </w:tcBorders>
            <w:vAlign w:val="center"/>
          </w:tcPr>
          <w:p w:rsidR="000B4712" w:rsidRDefault="000B4712" w:rsidP="00426058">
            <w:pPr>
              <w:pStyle w:val="ListDash"/>
              <w:widowControl w:val="0"/>
              <w:numPr>
                <w:ilvl w:val="0"/>
                <w:numId w:val="0"/>
              </w:numPr>
              <w:tabs>
                <w:tab w:val="left" w:pos="720"/>
              </w:tabs>
              <w:autoSpaceDE w:val="0"/>
              <w:autoSpaceDN w:val="0"/>
              <w:adjustRightInd w:val="0"/>
              <w:spacing w:after="0"/>
              <w:jc w:val="center"/>
              <w:rPr>
                <w:sz w:val="19"/>
                <w:szCs w:val="19"/>
                <w:lang w:val="sk-SK"/>
              </w:rPr>
            </w:pPr>
            <w:r>
              <w:rPr>
                <w:sz w:val="19"/>
                <w:szCs w:val="19"/>
                <w:lang w:val="sk-SK"/>
              </w:rPr>
              <w:t>Viac</w:t>
            </w:r>
            <w:r w:rsidRPr="002804CD">
              <w:rPr>
                <w:sz w:val="19"/>
                <w:szCs w:val="19"/>
                <w:lang w:val="sk-SK"/>
              </w:rPr>
              <w:t xml:space="preserve"> rozvinuté regióny</w:t>
            </w:r>
          </w:p>
          <w:p w:rsidR="000B4712" w:rsidRPr="002804CD" w:rsidRDefault="000B4712" w:rsidP="00426058">
            <w:pPr>
              <w:pStyle w:val="ListDash"/>
              <w:widowControl w:val="0"/>
              <w:numPr>
                <w:ilvl w:val="0"/>
                <w:numId w:val="0"/>
              </w:numPr>
              <w:tabs>
                <w:tab w:val="left" w:pos="720"/>
              </w:tabs>
              <w:autoSpaceDE w:val="0"/>
              <w:autoSpaceDN w:val="0"/>
              <w:adjustRightInd w:val="0"/>
              <w:spacing w:after="0"/>
              <w:jc w:val="center"/>
              <w:rPr>
                <w:sz w:val="19"/>
                <w:szCs w:val="19"/>
                <w:lang w:val="sk-SK"/>
              </w:rPr>
            </w:pPr>
          </w:p>
        </w:tc>
        <w:tc>
          <w:tcPr>
            <w:tcW w:w="146"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426058">
            <w:pPr>
              <w:pStyle w:val="Text1"/>
              <w:spacing w:before="0" w:after="0"/>
              <w:ind w:left="0"/>
              <w:jc w:val="center"/>
              <w:rPr>
                <w:sz w:val="19"/>
                <w:szCs w:val="19"/>
                <w:highlight w:val="yellow"/>
              </w:rPr>
            </w:pPr>
          </w:p>
        </w:tc>
        <w:tc>
          <w:tcPr>
            <w:tcW w:w="147"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426058">
            <w:pPr>
              <w:pStyle w:val="Text1"/>
              <w:spacing w:before="0" w:after="0"/>
              <w:ind w:left="0"/>
              <w:jc w:val="center"/>
              <w:rPr>
                <w:sz w:val="19"/>
                <w:szCs w:val="19"/>
                <w:highlight w:val="yellow"/>
              </w:rPr>
            </w:pPr>
          </w:p>
        </w:tc>
        <w:tc>
          <w:tcPr>
            <w:tcW w:w="489" w:type="pct"/>
            <w:tcBorders>
              <w:top w:val="single" w:sz="4" w:space="0" w:color="auto"/>
              <w:left w:val="single" w:sz="4" w:space="0" w:color="auto"/>
              <w:bottom w:val="single" w:sz="4" w:space="0" w:color="auto"/>
              <w:right w:val="single" w:sz="4" w:space="0" w:color="auto"/>
            </w:tcBorders>
            <w:vAlign w:val="center"/>
          </w:tcPr>
          <w:p w:rsidR="000B4712" w:rsidRDefault="000B4712" w:rsidP="00426058">
            <w:pPr>
              <w:pStyle w:val="Text1"/>
              <w:widowControl w:val="0"/>
              <w:autoSpaceDE w:val="0"/>
              <w:autoSpaceDN w:val="0"/>
              <w:adjustRightInd w:val="0"/>
              <w:spacing w:before="0" w:after="0"/>
              <w:ind w:left="0" w:firstLine="5"/>
              <w:jc w:val="right"/>
              <w:rPr>
                <w:sz w:val="19"/>
                <w:szCs w:val="19"/>
              </w:rPr>
            </w:pPr>
            <w:r>
              <w:rPr>
                <w:sz w:val="19"/>
                <w:szCs w:val="19"/>
              </w:rPr>
              <w:t>222</w:t>
            </w:r>
          </w:p>
          <w:p w:rsidR="000B4712" w:rsidRPr="002804CD" w:rsidRDefault="000B4712" w:rsidP="00426058">
            <w:pPr>
              <w:pStyle w:val="Text1"/>
              <w:widowControl w:val="0"/>
              <w:autoSpaceDE w:val="0"/>
              <w:autoSpaceDN w:val="0"/>
              <w:adjustRightInd w:val="0"/>
              <w:spacing w:before="0" w:after="0"/>
              <w:ind w:left="0" w:firstLine="5"/>
              <w:jc w:val="right"/>
              <w:rPr>
                <w:sz w:val="19"/>
                <w:szCs w:val="19"/>
              </w:rPr>
            </w:pPr>
          </w:p>
        </w:tc>
        <w:tc>
          <w:tcPr>
            <w:tcW w:w="145"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426058">
            <w:pPr>
              <w:pStyle w:val="Text1"/>
              <w:spacing w:before="0" w:after="0"/>
              <w:ind w:left="0"/>
              <w:jc w:val="right"/>
              <w:rPr>
                <w:sz w:val="19"/>
                <w:szCs w:val="19"/>
              </w:rPr>
            </w:pPr>
          </w:p>
        </w:tc>
        <w:tc>
          <w:tcPr>
            <w:tcW w:w="146"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426058">
            <w:pPr>
              <w:pStyle w:val="Text1"/>
              <w:spacing w:before="0" w:after="0"/>
              <w:ind w:left="0"/>
              <w:jc w:val="right"/>
              <w:rPr>
                <w:sz w:val="19"/>
                <w:szCs w:val="19"/>
              </w:rPr>
            </w:pPr>
          </w:p>
        </w:tc>
        <w:tc>
          <w:tcPr>
            <w:tcW w:w="439" w:type="pct"/>
            <w:tcBorders>
              <w:top w:val="single" w:sz="4" w:space="0" w:color="auto"/>
              <w:left w:val="single" w:sz="4" w:space="0" w:color="auto"/>
              <w:bottom w:val="single" w:sz="4" w:space="0" w:color="auto"/>
              <w:right w:val="single" w:sz="4" w:space="0" w:color="auto"/>
            </w:tcBorders>
            <w:vAlign w:val="center"/>
          </w:tcPr>
          <w:p w:rsidR="000B4712" w:rsidRDefault="000B4712" w:rsidP="00426058">
            <w:pPr>
              <w:widowControl w:val="0"/>
              <w:autoSpaceDE w:val="0"/>
              <w:autoSpaceDN w:val="0"/>
              <w:adjustRightInd w:val="0"/>
              <w:jc w:val="right"/>
              <w:rPr>
                <w:color w:val="000000"/>
                <w:sz w:val="19"/>
                <w:szCs w:val="19"/>
              </w:rPr>
            </w:pPr>
            <w:r>
              <w:rPr>
                <w:color w:val="000000"/>
                <w:sz w:val="19"/>
                <w:szCs w:val="19"/>
              </w:rPr>
              <w:t>1 480</w:t>
            </w:r>
          </w:p>
          <w:p w:rsidR="000B4712" w:rsidRPr="002804CD" w:rsidRDefault="000B4712" w:rsidP="00426058">
            <w:pPr>
              <w:widowControl w:val="0"/>
              <w:autoSpaceDE w:val="0"/>
              <w:autoSpaceDN w:val="0"/>
              <w:adjustRightInd w:val="0"/>
              <w:jc w:val="right"/>
              <w:rPr>
                <w:color w:val="000000"/>
                <w:sz w:val="19"/>
                <w:szCs w:val="19"/>
              </w:rPr>
            </w:pPr>
          </w:p>
        </w:tc>
        <w:tc>
          <w:tcPr>
            <w:tcW w:w="341" w:type="pct"/>
            <w:tcBorders>
              <w:top w:val="single" w:sz="4" w:space="0" w:color="auto"/>
              <w:left w:val="single" w:sz="4" w:space="0" w:color="auto"/>
              <w:bottom w:val="single" w:sz="4" w:space="0" w:color="auto"/>
              <w:right w:val="single" w:sz="4" w:space="0" w:color="auto"/>
            </w:tcBorders>
            <w:vAlign w:val="center"/>
          </w:tcPr>
          <w:p w:rsidR="000B4712" w:rsidRDefault="000B4712" w:rsidP="00426058">
            <w:pPr>
              <w:pStyle w:val="Text1"/>
              <w:widowControl w:val="0"/>
              <w:autoSpaceDE w:val="0"/>
              <w:autoSpaceDN w:val="0"/>
              <w:adjustRightInd w:val="0"/>
              <w:spacing w:before="0" w:after="0"/>
              <w:ind w:left="0"/>
              <w:jc w:val="center"/>
              <w:rPr>
                <w:sz w:val="19"/>
                <w:szCs w:val="19"/>
              </w:rPr>
            </w:pPr>
            <w:r w:rsidRPr="002804CD">
              <w:rPr>
                <w:sz w:val="19"/>
                <w:szCs w:val="19"/>
              </w:rPr>
              <w:t>Monitorovacie správy, ITMS</w:t>
            </w:r>
          </w:p>
          <w:p w:rsidR="000B4712" w:rsidRPr="002804CD" w:rsidRDefault="000B4712" w:rsidP="00426058">
            <w:pPr>
              <w:pStyle w:val="Text1"/>
              <w:widowControl w:val="0"/>
              <w:autoSpaceDE w:val="0"/>
              <w:autoSpaceDN w:val="0"/>
              <w:adjustRightInd w:val="0"/>
              <w:spacing w:before="0" w:after="0"/>
              <w:ind w:left="0"/>
              <w:jc w:val="center"/>
              <w:rPr>
                <w:sz w:val="19"/>
                <w:szCs w:val="19"/>
              </w:rPr>
            </w:pPr>
          </w:p>
        </w:tc>
        <w:tc>
          <w:tcPr>
            <w:tcW w:w="529"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426058">
            <w:pPr>
              <w:jc w:val="center"/>
              <w:rPr>
                <w:sz w:val="19"/>
                <w:szCs w:val="19"/>
              </w:rPr>
            </w:pPr>
          </w:p>
        </w:tc>
      </w:tr>
      <w:tr w:rsidR="000B4712" w:rsidRPr="002804CD" w:rsidTr="003765E7">
        <w:trPr>
          <w:trHeight w:val="207"/>
        </w:trPr>
        <w:tc>
          <w:tcPr>
            <w:tcW w:w="330" w:type="pct"/>
            <w:vMerge/>
            <w:tcBorders>
              <w:left w:val="single" w:sz="4" w:space="0" w:color="auto"/>
              <w:bottom w:val="single" w:sz="4" w:space="0" w:color="auto"/>
              <w:right w:val="single" w:sz="4" w:space="0" w:color="auto"/>
            </w:tcBorders>
          </w:tcPr>
          <w:p w:rsidR="000B4712" w:rsidRPr="002804CD" w:rsidRDefault="000B4712" w:rsidP="0023149F">
            <w:pPr>
              <w:pStyle w:val="Text1"/>
              <w:spacing w:before="0" w:after="0"/>
              <w:ind w:left="0"/>
              <w:jc w:val="left"/>
              <w:rPr>
                <w:sz w:val="19"/>
                <w:szCs w:val="19"/>
              </w:rPr>
            </w:pPr>
          </w:p>
        </w:tc>
        <w:tc>
          <w:tcPr>
            <w:tcW w:w="389"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center"/>
              <w:rPr>
                <w:sz w:val="19"/>
                <w:szCs w:val="19"/>
              </w:rPr>
            </w:pPr>
            <w:r w:rsidRPr="002804CD">
              <w:rPr>
                <w:sz w:val="19"/>
                <w:szCs w:val="19"/>
              </w:rPr>
              <w:t>ukazovateľ výstupu</w:t>
            </w:r>
          </w:p>
        </w:tc>
        <w:tc>
          <w:tcPr>
            <w:tcW w:w="194" w:type="pct"/>
            <w:tcBorders>
              <w:top w:val="single" w:sz="4" w:space="0" w:color="auto"/>
              <w:left w:val="single" w:sz="4" w:space="0" w:color="auto"/>
              <w:bottom w:val="single" w:sz="4" w:space="0" w:color="auto"/>
              <w:right w:val="single" w:sz="4" w:space="0" w:color="auto"/>
            </w:tcBorders>
          </w:tcPr>
          <w:p w:rsidR="000B4712" w:rsidRPr="002804CD" w:rsidRDefault="000B4712" w:rsidP="0023149F">
            <w:pPr>
              <w:pStyle w:val="Text1"/>
              <w:spacing w:before="0" w:after="0"/>
              <w:ind w:left="0"/>
              <w:rPr>
                <w:b/>
                <w:sz w:val="19"/>
                <w:szCs w:val="19"/>
              </w:rPr>
            </w:pPr>
          </w:p>
        </w:tc>
        <w:tc>
          <w:tcPr>
            <w:tcW w:w="584"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left"/>
              <w:rPr>
                <w:sz w:val="19"/>
                <w:szCs w:val="19"/>
              </w:rPr>
            </w:pPr>
            <w:r w:rsidRPr="002804CD">
              <w:rPr>
                <w:sz w:val="19"/>
                <w:szCs w:val="19"/>
              </w:rPr>
              <w:t>Počet škôl zapojených do aktivít zameraných na podporu inkluzívneho vzdelávania</w:t>
            </w:r>
          </w:p>
        </w:tc>
        <w:tc>
          <w:tcPr>
            <w:tcW w:w="390"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9D4C52">
            <w:pPr>
              <w:pStyle w:val="Text1"/>
              <w:widowControl w:val="0"/>
              <w:autoSpaceDE w:val="0"/>
              <w:autoSpaceDN w:val="0"/>
              <w:adjustRightInd w:val="0"/>
              <w:spacing w:before="0" w:after="0"/>
              <w:ind w:left="0"/>
              <w:jc w:val="center"/>
              <w:rPr>
                <w:sz w:val="19"/>
                <w:szCs w:val="19"/>
              </w:rPr>
            </w:pPr>
            <w:r w:rsidRPr="002804CD">
              <w:rPr>
                <w:sz w:val="19"/>
                <w:szCs w:val="19"/>
              </w:rPr>
              <w:t>Počet</w:t>
            </w:r>
          </w:p>
        </w:tc>
        <w:tc>
          <w:tcPr>
            <w:tcW w:w="292"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020A40">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ESF</w:t>
            </w:r>
          </w:p>
        </w:tc>
        <w:tc>
          <w:tcPr>
            <w:tcW w:w="439"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3A4B32">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Menej rozvinuté regióny</w:t>
            </w:r>
          </w:p>
        </w:tc>
        <w:tc>
          <w:tcPr>
            <w:tcW w:w="146"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3765E7">
            <w:pPr>
              <w:pStyle w:val="Text1"/>
              <w:spacing w:before="0" w:after="0"/>
              <w:ind w:left="0"/>
              <w:jc w:val="center"/>
              <w:rPr>
                <w:sz w:val="19"/>
                <w:szCs w:val="19"/>
                <w:highlight w:val="yellow"/>
              </w:rPr>
            </w:pPr>
          </w:p>
        </w:tc>
        <w:tc>
          <w:tcPr>
            <w:tcW w:w="147"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3765E7">
            <w:pPr>
              <w:pStyle w:val="Text1"/>
              <w:spacing w:before="0" w:after="0"/>
              <w:ind w:left="0"/>
              <w:jc w:val="center"/>
              <w:rPr>
                <w:sz w:val="19"/>
                <w:szCs w:val="19"/>
                <w:highlight w:val="yellow"/>
              </w:rPr>
            </w:pPr>
          </w:p>
        </w:tc>
        <w:tc>
          <w:tcPr>
            <w:tcW w:w="489"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3765E7">
            <w:pPr>
              <w:pStyle w:val="Text1"/>
              <w:widowControl w:val="0"/>
              <w:autoSpaceDE w:val="0"/>
              <w:autoSpaceDN w:val="0"/>
              <w:adjustRightInd w:val="0"/>
              <w:spacing w:before="0" w:after="0"/>
              <w:ind w:left="0" w:firstLine="5"/>
              <w:jc w:val="right"/>
              <w:rPr>
                <w:sz w:val="19"/>
                <w:szCs w:val="19"/>
              </w:rPr>
            </w:pPr>
            <w:r>
              <w:rPr>
                <w:sz w:val="19"/>
                <w:szCs w:val="19"/>
              </w:rPr>
              <w:t>42</w:t>
            </w:r>
          </w:p>
        </w:tc>
        <w:tc>
          <w:tcPr>
            <w:tcW w:w="145"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3765E7">
            <w:pPr>
              <w:pStyle w:val="Text1"/>
              <w:spacing w:before="0" w:after="0"/>
              <w:ind w:left="0"/>
              <w:jc w:val="right"/>
              <w:rPr>
                <w:sz w:val="19"/>
                <w:szCs w:val="19"/>
              </w:rPr>
            </w:pPr>
          </w:p>
        </w:tc>
        <w:tc>
          <w:tcPr>
            <w:tcW w:w="146"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3765E7">
            <w:pPr>
              <w:pStyle w:val="Text1"/>
              <w:spacing w:before="0" w:after="0"/>
              <w:ind w:left="0"/>
              <w:jc w:val="right"/>
              <w:rPr>
                <w:sz w:val="19"/>
                <w:szCs w:val="19"/>
              </w:rPr>
            </w:pPr>
          </w:p>
        </w:tc>
        <w:tc>
          <w:tcPr>
            <w:tcW w:w="439"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3765E7">
            <w:pPr>
              <w:widowControl w:val="0"/>
              <w:autoSpaceDE w:val="0"/>
              <w:autoSpaceDN w:val="0"/>
              <w:adjustRightInd w:val="0"/>
              <w:jc w:val="right"/>
              <w:rPr>
                <w:color w:val="000000"/>
                <w:sz w:val="19"/>
                <w:szCs w:val="19"/>
              </w:rPr>
            </w:pPr>
            <w:r>
              <w:rPr>
                <w:color w:val="000000"/>
                <w:sz w:val="19"/>
                <w:szCs w:val="19"/>
              </w:rPr>
              <w:t>280</w:t>
            </w:r>
          </w:p>
        </w:tc>
        <w:tc>
          <w:tcPr>
            <w:tcW w:w="341"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406716">
            <w:pPr>
              <w:pStyle w:val="Text1"/>
              <w:widowControl w:val="0"/>
              <w:autoSpaceDE w:val="0"/>
              <w:autoSpaceDN w:val="0"/>
              <w:adjustRightInd w:val="0"/>
              <w:spacing w:before="0" w:after="0"/>
              <w:ind w:left="0"/>
              <w:jc w:val="center"/>
              <w:rPr>
                <w:sz w:val="19"/>
                <w:szCs w:val="19"/>
              </w:rPr>
            </w:pPr>
            <w:r w:rsidRPr="002804CD">
              <w:rPr>
                <w:sz w:val="19"/>
                <w:szCs w:val="19"/>
              </w:rPr>
              <w:t>Monitorovacie správy, ITMS</w:t>
            </w:r>
          </w:p>
        </w:tc>
        <w:tc>
          <w:tcPr>
            <w:tcW w:w="529"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3765E7">
            <w:pPr>
              <w:jc w:val="center"/>
              <w:rPr>
                <w:sz w:val="19"/>
                <w:szCs w:val="19"/>
              </w:rPr>
            </w:pPr>
          </w:p>
        </w:tc>
      </w:tr>
      <w:tr w:rsidR="000B4712" w:rsidRPr="002804CD" w:rsidTr="003765E7">
        <w:trPr>
          <w:trHeight w:val="403"/>
        </w:trPr>
        <w:tc>
          <w:tcPr>
            <w:tcW w:w="330" w:type="pct"/>
            <w:vMerge w:val="restart"/>
            <w:tcBorders>
              <w:left w:val="single" w:sz="4" w:space="0" w:color="auto"/>
              <w:right w:val="single" w:sz="4" w:space="0" w:color="auto"/>
            </w:tcBorders>
          </w:tcPr>
          <w:p w:rsidR="000B4712" w:rsidRPr="002804CD" w:rsidRDefault="000B4712" w:rsidP="0023149F">
            <w:pPr>
              <w:pStyle w:val="Text1"/>
              <w:spacing w:before="0" w:after="0"/>
              <w:ind w:left="0"/>
              <w:rPr>
                <w:sz w:val="19"/>
                <w:szCs w:val="19"/>
              </w:rPr>
            </w:pPr>
            <w:r w:rsidRPr="002804CD">
              <w:rPr>
                <w:sz w:val="19"/>
                <w:szCs w:val="19"/>
              </w:rPr>
              <w:t>2. Zamestnanosť</w:t>
            </w:r>
          </w:p>
        </w:tc>
        <w:tc>
          <w:tcPr>
            <w:tcW w:w="389" w:type="pct"/>
            <w:vMerge w:val="restart"/>
            <w:tcBorders>
              <w:top w:val="single" w:sz="4" w:space="0" w:color="auto"/>
              <w:left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center"/>
              <w:rPr>
                <w:sz w:val="19"/>
                <w:szCs w:val="19"/>
              </w:rPr>
            </w:pPr>
            <w:r w:rsidRPr="002804CD">
              <w:rPr>
                <w:sz w:val="19"/>
                <w:szCs w:val="19"/>
              </w:rPr>
              <w:t>finančný ukazovateľ</w:t>
            </w:r>
          </w:p>
        </w:tc>
        <w:tc>
          <w:tcPr>
            <w:tcW w:w="194" w:type="pct"/>
            <w:tcBorders>
              <w:top w:val="single" w:sz="4" w:space="0" w:color="auto"/>
              <w:left w:val="single" w:sz="4" w:space="0" w:color="auto"/>
              <w:right w:val="single" w:sz="4" w:space="0" w:color="auto"/>
            </w:tcBorders>
          </w:tcPr>
          <w:p w:rsidR="000B4712" w:rsidRPr="002804CD" w:rsidRDefault="000B4712" w:rsidP="0023149F">
            <w:pPr>
              <w:pStyle w:val="Text1"/>
              <w:spacing w:before="0" w:after="0"/>
              <w:ind w:left="0"/>
              <w:rPr>
                <w:sz w:val="19"/>
                <w:szCs w:val="19"/>
              </w:rPr>
            </w:pPr>
          </w:p>
        </w:tc>
        <w:tc>
          <w:tcPr>
            <w:tcW w:w="584" w:type="pct"/>
            <w:tcBorders>
              <w:top w:val="single" w:sz="4" w:space="0" w:color="auto"/>
              <w:left w:val="single" w:sz="4" w:space="0" w:color="auto"/>
              <w:bottom w:val="single" w:sz="4" w:space="0" w:color="auto"/>
              <w:right w:val="single" w:sz="4" w:space="0" w:color="auto"/>
            </w:tcBorders>
          </w:tcPr>
          <w:p w:rsidR="000B4712" w:rsidRPr="002804CD" w:rsidRDefault="000B4712" w:rsidP="00C920BD">
            <w:pPr>
              <w:pStyle w:val="Text1"/>
              <w:widowControl w:val="0"/>
              <w:autoSpaceDE w:val="0"/>
              <w:autoSpaceDN w:val="0"/>
              <w:adjustRightInd w:val="0"/>
              <w:spacing w:before="0" w:after="0"/>
              <w:ind w:left="0"/>
              <w:jc w:val="left"/>
              <w:rPr>
                <w:sz w:val="19"/>
                <w:szCs w:val="19"/>
              </w:rPr>
            </w:pPr>
            <w:r w:rsidRPr="002804CD">
              <w:rPr>
                <w:sz w:val="19"/>
                <w:szCs w:val="19"/>
              </w:rPr>
              <w:t>Objem schválených žiadostí o platbu za zdroj ESF Certifikačným orgánom</w:t>
            </w:r>
          </w:p>
        </w:tc>
        <w:tc>
          <w:tcPr>
            <w:tcW w:w="390"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center"/>
              <w:rPr>
                <w:sz w:val="19"/>
                <w:szCs w:val="19"/>
              </w:rPr>
            </w:pPr>
            <w:r w:rsidRPr="002804CD">
              <w:rPr>
                <w:sz w:val="19"/>
                <w:szCs w:val="19"/>
              </w:rPr>
              <w:t>EUR</w:t>
            </w:r>
          </w:p>
        </w:tc>
        <w:tc>
          <w:tcPr>
            <w:tcW w:w="292"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ESF</w:t>
            </w:r>
          </w:p>
        </w:tc>
        <w:tc>
          <w:tcPr>
            <w:tcW w:w="439"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Menej rozvinuté regióny</w:t>
            </w:r>
          </w:p>
        </w:tc>
        <w:tc>
          <w:tcPr>
            <w:tcW w:w="146"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spacing w:before="0" w:after="0"/>
              <w:ind w:left="0"/>
              <w:jc w:val="right"/>
              <w:rPr>
                <w:sz w:val="19"/>
                <w:szCs w:val="19"/>
              </w:rPr>
            </w:pPr>
          </w:p>
        </w:tc>
        <w:tc>
          <w:tcPr>
            <w:tcW w:w="147"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spacing w:before="0" w:after="0"/>
              <w:ind w:left="0"/>
              <w:jc w:val="right"/>
              <w:rPr>
                <w:sz w:val="19"/>
                <w:szCs w:val="19"/>
              </w:rPr>
            </w:pPr>
          </w:p>
        </w:tc>
        <w:tc>
          <w:tcPr>
            <w:tcW w:w="489"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3765E7">
            <w:pPr>
              <w:pStyle w:val="Text1"/>
              <w:widowControl w:val="0"/>
              <w:autoSpaceDE w:val="0"/>
              <w:autoSpaceDN w:val="0"/>
              <w:adjustRightInd w:val="0"/>
              <w:spacing w:before="0" w:after="0"/>
              <w:ind w:left="0" w:firstLine="5"/>
              <w:jc w:val="right"/>
              <w:rPr>
                <w:sz w:val="19"/>
                <w:szCs w:val="19"/>
              </w:rPr>
            </w:pPr>
            <w:r w:rsidRPr="002804CD">
              <w:rPr>
                <w:sz w:val="19"/>
                <w:szCs w:val="19"/>
              </w:rPr>
              <w:t>227 226 859</w:t>
            </w:r>
          </w:p>
        </w:tc>
        <w:tc>
          <w:tcPr>
            <w:tcW w:w="145" w:type="pct"/>
            <w:tcBorders>
              <w:top w:val="single" w:sz="4" w:space="0" w:color="auto"/>
              <w:left w:val="single" w:sz="4" w:space="0" w:color="auto"/>
              <w:bottom w:val="single" w:sz="4" w:space="0" w:color="auto"/>
              <w:right w:val="single" w:sz="4" w:space="0" w:color="auto"/>
            </w:tcBorders>
          </w:tcPr>
          <w:p w:rsidR="000B4712" w:rsidRPr="002804CD" w:rsidRDefault="000B4712" w:rsidP="0023149F">
            <w:pPr>
              <w:pStyle w:val="Text1"/>
              <w:spacing w:before="0" w:after="0"/>
              <w:ind w:left="0"/>
              <w:rPr>
                <w:sz w:val="19"/>
                <w:szCs w:val="19"/>
              </w:rPr>
            </w:pPr>
          </w:p>
        </w:tc>
        <w:tc>
          <w:tcPr>
            <w:tcW w:w="146" w:type="pct"/>
            <w:tcBorders>
              <w:top w:val="single" w:sz="4" w:space="0" w:color="auto"/>
              <w:left w:val="single" w:sz="4" w:space="0" w:color="auto"/>
              <w:bottom w:val="single" w:sz="4" w:space="0" w:color="auto"/>
              <w:right w:val="single" w:sz="4" w:space="0" w:color="auto"/>
            </w:tcBorders>
          </w:tcPr>
          <w:p w:rsidR="000B4712" w:rsidRPr="002804CD" w:rsidRDefault="000B4712" w:rsidP="0023149F">
            <w:pPr>
              <w:pStyle w:val="Text1"/>
              <w:spacing w:before="0" w:after="0"/>
              <w:ind w:left="0"/>
              <w:rPr>
                <w:sz w:val="19"/>
                <w:szCs w:val="19"/>
              </w:rPr>
            </w:pPr>
          </w:p>
        </w:tc>
        <w:tc>
          <w:tcPr>
            <w:tcW w:w="439"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3765E7">
            <w:pPr>
              <w:pStyle w:val="Text1"/>
              <w:widowControl w:val="0"/>
              <w:autoSpaceDE w:val="0"/>
              <w:autoSpaceDN w:val="0"/>
              <w:adjustRightInd w:val="0"/>
              <w:spacing w:before="0" w:after="0"/>
              <w:ind w:left="0"/>
              <w:jc w:val="right"/>
              <w:rPr>
                <w:sz w:val="19"/>
                <w:szCs w:val="19"/>
              </w:rPr>
            </w:pPr>
            <w:r w:rsidRPr="002804CD">
              <w:rPr>
                <w:sz w:val="19"/>
                <w:szCs w:val="19"/>
              </w:rPr>
              <w:t>908 907 434</w:t>
            </w:r>
          </w:p>
        </w:tc>
        <w:tc>
          <w:tcPr>
            <w:tcW w:w="341"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center"/>
              <w:rPr>
                <w:sz w:val="19"/>
                <w:szCs w:val="19"/>
              </w:rPr>
            </w:pPr>
            <w:r w:rsidRPr="002804CD">
              <w:rPr>
                <w:sz w:val="19"/>
                <w:szCs w:val="19"/>
              </w:rPr>
              <w:t>ITMS</w:t>
            </w:r>
          </w:p>
        </w:tc>
        <w:tc>
          <w:tcPr>
            <w:tcW w:w="529" w:type="pct"/>
            <w:tcBorders>
              <w:top w:val="single" w:sz="4" w:space="0" w:color="auto"/>
              <w:left w:val="single" w:sz="4" w:space="0" w:color="auto"/>
              <w:bottom w:val="single" w:sz="4" w:space="0" w:color="auto"/>
              <w:right w:val="single" w:sz="4" w:space="0" w:color="auto"/>
            </w:tcBorders>
          </w:tcPr>
          <w:p w:rsidR="000B4712" w:rsidRPr="002804CD" w:rsidRDefault="000B4712" w:rsidP="0023149F">
            <w:pPr>
              <w:pStyle w:val="Text1"/>
              <w:spacing w:before="0" w:after="0"/>
              <w:ind w:left="0"/>
              <w:rPr>
                <w:sz w:val="19"/>
                <w:szCs w:val="19"/>
              </w:rPr>
            </w:pPr>
          </w:p>
        </w:tc>
      </w:tr>
      <w:tr w:rsidR="000B4712" w:rsidRPr="002804CD" w:rsidTr="003765E7">
        <w:trPr>
          <w:trHeight w:val="1899"/>
        </w:trPr>
        <w:tc>
          <w:tcPr>
            <w:tcW w:w="330" w:type="pct"/>
            <w:vMerge/>
            <w:tcBorders>
              <w:left w:val="single" w:sz="4" w:space="0" w:color="auto"/>
              <w:right w:val="single" w:sz="4" w:space="0" w:color="auto"/>
            </w:tcBorders>
          </w:tcPr>
          <w:p w:rsidR="000B4712" w:rsidRPr="002804CD" w:rsidRDefault="000B4712" w:rsidP="0023149F">
            <w:pPr>
              <w:pStyle w:val="Text1"/>
              <w:spacing w:before="0" w:after="0"/>
              <w:ind w:left="0"/>
              <w:rPr>
                <w:sz w:val="19"/>
                <w:szCs w:val="19"/>
              </w:rPr>
            </w:pPr>
          </w:p>
        </w:tc>
        <w:tc>
          <w:tcPr>
            <w:tcW w:w="389" w:type="pct"/>
            <w:vMerge/>
            <w:tcBorders>
              <w:left w:val="single" w:sz="4" w:space="0" w:color="auto"/>
              <w:bottom w:val="single" w:sz="4" w:space="0" w:color="auto"/>
              <w:right w:val="single" w:sz="4" w:space="0" w:color="auto"/>
            </w:tcBorders>
            <w:vAlign w:val="center"/>
          </w:tcPr>
          <w:p w:rsidR="000B4712" w:rsidRPr="002804CD" w:rsidRDefault="000B4712" w:rsidP="0023149F">
            <w:pPr>
              <w:pStyle w:val="Text1"/>
              <w:spacing w:before="0" w:after="0"/>
              <w:ind w:left="0"/>
              <w:jc w:val="center"/>
              <w:rPr>
                <w:sz w:val="19"/>
                <w:szCs w:val="19"/>
              </w:rPr>
            </w:pPr>
          </w:p>
        </w:tc>
        <w:tc>
          <w:tcPr>
            <w:tcW w:w="194" w:type="pct"/>
            <w:tcBorders>
              <w:left w:val="single" w:sz="4" w:space="0" w:color="auto"/>
              <w:bottom w:val="single" w:sz="4" w:space="0" w:color="auto"/>
              <w:right w:val="single" w:sz="4" w:space="0" w:color="auto"/>
            </w:tcBorders>
          </w:tcPr>
          <w:p w:rsidR="000B4712" w:rsidRPr="002804CD" w:rsidRDefault="000B4712" w:rsidP="0023149F">
            <w:pPr>
              <w:pStyle w:val="Text1"/>
              <w:spacing w:before="0" w:after="0"/>
              <w:ind w:left="0"/>
              <w:rPr>
                <w:sz w:val="19"/>
                <w:szCs w:val="19"/>
              </w:rPr>
            </w:pPr>
          </w:p>
        </w:tc>
        <w:tc>
          <w:tcPr>
            <w:tcW w:w="584" w:type="pct"/>
            <w:tcBorders>
              <w:top w:val="single" w:sz="4" w:space="0" w:color="auto"/>
              <w:left w:val="single" w:sz="4" w:space="0" w:color="auto"/>
              <w:bottom w:val="single" w:sz="4" w:space="0" w:color="auto"/>
              <w:right w:val="single" w:sz="4" w:space="0" w:color="auto"/>
            </w:tcBorders>
          </w:tcPr>
          <w:p w:rsidR="000B4712" w:rsidRPr="002804CD" w:rsidRDefault="000B4712" w:rsidP="00C920BD">
            <w:pPr>
              <w:pStyle w:val="Text1"/>
              <w:widowControl w:val="0"/>
              <w:autoSpaceDE w:val="0"/>
              <w:autoSpaceDN w:val="0"/>
              <w:adjustRightInd w:val="0"/>
              <w:spacing w:before="0" w:after="0"/>
              <w:ind w:left="0"/>
              <w:jc w:val="left"/>
              <w:rPr>
                <w:sz w:val="19"/>
                <w:szCs w:val="19"/>
              </w:rPr>
            </w:pPr>
            <w:r w:rsidRPr="002804CD">
              <w:rPr>
                <w:sz w:val="19"/>
                <w:szCs w:val="19"/>
              </w:rPr>
              <w:t>Objem schválených žiadostí o platbu za zdroj ESF Certifikačným orgánom</w:t>
            </w:r>
          </w:p>
        </w:tc>
        <w:tc>
          <w:tcPr>
            <w:tcW w:w="390"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center"/>
              <w:rPr>
                <w:sz w:val="19"/>
                <w:szCs w:val="19"/>
              </w:rPr>
            </w:pPr>
            <w:r w:rsidRPr="002804CD">
              <w:rPr>
                <w:sz w:val="19"/>
                <w:szCs w:val="19"/>
              </w:rPr>
              <w:t>EUR</w:t>
            </w:r>
          </w:p>
        </w:tc>
        <w:tc>
          <w:tcPr>
            <w:tcW w:w="292"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ESF</w:t>
            </w:r>
          </w:p>
        </w:tc>
        <w:tc>
          <w:tcPr>
            <w:tcW w:w="439"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Viac rozvinuté regióny</w:t>
            </w:r>
          </w:p>
        </w:tc>
        <w:tc>
          <w:tcPr>
            <w:tcW w:w="146"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spacing w:before="0" w:after="0"/>
              <w:ind w:left="0"/>
              <w:jc w:val="right"/>
              <w:rPr>
                <w:sz w:val="19"/>
                <w:szCs w:val="19"/>
              </w:rPr>
            </w:pPr>
          </w:p>
        </w:tc>
        <w:tc>
          <w:tcPr>
            <w:tcW w:w="147"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spacing w:before="0" w:after="0"/>
              <w:ind w:left="0"/>
              <w:jc w:val="right"/>
              <w:rPr>
                <w:sz w:val="19"/>
                <w:szCs w:val="19"/>
              </w:rPr>
            </w:pPr>
          </w:p>
        </w:tc>
        <w:tc>
          <w:tcPr>
            <w:tcW w:w="489"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3765E7">
            <w:pPr>
              <w:pStyle w:val="Text1"/>
              <w:widowControl w:val="0"/>
              <w:autoSpaceDE w:val="0"/>
              <w:autoSpaceDN w:val="0"/>
              <w:adjustRightInd w:val="0"/>
              <w:spacing w:before="0" w:after="0"/>
              <w:ind w:left="0" w:firstLine="5"/>
              <w:jc w:val="right"/>
              <w:rPr>
                <w:sz w:val="19"/>
                <w:szCs w:val="19"/>
              </w:rPr>
            </w:pPr>
            <w:r w:rsidRPr="002804CD">
              <w:rPr>
                <w:sz w:val="19"/>
                <w:szCs w:val="19"/>
              </w:rPr>
              <w:t>4 125 000</w:t>
            </w:r>
          </w:p>
        </w:tc>
        <w:tc>
          <w:tcPr>
            <w:tcW w:w="145" w:type="pct"/>
            <w:tcBorders>
              <w:top w:val="single" w:sz="4" w:space="0" w:color="auto"/>
              <w:left w:val="single" w:sz="4" w:space="0" w:color="auto"/>
              <w:bottom w:val="single" w:sz="4" w:space="0" w:color="auto"/>
              <w:right w:val="single" w:sz="4" w:space="0" w:color="auto"/>
            </w:tcBorders>
          </w:tcPr>
          <w:p w:rsidR="000B4712" w:rsidRPr="002804CD" w:rsidRDefault="000B4712" w:rsidP="0023149F">
            <w:pPr>
              <w:pStyle w:val="Text1"/>
              <w:spacing w:before="0" w:after="0"/>
              <w:ind w:left="0"/>
              <w:rPr>
                <w:sz w:val="19"/>
                <w:szCs w:val="19"/>
              </w:rPr>
            </w:pPr>
          </w:p>
        </w:tc>
        <w:tc>
          <w:tcPr>
            <w:tcW w:w="146" w:type="pct"/>
            <w:tcBorders>
              <w:top w:val="single" w:sz="4" w:space="0" w:color="auto"/>
              <w:left w:val="single" w:sz="4" w:space="0" w:color="auto"/>
              <w:bottom w:val="single" w:sz="4" w:space="0" w:color="auto"/>
              <w:right w:val="single" w:sz="4" w:space="0" w:color="auto"/>
            </w:tcBorders>
          </w:tcPr>
          <w:p w:rsidR="000B4712" w:rsidRPr="002804CD" w:rsidRDefault="000B4712" w:rsidP="0023149F">
            <w:pPr>
              <w:pStyle w:val="Text1"/>
              <w:spacing w:before="0" w:after="0"/>
              <w:ind w:left="0"/>
              <w:rPr>
                <w:sz w:val="19"/>
                <w:szCs w:val="19"/>
              </w:rPr>
            </w:pPr>
          </w:p>
        </w:tc>
        <w:tc>
          <w:tcPr>
            <w:tcW w:w="439"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3765E7">
            <w:pPr>
              <w:pStyle w:val="Text1"/>
              <w:widowControl w:val="0"/>
              <w:autoSpaceDE w:val="0"/>
              <w:autoSpaceDN w:val="0"/>
              <w:adjustRightInd w:val="0"/>
              <w:spacing w:before="0" w:after="0"/>
              <w:ind w:left="0"/>
              <w:jc w:val="right"/>
              <w:rPr>
                <w:sz w:val="19"/>
                <w:szCs w:val="19"/>
              </w:rPr>
            </w:pPr>
            <w:r w:rsidRPr="002804CD">
              <w:rPr>
                <w:sz w:val="19"/>
                <w:szCs w:val="19"/>
              </w:rPr>
              <w:t>16 500 000</w:t>
            </w:r>
          </w:p>
        </w:tc>
        <w:tc>
          <w:tcPr>
            <w:tcW w:w="341"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center"/>
              <w:rPr>
                <w:sz w:val="19"/>
                <w:szCs w:val="19"/>
              </w:rPr>
            </w:pPr>
            <w:r w:rsidRPr="002804CD">
              <w:rPr>
                <w:sz w:val="19"/>
                <w:szCs w:val="19"/>
              </w:rPr>
              <w:t>ITMS</w:t>
            </w:r>
          </w:p>
        </w:tc>
        <w:tc>
          <w:tcPr>
            <w:tcW w:w="529" w:type="pct"/>
            <w:tcBorders>
              <w:top w:val="single" w:sz="4" w:space="0" w:color="auto"/>
              <w:left w:val="single" w:sz="4" w:space="0" w:color="auto"/>
              <w:bottom w:val="single" w:sz="4" w:space="0" w:color="auto"/>
              <w:right w:val="single" w:sz="4" w:space="0" w:color="auto"/>
            </w:tcBorders>
          </w:tcPr>
          <w:p w:rsidR="000B4712" w:rsidRPr="002804CD" w:rsidRDefault="000B4712" w:rsidP="0023149F">
            <w:pPr>
              <w:pStyle w:val="Text1"/>
              <w:spacing w:before="0" w:after="0"/>
              <w:ind w:left="0"/>
              <w:rPr>
                <w:sz w:val="19"/>
                <w:szCs w:val="19"/>
              </w:rPr>
            </w:pPr>
          </w:p>
        </w:tc>
      </w:tr>
      <w:tr w:rsidR="000B4712" w:rsidRPr="002804CD" w:rsidTr="003765E7">
        <w:trPr>
          <w:trHeight w:val="1620"/>
        </w:trPr>
        <w:tc>
          <w:tcPr>
            <w:tcW w:w="330" w:type="pct"/>
            <w:vMerge/>
            <w:tcBorders>
              <w:left w:val="single" w:sz="4" w:space="0" w:color="auto"/>
              <w:right w:val="single" w:sz="4" w:space="0" w:color="auto"/>
            </w:tcBorders>
          </w:tcPr>
          <w:p w:rsidR="000B4712" w:rsidRPr="002804CD" w:rsidRDefault="000B4712" w:rsidP="0023149F">
            <w:pPr>
              <w:pStyle w:val="Text1"/>
              <w:spacing w:before="0" w:after="0"/>
              <w:ind w:left="0"/>
              <w:rPr>
                <w:sz w:val="19"/>
                <w:szCs w:val="19"/>
              </w:rPr>
            </w:pPr>
          </w:p>
        </w:tc>
        <w:tc>
          <w:tcPr>
            <w:tcW w:w="389" w:type="pct"/>
            <w:tcBorders>
              <w:top w:val="nil"/>
              <w:left w:val="single" w:sz="4" w:space="0" w:color="auto"/>
              <w:right w:val="single" w:sz="4" w:space="0" w:color="auto"/>
            </w:tcBorders>
            <w:vAlign w:val="center"/>
          </w:tcPr>
          <w:p w:rsidR="000B4712" w:rsidRPr="002804CD" w:rsidRDefault="000B4712" w:rsidP="0023149F">
            <w:pPr>
              <w:pStyle w:val="Text1"/>
              <w:spacing w:before="0" w:after="0"/>
              <w:ind w:left="0"/>
              <w:jc w:val="center"/>
              <w:rPr>
                <w:sz w:val="19"/>
                <w:szCs w:val="19"/>
              </w:rPr>
            </w:pPr>
          </w:p>
          <w:p w:rsidR="000B4712" w:rsidRPr="002804CD" w:rsidRDefault="000B4712" w:rsidP="0023149F">
            <w:pPr>
              <w:pStyle w:val="Text1"/>
              <w:spacing w:before="0" w:after="0"/>
              <w:ind w:left="0"/>
              <w:jc w:val="center"/>
              <w:rPr>
                <w:sz w:val="19"/>
                <w:szCs w:val="19"/>
              </w:rPr>
            </w:pPr>
            <w:r w:rsidRPr="002804CD">
              <w:rPr>
                <w:sz w:val="19"/>
                <w:szCs w:val="19"/>
              </w:rPr>
              <w:t>finančný ukazovateľ</w:t>
            </w:r>
          </w:p>
          <w:p w:rsidR="000B4712" w:rsidRPr="002804CD" w:rsidRDefault="000B4712" w:rsidP="0023149F">
            <w:pPr>
              <w:pStyle w:val="Text1"/>
              <w:spacing w:before="0" w:after="0"/>
              <w:ind w:left="0"/>
              <w:jc w:val="center"/>
              <w:rPr>
                <w:sz w:val="19"/>
                <w:szCs w:val="19"/>
              </w:rPr>
            </w:pPr>
          </w:p>
        </w:tc>
        <w:tc>
          <w:tcPr>
            <w:tcW w:w="194" w:type="pct"/>
            <w:tcBorders>
              <w:top w:val="nil"/>
              <w:left w:val="single" w:sz="4" w:space="0" w:color="auto"/>
              <w:right w:val="single" w:sz="4" w:space="0" w:color="auto"/>
            </w:tcBorders>
          </w:tcPr>
          <w:p w:rsidR="000B4712" w:rsidRPr="002804CD" w:rsidRDefault="000B4712" w:rsidP="0023149F">
            <w:pPr>
              <w:pStyle w:val="Text1"/>
              <w:spacing w:before="0" w:after="0"/>
              <w:ind w:left="0"/>
              <w:rPr>
                <w:sz w:val="19"/>
                <w:szCs w:val="19"/>
              </w:rPr>
            </w:pPr>
          </w:p>
        </w:tc>
        <w:tc>
          <w:tcPr>
            <w:tcW w:w="584" w:type="pct"/>
            <w:tcBorders>
              <w:top w:val="nil"/>
              <w:left w:val="single" w:sz="4" w:space="0" w:color="auto"/>
              <w:right w:val="single" w:sz="4" w:space="0" w:color="auto"/>
            </w:tcBorders>
          </w:tcPr>
          <w:p w:rsidR="000B4712" w:rsidRPr="002804CD" w:rsidRDefault="000B4712" w:rsidP="00C920BD">
            <w:pPr>
              <w:pStyle w:val="Text1"/>
              <w:widowControl w:val="0"/>
              <w:autoSpaceDE w:val="0"/>
              <w:autoSpaceDN w:val="0"/>
              <w:adjustRightInd w:val="0"/>
              <w:spacing w:before="0" w:after="0"/>
              <w:ind w:left="0"/>
              <w:jc w:val="left"/>
              <w:rPr>
                <w:sz w:val="19"/>
                <w:szCs w:val="19"/>
              </w:rPr>
            </w:pPr>
            <w:r w:rsidRPr="002804CD">
              <w:rPr>
                <w:sz w:val="19"/>
                <w:szCs w:val="19"/>
              </w:rPr>
              <w:t>Objem schválených žiadostí o platbu za zdroj ESF Certifikačným orgánom</w:t>
            </w:r>
          </w:p>
        </w:tc>
        <w:tc>
          <w:tcPr>
            <w:tcW w:w="390" w:type="pct"/>
            <w:tcBorders>
              <w:top w:val="nil"/>
              <w:left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center"/>
              <w:rPr>
                <w:sz w:val="19"/>
                <w:szCs w:val="19"/>
              </w:rPr>
            </w:pPr>
            <w:r w:rsidRPr="002804CD">
              <w:rPr>
                <w:sz w:val="19"/>
                <w:szCs w:val="19"/>
              </w:rPr>
              <w:t>EUR</w:t>
            </w:r>
          </w:p>
        </w:tc>
        <w:tc>
          <w:tcPr>
            <w:tcW w:w="292" w:type="pct"/>
            <w:tcBorders>
              <w:top w:val="nil"/>
              <w:left w:val="single" w:sz="4" w:space="0" w:color="auto"/>
              <w:right w:val="single" w:sz="4" w:space="0" w:color="auto"/>
            </w:tcBorders>
            <w:vAlign w:val="center"/>
          </w:tcPr>
          <w:p w:rsidR="000B4712" w:rsidRPr="002804CD" w:rsidRDefault="000B4712" w:rsidP="0023149F">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IZM</w:t>
            </w:r>
          </w:p>
        </w:tc>
        <w:tc>
          <w:tcPr>
            <w:tcW w:w="439" w:type="pct"/>
            <w:tcBorders>
              <w:top w:val="nil"/>
              <w:left w:val="single" w:sz="4" w:space="0" w:color="auto"/>
              <w:right w:val="single" w:sz="4" w:space="0" w:color="auto"/>
            </w:tcBorders>
            <w:vAlign w:val="center"/>
          </w:tcPr>
          <w:p w:rsidR="000B4712" w:rsidRPr="002804CD" w:rsidRDefault="000B4712" w:rsidP="0023149F">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N/A</w:t>
            </w:r>
          </w:p>
        </w:tc>
        <w:tc>
          <w:tcPr>
            <w:tcW w:w="146" w:type="pct"/>
            <w:tcBorders>
              <w:top w:val="nil"/>
              <w:left w:val="single" w:sz="4" w:space="0" w:color="auto"/>
              <w:right w:val="single" w:sz="4" w:space="0" w:color="auto"/>
            </w:tcBorders>
            <w:vAlign w:val="center"/>
          </w:tcPr>
          <w:p w:rsidR="000B4712" w:rsidRPr="002804CD" w:rsidRDefault="000B4712" w:rsidP="0023149F">
            <w:pPr>
              <w:pStyle w:val="Text1"/>
              <w:spacing w:before="0" w:after="0"/>
              <w:ind w:left="0"/>
              <w:jc w:val="right"/>
              <w:rPr>
                <w:sz w:val="19"/>
                <w:szCs w:val="19"/>
              </w:rPr>
            </w:pPr>
          </w:p>
        </w:tc>
        <w:tc>
          <w:tcPr>
            <w:tcW w:w="147" w:type="pct"/>
            <w:tcBorders>
              <w:top w:val="nil"/>
              <w:left w:val="single" w:sz="4" w:space="0" w:color="auto"/>
              <w:right w:val="single" w:sz="4" w:space="0" w:color="auto"/>
            </w:tcBorders>
            <w:vAlign w:val="center"/>
          </w:tcPr>
          <w:p w:rsidR="000B4712" w:rsidRPr="002804CD" w:rsidRDefault="000B4712" w:rsidP="0023149F">
            <w:pPr>
              <w:pStyle w:val="Text1"/>
              <w:spacing w:before="0" w:after="0"/>
              <w:ind w:left="0"/>
              <w:jc w:val="right"/>
              <w:rPr>
                <w:sz w:val="19"/>
                <w:szCs w:val="19"/>
              </w:rPr>
            </w:pPr>
          </w:p>
        </w:tc>
        <w:tc>
          <w:tcPr>
            <w:tcW w:w="489" w:type="pct"/>
            <w:tcBorders>
              <w:top w:val="nil"/>
              <w:left w:val="single" w:sz="4" w:space="0" w:color="auto"/>
              <w:right w:val="single" w:sz="4" w:space="0" w:color="auto"/>
            </w:tcBorders>
            <w:vAlign w:val="center"/>
          </w:tcPr>
          <w:p w:rsidR="000B4712" w:rsidRPr="002804CD" w:rsidRDefault="000B4712" w:rsidP="003765E7">
            <w:pPr>
              <w:pStyle w:val="Text1"/>
              <w:widowControl w:val="0"/>
              <w:autoSpaceDE w:val="0"/>
              <w:autoSpaceDN w:val="0"/>
              <w:adjustRightInd w:val="0"/>
              <w:spacing w:before="0" w:after="0"/>
              <w:ind w:left="0" w:firstLine="5"/>
              <w:jc w:val="right"/>
              <w:rPr>
                <w:sz w:val="19"/>
                <w:szCs w:val="19"/>
              </w:rPr>
            </w:pPr>
            <w:r w:rsidRPr="002804CD">
              <w:rPr>
                <w:sz w:val="19"/>
                <w:szCs w:val="19"/>
              </w:rPr>
              <w:t>72 175 259</w:t>
            </w:r>
          </w:p>
        </w:tc>
        <w:tc>
          <w:tcPr>
            <w:tcW w:w="145" w:type="pct"/>
            <w:tcBorders>
              <w:top w:val="nil"/>
              <w:left w:val="single" w:sz="4" w:space="0" w:color="auto"/>
              <w:right w:val="single" w:sz="4" w:space="0" w:color="auto"/>
            </w:tcBorders>
          </w:tcPr>
          <w:p w:rsidR="000B4712" w:rsidRPr="002804CD" w:rsidRDefault="000B4712" w:rsidP="0023149F">
            <w:pPr>
              <w:pStyle w:val="Text1"/>
              <w:spacing w:before="0" w:after="0"/>
              <w:ind w:left="0"/>
              <w:rPr>
                <w:sz w:val="19"/>
                <w:szCs w:val="19"/>
              </w:rPr>
            </w:pPr>
          </w:p>
        </w:tc>
        <w:tc>
          <w:tcPr>
            <w:tcW w:w="146" w:type="pct"/>
            <w:tcBorders>
              <w:top w:val="nil"/>
              <w:left w:val="single" w:sz="4" w:space="0" w:color="auto"/>
              <w:right w:val="single" w:sz="4" w:space="0" w:color="auto"/>
            </w:tcBorders>
          </w:tcPr>
          <w:p w:rsidR="000B4712" w:rsidRPr="002804CD" w:rsidRDefault="000B4712" w:rsidP="0023149F">
            <w:pPr>
              <w:pStyle w:val="Text1"/>
              <w:spacing w:before="0" w:after="0"/>
              <w:ind w:left="0"/>
              <w:jc w:val="center"/>
              <w:rPr>
                <w:sz w:val="19"/>
                <w:szCs w:val="19"/>
              </w:rPr>
            </w:pPr>
          </w:p>
        </w:tc>
        <w:tc>
          <w:tcPr>
            <w:tcW w:w="439" w:type="pct"/>
            <w:tcBorders>
              <w:top w:val="nil"/>
              <w:left w:val="single" w:sz="4" w:space="0" w:color="auto"/>
              <w:right w:val="single" w:sz="4" w:space="0" w:color="auto"/>
            </w:tcBorders>
            <w:vAlign w:val="center"/>
          </w:tcPr>
          <w:p w:rsidR="000B4712" w:rsidRPr="002804CD" w:rsidRDefault="000B4712" w:rsidP="003765E7">
            <w:pPr>
              <w:pStyle w:val="Text1"/>
              <w:widowControl w:val="0"/>
              <w:autoSpaceDE w:val="0"/>
              <w:autoSpaceDN w:val="0"/>
              <w:adjustRightInd w:val="0"/>
              <w:spacing w:before="0" w:after="0"/>
              <w:ind w:left="0"/>
              <w:jc w:val="right"/>
              <w:rPr>
                <w:sz w:val="19"/>
                <w:szCs w:val="19"/>
              </w:rPr>
            </w:pPr>
            <w:r w:rsidRPr="002804CD">
              <w:rPr>
                <w:sz w:val="19"/>
                <w:szCs w:val="19"/>
              </w:rPr>
              <w:t>72 175 259</w:t>
            </w:r>
          </w:p>
        </w:tc>
        <w:tc>
          <w:tcPr>
            <w:tcW w:w="341" w:type="pct"/>
            <w:tcBorders>
              <w:top w:val="nil"/>
              <w:left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center"/>
              <w:rPr>
                <w:sz w:val="19"/>
                <w:szCs w:val="19"/>
              </w:rPr>
            </w:pPr>
            <w:r w:rsidRPr="002804CD">
              <w:rPr>
                <w:sz w:val="19"/>
                <w:szCs w:val="19"/>
              </w:rPr>
              <w:t>ITMS</w:t>
            </w:r>
          </w:p>
        </w:tc>
        <w:tc>
          <w:tcPr>
            <w:tcW w:w="529" w:type="pct"/>
            <w:tcBorders>
              <w:top w:val="nil"/>
              <w:left w:val="single" w:sz="4" w:space="0" w:color="auto"/>
              <w:right w:val="single" w:sz="4" w:space="0" w:color="auto"/>
            </w:tcBorders>
          </w:tcPr>
          <w:p w:rsidR="000B4712" w:rsidRPr="002804CD" w:rsidRDefault="000B4712" w:rsidP="0023149F">
            <w:pPr>
              <w:pStyle w:val="Text1"/>
              <w:spacing w:before="0" w:after="0"/>
              <w:ind w:left="0"/>
              <w:rPr>
                <w:sz w:val="19"/>
                <w:szCs w:val="19"/>
              </w:rPr>
            </w:pPr>
          </w:p>
        </w:tc>
      </w:tr>
      <w:tr w:rsidR="000B4712" w:rsidRPr="002804CD" w:rsidTr="003765E7">
        <w:trPr>
          <w:trHeight w:val="1176"/>
        </w:trPr>
        <w:tc>
          <w:tcPr>
            <w:tcW w:w="330" w:type="pct"/>
            <w:vMerge/>
            <w:tcBorders>
              <w:left w:val="single" w:sz="4" w:space="0" w:color="auto"/>
              <w:right w:val="single" w:sz="4" w:space="0" w:color="auto"/>
            </w:tcBorders>
          </w:tcPr>
          <w:p w:rsidR="000B4712" w:rsidRPr="002804CD" w:rsidRDefault="000B4712" w:rsidP="0023149F">
            <w:pPr>
              <w:pStyle w:val="Text1"/>
              <w:spacing w:before="0" w:after="0"/>
              <w:ind w:left="0"/>
              <w:rPr>
                <w:sz w:val="19"/>
                <w:szCs w:val="19"/>
              </w:rPr>
            </w:pPr>
          </w:p>
        </w:tc>
        <w:tc>
          <w:tcPr>
            <w:tcW w:w="389"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center"/>
              <w:rPr>
                <w:sz w:val="19"/>
                <w:szCs w:val="19"/>
              </w:rPr>
            </w:pPr>
            <w:r w:rsidRPr="002804CD">
              <w:rPr>
                <w:sz w:val="19"/>
                <w:szCs w:val="19"/>
              </w:rPr>
              <w:t>ukazovateľ výstupu</w:t>
            </w:r>
          </w:p>
        </w:tc>
        <w:tc>
          <w:tcPr>
            <w:tcW w:w="194" w:type="pct"/>
            <w:tcBorders>
              <w:top w:val="single" w:sz="4" w:space="0" w:color="auto"/>
              <w:left w:val="single" w:sz="4" w:space="0" w:color="auto"/>
              <w:bottom w:val="single" w:sz="4" w:space="0" w:color="auto"/>
              <w:right w:val="single" w:sz="4" w:space="0" w:color="auto"/>
            </w:tcBorders>
          </w:tcPr>
          <w:p w:rsidR="000B4712" w:rsidRPr="002804CD" w:rsidRDefault="000B4712" w:rsidP="0023149F">
            <w:pPr>
              <w:pStyle w:val="Text1"/>
              <w:spacing w:before="0" w:after="0"/>
              <w:ind w:left="0"/>
              <w:rPr>
                <w:sz w:val="19"/>
                <w:szCs w:val="19"/>
              </w:rPr>
            </w:pPr>
          </w:p>
        </w:tc>
        <w:tc>
          <w:tcPr>
            <w:tcW w:w="584"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left"/>
              <w:rPr>
                <w:sz w:val="19"/>
                <w:szCs w:val="19"/>
              </w:rPr>
            </w:pPr>
            <w:r w:rsidRPr="002804CD">
              <w:rPr>
                <w:sz w:val="19"/>
                <w:szCs w:val="19"/>
              </w:rPr>
              <w:t>Nezamestnané osoby vrátane dlhodobo nezamestnaných</w:t>
            </w:r>
          </w:p>
        </w:tc>
        <w:tc>
          <w:tcPr>
            <w:tcW w:w="390"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center"/>
              <w:rPr>
                <w:sz w:val="19"/>
                <w:szCs w:val="19"/>
              </w:rPr>
            </w:pPr>
            <w:r w:rsidRPr="002804CD">
              <w:rPr>
                <w:sz w:val="19"/>
                <w:szCs w:val="19"/>
              </w:rPr>
              <w:t>Počet</w:t>
            </w:r>
          </w:p>
        </w:tc>
        <w:tc>
          <w:tcPr>
            <w:tcW w:w="292"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center"/>
              <w:rPr>
                <w:sz w:val="19"/>
                <w:szCs w:val="19"/>
              </w:rPr>
            </w:pPr>
            <w:r w:rsidRPr="002804CD">
              <w:rPr>
                <w:sz w:val="19"/>
                <w:szCs w:val="19"/>
              </w:rPr>
              <w:t>ESF</w:t>
            </w:r>
          </w:p>
        </w:tc>
        <w:tc>
          <w:tcPr>
            <w:tcW w:w="439"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center"/>
              <w:rPr>
                <w:sz w:val="19"/>
                <w:szCs w:val="19"/>
              </w:rPr>
            </w:pPr>
            <w:r w:rsidRPr="002804CD">
              <w:rPr>
                <w:sz w:val="19"/>
                <w:szCs w:val="19"/>
              </w:rPr>
              <w:t>Menej rozvinuté regióny</w:t>
            </w:r>
          </w:p>
        </w:tc>
        <w:tc>
          <w:tcPr>
            <w:tcW w:w="146"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spacing w:before="0" w:after="0"/>
              <w:ind w:left="0"/>
              <w:jc w:val="right"/>
              <w:rPr>
                <w:sz w:val="19"/>
                <w:szCs w:val="19"/>
              </w:rPr>
            </w:pPr>
          </w:p>
        </w:tc>
        <w:tc>
          <w:tcPr>
            <w:tcW w:w="147"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spacing w:before="0" w:after="0"/>
              <w:ind w:left="0"/>
              <w:jc w:val="right"/>
              <w:rPr>
                <w:sz w:val="19"/>
                <w:szCs w:val="19"/>
              </w:rPr>
            </w:pPr>
          </w:p>
        </w:tc>
        <w:tc>
          <w:tcPr>
            <w:tcW w:w="489"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3765E7">
            <w:pPr>
              <w:pStyle w:val="Text1"/>
              <w:widowControl w:val="0"/>
              <w:autoSpaceDE w:val="0"/>
              <w:autoSpaceDN w:val="0"/>
              <w:adjustRightInd w:val="0"/>
              <w:spacing w:before="0" w:after="0"/>
              <w:ind w:left="0" w:firstLine="5"/>
              <w:jc w:val="right"/>
              <w:rPr>
                <w:sz w:val="19"/>
                <w:szCs w:val="19"/>
              </w:rPr>
            </w:pPr>
            <w:r w:rsidRPr="002804CD">
              <w:rPr>
                <w:sz w:val="19"/>
                <w:szCs w:val="19"/>
              </w:rPr>
              <w:t>66 100</w:t>
            </w:r>
          </w:p>
        </w:tc>
        <w:tc>
          <w:tcPr>
            <w:tcW w:w="145"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spacing w:before="0" w:after="0"/>
              <w:ind w:left="0"/>
              <w:jc w:val="center"/>
              <w:rPr>
                <w:sz w:val="19"/>
                <w:szCs w:val="19"/>
              </w:rPr>
            </w:pPr>
          </w:p>
        </w:tc>
        <w:tc>
          <w:tcPr>
            <w:tcW w:w="146"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spacing w:before="0" w:after="0"/>
              <w:ind w:left="0"/>
              <w:jc w:val="center"/>
              <w:rPr>
                <w:sz w:val="19"/>
                <w:szCs w:val="19"/>
              </w:rPr>
            </w:pPr>
          </w:p>
        </w:tc>
        <w:tc>
          <w:tcPr>
            <w:tcW w:w="439"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3765E7">
            <w:pPr>
              <w:pStyle w:val="Text1"/>
              <w:widowControl w:val="0"/>
              <w:autoSpaceDE w:val="0"/>
              <w:autoSpaceDN w:val="0"/>
              <w:adjustRightInd w:val="0"/>
              <w:spacing w:before="0" w:after="0"/>
              <w:ind w:left="0"/>
              <w:jc w:val="right"/>
              <w:rPr>
                <w:sz w:val="19"/>
                <w:szCs w:val="19"/>
              </w:rPr>
            </w:pPr>
            <w:r w:rsidRPr="002804CD">
              <w:rPr>
                <w:sz w:val="19"/>
                <w:szCs w:val="19"/>
              </w:rPr>
              <w:t>264 402</w:t>
            </w:r>
          </w:p>
        </w:tc>
        <w:tc>
          <w:tcPr>
            <w:tcW w:w="341"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center"/>
              <w:rPr>
                <w:sz w:val="19"/>
                <w:szCs w:val="19"/>
              </w:rPr>
            </w:pPr>
            <w:r w:rsidRPr="002804CD">
              <w:rPr>
                <w:sz w:val="19"/>
                <w:szCs w:val="19"/>
              </w:rPr>
              <w:t>Monitorovacie správy, ITMS</w:t>
            </w:r>
          </w:p>
        </w:tc>
        <w:tc>
          <w:tcPr>
            <w:tcW w:w="529" w:type="pct"/>
            <w:tcBorders>
              <w:top w:val="single" w:sz="4" w:space="0" w:color="auto"/>
              <w:left w:val="single" w:sz="4" w:space="0" w:color="auto"/>
              <w:bottom w:val="single" w:sz="4" w:space="0" w:color="auto"/>
              <w:right w:val="single" w:sz="4" w:space="0" w:color="auto"/>
            </w:tcBorders>
          </w:tcPr>
          <w:p w:rsidR="000B4712" w:rsidRPr="002804CD" w:rsidRDefault="000B4712" w:rsidP="0023149F">
            <w:pPr>
              <w:pStyle w:val="Text1"/>
              <w:spacing w:before="0" w:after="0"/>
              <w:ind w:left="0"/>
              <w:rPr>
                <w:sz w:val="19"/>
                <w:szCs w:val="19"/>
              </w:rPr>
            </w:pPr>
          </w:p>
        </w:tc>
      </w:tr>
      <w:tr w:rsidR="000B4712" w:rsidRPr="002804CD" w:rsidTr="003765E7">
        <w:trPr>
          <w:trHeight w:val="316"/>
        </w:trPr>
        <w:tc>
          <w:tcPr>
            <w:tcW w:w="330" w:type="pct"/>
            <w:vMerge/>
            <w:tcBorders>
              <w:left w:val="single" w:sz="4" w:space="0" w:color="auto"/>
              <w:right w:val="single" w:sz="4" w:space="0" w:color="auto"/>
            </w:tcBorders>
          </w:tcPr>
          <w:p w:rsidR="000B4712" w:rsidRPr="002804CD" w:rsidRDefault="000B4712" w:rsidP="0023149F">
            <w:pPr>
              <w:pStyle w:val="Text1"/>
              <w:spacing w:before="0" w:after="0"/>
              <w:ind w:left="0"/>
              <w:rPr>
                <w:sz w:val="19"/>
                <w:szCs w:val="19"/>
              </w:rPr>
            </w:pPr>
          </w:p>
        </w:tc>
        <w:tc>
          <w:tcPr>
            <w:tcW w:w="389"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center"/>
              <w:rPr>
                <w:sz w:val="19"/>
                <w:szCs w:val="19"/>
              </w:rPr>
            </w:pPr>
            <w:r w:rsidRPr="002804CD">
              <w:rPr>
                <w:sz w:val="19"/>
                <w:szCs w:val="19"/>
              </w:rPr>
              <w:t>ukazovateľ výstupu</w:t>
            </w:r>
          </w:p>
        </w:tc>
        <w:tc>
          <w:tcPr>
            <w:tcW w:w="194" w:type="pct"/>
            <w:tcBorders>
              <w:top w:val="single" w:sz="4" w:space="0" w:color="auto"/>
              <w:left w:val="single" w:sz="4" w:space="0" w:color="auto"/>
              <w:bottom w:val="single" w:sz="4" w:space="0" w:color="auto"/>
              <w:right w:val="single" w:sz="4" w:space="0" w:color="auto"/>
            </w:tcBorders>
          </w:tcPr>
          <w:p w:rsidR="000B4712" w:rsidRPr="002804CD" w:rsidRDefault="000B4712" w:rsidP="0023149F">
            <w:pPr>
              <w:pStyle w:val="Text1"/>
              <w:spacing w:before="0" w:after="0"/>
              <w:ind w:left="0"/>
              <w:rPr>
                <w:sz w:val="19"/>
                <w:szCs w:val="19"/>
              </w:rPr>
            </w:pPr>
          </w:p>
        </w:tc>
        <w:tc>
          <w:tcPr>
            <w:tcW w:w="584"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left"/>
              <w:rPr>
                <w:sz w:val="19"/>
                <w:szCs w:val="19"/>
              </w:rPr>
            </w:pPr>
            <w:r w:rsidRPr="002804CD">
              <w:rPr>
                <w:sz w:val="19"/>
                <w:szCs w:val="19"/>
              </w:rPr>
              <w:t>Rodič starajúci sa o dieťa/deti do 3 rokov</w:t>
            </w:r>
          </w:p>
        </w:tc>
        <w:tc>
          <w:tcPr>
            <w:tcW w:w="390"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center"/>
              <w:rPr>
                <w:sz w:val="19"/>
                <w:szCs w:val="19"/>
              </w:rPr>
            </w:pPr>
            <w:r w:rsidRPr="002804CD">
              <w:rPr>
                <w:sz w:val="19"/>
                <w:szCs w:val="19"/>
              </w:rPr>
              <w:t>Počet</w:t>
            </w:r>
          </w:p>
        </w:tc>
        <w:tc>
          <w:tcPr>
            <w:tcW w:w="292"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center"/>
              <w:rPr>
                <w:sz w:val="19"/>
                <w:szCs w:val="19"/>
              </w:rPr>
            </w:pPr>
            <w:r w:rsidRPr="002804CD">
              <w:rPr>
                <w:sz w:val="19"/>
                <w:szCs w:val="19"/>
              </w:rPr>
              <w:t>ESF</w:t>
            </w:r>
          </w:p>
        </w:tc>
        <w:tc>
          <w:tcPr>
            <w:tcW w:w="439"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center"/>
              <w:rPr>
                <w:sz w:val="19"/>
                <w:szCs w:val="19"/>
              </w:rPr>
            </w:pPr>
            <w:r w:rsidRPr="002804CD">
              <w:rPr>
                <w:sz w:val="19"/>
                <w:szCs w:val="19"/>
              </w:rPr>
              <w:t>Viac rozvinuté regióny</w:t>
            </w:r>
          </w:p>
        </w:tc>
        <w:tc>
          <w:tcPr>
            <w:tcW w:w="146"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spacing w:before="0" w:after="0"/>
              <w:ind w:left="0"/>
              <w:jc w:val="right"/>
              <w:rPr>
                <w:sz w:val="19"/>
                <w:szCs w:val="19"/>
              </w:rPr>
            </w:pPr>
          </w:p>
        </w:tc>
        <w:tc>
          <w:tcPr>
            <w:tcW w:w="147"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spacing w:before="0" w:after="0"/>
              <w:ind w:left="0"/>
              <w:jc w:val="right"/>
              <w:rPr>
                <w:sz w:val="19"/>
                <w:szCs w:val="19"/>
              </w:rPr>
            </w:pPr>
          </w:p>
        </w:tc>
        <w:tc>
          <w:tcPr>
            <w:tcW w:w="489"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717DB8">
            <w:pPr>
              <w:pStyle w:val="Text1"/>
              <w:widowControl w:val="0"/>
              <w:autoSpaceDE w:val="0"/>
              <w:autoSpaceDN w:val="0"/>
              <w:adjustRightInd w:val="0"/>
              <w:spacing w:before="0" w:after="0"/>
              <w:ind w:left="0" w:firstLine="5"/>
              <w:jc w:val="right"/>
              <w:rPr>
                <w:sz w:val="19"/>
                <w:szCs w:val="19"/>
              </w:rPr>
            </w:pPr>
            <w:r w:rsidRPr="002804CD">
              <w:rPr>
                <w:sz w:val="19"/>
                <w:szCs w:val="19"/>
              </w:rPr>
              <w:t xml:space="preserve">1 </w:t>
            </w:r>
            <w:r>
              <w:rPr>
                <w:sz w:val="19"/>
                <w:szCs w:val="19"/>
              </w:rPr>
              <w:t>1</w:t>
            </w:r>
            <w:r w:rsidRPr="002804CD">
              <w:rPr>
                <w:sz w:val="19"/>
                <w:szCs w:val="19"/>
              </w:rPr>
              <w:t>7</w:t>
            </w:r>
            <w:r>
              <w:rPr>
                <w:sz w:val="19"/>
                <w:szCs w:val="19"/>
              </w:rPr>
              <w:t>6</w:t>
            </w:r>
          </w:p>
        </w:tc>
        <w:tc>
          <w:tcPr>
            <w:tcW w:w="145"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spacing w:before="0" w:after="0"/>
              <w:ind w:left="0"/>
              <w:jc w:val="center"/>
              <w:rPr>
                <w:sz w:val="19"/>
                <w:szCs w:val="19"/>
              </w:rPr>
            </w:pPr>
          </w:p>
        </w:tc>
        <w:tc>
          <w:tcPr>
            <w:tcW w:w="146"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spacing w:before="0" w:after="0"/>
              <w:ind w:left="0"/>
              <w:jc w:val="center"/>
              <w:rPr>
                <w:sz w:val="19"/>
                <w:szCs w:val="19"/>
              </w:rPr>
            </w:pPr>
          </w:p>
        </w:tc>
        <w:tc>
          <w:tcPr>
            <w:tcW w:w="439"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3765E7">
            <w:pPr>
              <w:pStyle w:val="Text1"/>
              <w:widowControl w:val="0"/>
              <w:autoSpaceDE w:val="0"/>
              <w:autoSpaceDN w:val="0"/>
              <w:adjustRightInd w:val="0"/>
              <w:spacing w:before="0" w:after="0"/>
              <w:ind w:left="0"/>
              <w:jc w:val="right"/>
              <w:rPr>
                <w:sz w:val="19"/>
                <w:szCs w:val="19"/>
              </w:rPr>
            </w:pPr>
            <w:r>
              <w:rPr>
                <w:sz w:val="19"/>
                <w:szCs w:val="19"/>
              </w:rPr>
              <w:t>5 884</w:t>
            </w:r>
          </w:p>
        </w:tc>
        <w:tc>
          <w:tcPr>
            <w:tcW w:w="341"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center"/>
              <w:rPr>
                <w:sz w:val="19"/>
                <w:szCs w:val="19"/>
              </w:rPr>
            </w:pPr>
            <w:r w:rsidRPr="002804CD">
              <w:rPr>
                <w:sz w:val="19"/>
                <w:szCs w:val="19"/>
              </w:rPr>
              <w:t>Monitorovacie správy, ITMS</w:t>
            </w:r>
          </w:p>
        </w:tc>
        <w:tc>
          <w:tcPr>
            <w:tcW w:w="529" w:type="pct"/>
            <w:tcBorders>
              <w:top w:val="single" w:sz="4" w:space="0" w:color="auto"/>
              <w:left w:val="single" w:sz="4" w:space="0" w:color="auto"/>
              <w:bottom w:val="single" w:sz="4" w:space="0" w:color="auto"/>
              <w:right w:val="single" w:sz="4" w:space="0" w:color="auto"/>
            </w:tcBorders>
          </w:tcPr>
          <w:p w:rsidR="000B4712" w:rsidRPr="002804CD" w:rsidRDefault="000B4712" w:rsidP="0023149F">
            <w:pPr>
              <w:pStyle w:val="Text1"/>
              <w:spacing w:before="0" w:after="0"/>
              <w:ind w:left="0"/>
              <w:rPr>
                <w:sz w:val="19"/>
                <w:szCs w:val="19"/>
              </w:rPr>
            </w:pPr>
          </w:p>
        </w:tc>
      </w:tr>
      <w:tr w:rsidR="000B4712" w:rsidRPr="002804CD" w:rsidTr="003765E7">
        <w:trPr>
          <w:trHeight w:val="474"/>
        </w:trPr>
        <w:tc>
          <w:tcPr>
            <w:tcW w:w="330" w:type="pct"/>
            <w:vMerge/>
            <w:tcBorders>
              <w:left w:val="single" w:sz="4" w:space="0" w:color="auto"/>
              <w:bottom w:val="single" w:sz="4" w:space="0" w:color="auto"/>
              <w:right w:val="single" w:sz="4" w:space="0" w:color="auto"/>
            </w:tcBorders>
          </w:tcPr>
          <w:p w:rsidR="000B4712" w:rsidRPr="002804CD" w:rsidRDefault="000B4712" w:rsidP="0023149F">
            <w:pPr>
              <w:pStyle w:val="Text1"/>
              <w:spacing w:before="0" w:after="0"/>
              <w:ind w:left="0"/>
              <w:rPr>
                <w:sz w:val="19"/>
                <w:szCs w:val="19"/>
              </w:rPr>
            </w:pPr>
          </w:p>
        </w:tc>
        <w:tc>
          <w:tcPr>
            <w:tcW w:w="389"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center"/>
              <w:rPr>
                <w:sz w:val="19"/>
                <w:szCs w:val="19"/>
              </w:rPr>
            </w:pPr>
            <w:r w:rsidRPr="002804CD">
              <w:rPr>
                <w:sz w:val="19"/>
                <w:szCs w:val="19"/>
              </w:rPr>
              <w:t>ukazovateľ výstupu</w:t>
            </w:r>
          </w:p>
        </w:tc>
        <w:tc>
          <w:tcPr>
            <w:tcW w:w="194" w:type="pct"/>
            <w:tcBorders>
              <w:top w:val="single" w:sz="4" w:space="0" w:color="auto"/>
              <w:left w:val="single" w:sz="4" w:space="0" w:color="auto"/>
              <w:bottom w:val="single" w:sz="4" w:space="0" w:color="auto"/>
              <w:right w:val="single" w:sz="4" w:space="0" w:color="auto"/>
            </w:tcBorders>
          </w:tcPr>
          <w:p w:rsidR="000B4712" w:rsidRPr="002804CD" w:rsidRDefault="000B4712" w:rsidP="0023149F">
            <w:pPr>
              <w:pStyle w:val="Text1"/>
              <w:spacing w:before="0" w:after="0"/>
              <w:ind w:left="0"/>
              <w:rPr>
                <w:sz w:val="19"/>
                <w:szCs w:val="19"/>
              </w:rPr>
            </w:pPr>
          </w:p>
        </w:tc>
        <w:tc>
          <w:tcPr>
            <w:tcW w:w="584"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AD138E">
            <w:pPr>
              <w:pStyle w:val="Text1"/>
              <w:widowControl w:val="0"/>
              <w:autoSpaceDE w:val="0"/>
              <w:autoSpaceDN w:val="0"/>
              <w:adjustRightInd w:val="0"/>
              <w:spacing w:before="0" w:after="0"/>
              <w:ind w:left="0"/>
              <w:jc w:val="left"/>
              <w:rPr>
                <w:sz w:val="19"/>
                <w:szCs w:val="19"/>
              </w:rPr>
            </w:pPr>
            <w:r w:rsidRPr="002804CD">
              <w:rPr>
                <w:sz w:val="19"/>
                <w:szCs w:val="19"/>
              </w:rPr>
              <w:t>Osoby vo veku do 29 rokov</w:t>
            </w:r>
          </w:p>
        </w:tc>
        <w:tc>
          <w:tcPr>
            <w:tcW w:w="390"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center"/>
              <w:rPr>
                <w:sz w:val="19"/>
                <w:szCs w:val="19"/>
              </w:rPr>
            </w:pPr>
            <w:r w:rsidRPr="002804CD">
              <w:rPr>
                <w:sz w:val="19"/>
                <w:szCs w:val="19"/>
              </w:rPr>
              <w:t>Počet</w:t>
            </w:r>
          </w:p>
        </w:tc>
        <w:tc>
          <w:tcPr>
            <w:tcW w:w="292"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center"/>
              <w:rPr>
                <w:sz w:val="19"/>
                <w:szCs w:val="19"/>
              </w:rPr>
            </w:pPr>
            <w:r w:rsidRPr="002804CD">
              <w:rPr>
                <w:sz w:val="19"/>
                <w:szCs w:val="19"/>
              </w:rPr>
              <w:t>IZM</w:t>
            </w:r>
          </w:p>
        </w:tc>
        <w:tc>
          <w:tcPr>
            <w:tcW w:w="439"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center"/>
              <w:rPr>
                <w:sz w:val="19"/>
                <w:szCs w:val="19"/>
              </w:rPr>
            </w:pPr>
            <w:r w:rsidRPr="002804CD">
              <w:rPr>
                <w:sz w:val="19"/>
                <w:szCs w:val="19"/>
              </w:rPr>
              <w:t>N/A</w:t>
            </w:r>
          </w:p>
        </w:tc>
        <w:tc>
          <w:tcPr>
            <w:tcW w:w="146"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spacing w:before="0" w:after="0"/>
              <w:ind w:left="0"/>
              <w:jc w:val="right"/>
              <w:rPr>
                <w:sz w:val="19"/>
                <w:szCs w:val="19"/>
              </w:rPr>
            </w:pPr>
          </w:p>
        </w:tc>
        <w:tc>
          <w:tcPr>
            <w:tcW w:w="147"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spacing w:before="0" w:after="0"/>
              <w:ind w:left="0"/>
              <w:jc w:val="right"/>
              <w:rPr>
                <w:sz w:val="19"/>
                <w:szCs w:val="19"/>
              </w:rPr>
            </w:pPr>
          </w:p>
        </w:tc>
        <w:tc>
          <w:tcPr>
            <w:tcW w:w="489"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3765E7">
            <w:pPr>
              <w:pStyle w:val="Text1"/>
              <w:widowControl w:val="0"/>
              <w:autoSpaceDE w:val="0"/>
              <w:autoSpaceDN w:val="0"/>
              <w:adjustRightInd w:val="0"/>
              <w:spacing w:before="0" w:after="0"/>
              <w:ind w:left="0" w:firstLine="5"/>
              <w:jc w:val="right"/>
              <w:rPr>
                <w:sz w:val="19"/>
                <w:szCs w:val="19"/>
              </w:rPr>
            </w:pPr>
            <w:r w:rsidRPr="002804CD">
              <w:rPr>
                <w:sz w:val="19"/>
                <w:szCs w:val="19"/>
              </w:rPr>
              <w:t>34 369</w:t>
            </w:r>
          </w:p>
        </w:tc>
        <w:tc>
          <w:tcPr>
            <w:tcW w:w="145"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spacing w:before="0" w:after="0"/>
              <w:ind w:left="0"/>
              <w:jc w:val="center"/>
              <w:rPr>
                <w:sz w:val="19"/>
                <w:szCs w:val="19"/>
              </w:rPr>
            </w:pPr>
          </w:p>
        </w:tc>
        <w:tc>
          <w:tcPr>
            <w:tcW w:w="146"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spacing w:before="0" w:after="0"/>
              <w:ind w:left="0"/>
              <w:jc w:val="center"/>
              <w:rPr>
                <w:sz w:val="19"/>
                <w:szCs w:val="19"/>
              </w:rPr>
            </w:pPr>
          </w:p>
        </w:tc>
        <w:tc>
          <w:tcPr>
            <w:tcW w:w="439"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3765E7">
            <w:pPr>
              <w:pStyle w:val="Text1"/>
              <w:widowControl w:val="0"/>
              <w:autoSpaceDE w:val="0"/>
              <w:autoSpaceDN w:val="0"/>
              <w:adjustRightInd w:val="0"/>
              <w:spacing w:before="0" w:after="0"/>
              <w:ind w:left="0"/>
              <w:jc w:val="right"/>
              <w:rPr>
                <w:sz w:val="19"/>
                <w:szCs w:val="19"/>
              </w:rPr>
            </w:pPr>
            <w:r w:rsidRPr="002804CD">
              <w:rPr>
                <w:sz w:val="19"/>
                <w:szCs w:val="19"/>
              </w:rPr>
              <w:t>34 369</w:t>
            </w:r>
          </w:p>
        </w:tc>
        <w:tc>
          <w:tcPr>
            <w:tcW w:w="341"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center"/>
              <w:rPr>
                <w:sz w:val="19"/>
                <w:szCs w:val="19"/>
              </w:rPr>
            </w:pPr>
            <w:r w:rsidRPr="002804CD">
              <w:rPr>
                <w:sz w:val="19"/>
                <w:szCs w:val="19"/>
              </w:rPr>
              <w:t>Monitorovacie správy, ITMS</w:t>
            </w:r>
          </w:p>
        </w:tc>
        <w:tc>
          <w:tcPr>
            <w:tcW w:w="529" w:type="pct"/>
            <w:tcBorders>
              <w:top w:val="single" w:sz="4" w:space="0" w:color="auto"/>
              <w:left w:val="single" w:sz="4" w:space="0" w:color="auto"/>
              <w:bottom w:val="single" w:sz="4" w:space="0" w:color="auto"/>
              <w:right w:val="single" w:sz="4" w:space="0" w:color="auto"/>
            </w:tcBorders>
          </w:tcPr>
          <w:p w:rsidR="000B4712" w:rsidRPr="002804CD" w:rsidRDefault="000B4712" w:rsidP="0023149F">
            <w:pPr>
              <w:pStyle w:val="Text1"/>
              <w:spacing w:before="0" w:after="0"/>
              <w:ind w:left="0"/>
              <w:rPr>
                <w:sz w:val="19"/>
                <w:szCs w:val="19"/>
              </w:rPr>
            </w:pPr>
          </w:p>
        </w:tc>
      </w:tr>
      <w:tr w:rsidR="000B4712" w:rsidRPr="002804CD" w:rsidTr="003765E7">
        <w:trPr>
          <w:trHeight w:val="674"/>
        </w:trPr>
        <w:tc>
          <w:tcPr>
            <w:tcW w:w="330" w:type="pct"/>
            <w:vMerge w:val="restart"/>
            <w:tcBorders>
              <w:left w:val="single" w:sz="4" w:space="0" w:color="auto"/>
              <w:right w:val="single" w:sz="4" w:space="0" w:color="auto"/>
            </w:tcBorders>
          </w:tcPr>
          <w:p w:rsidR="000B4712" w:rsidRPr="002804CD" w:rsidRDefault="000B4712" w:rsidP="0023149F">
            <w:pPr>
              <w:pStyle w:val="Text1"/>
              <w:spacing w:before="0" w:after="0"/>
              <w:ind w:left="0"/>
              <w:rPr>
                <w:sz w:val="19"/>
                <w:szCs w:val="19"/>
              </w:rPr>
            </w:pPr>
            <w:r w:rsidRPr="002804CD">
              <w:rPr>
                <w:sz w:val="19"/>
                <w:szCs w:val="19"/>
              </w:rPr>
              <w:t>3. Sociálne začlenenie</w:t>
            </w:r>
          </w:p>
        </w:tc>
        <w:tc>
          <w:tcPr>
            <w:tcW w:w="389" w:type="pct"/>
            <w:vMerge w:val="restart"/>
            <w:tcBorders>
              <w:top w:val="single" w:sz="4" w:space="0" w:color="auto"/>
              <w:left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center"/>
              <w:rPr>
                <w:sz w:val="19"/>
                <w:szCs w:val="19"/>
              </w:rPr>
            </w:pPr>
            <w:r w:rsidRPr="002804CD">
              <w:rPr>
                <w:sz w:val="19"/>
                <w:szCs w:val="19"/>
              </w:rPr>
              <w:t>finančný ukazovateľ</w:t>
            </w:r>
          </w:p>
        </w:tc>
        <w:tc>
          <w:tcPr>
            <w:tcW w:w="194" w:type="pct"/>
            <w:tcBorders>
              <w:top w:val="single" w:sz="4" w:space="0" w:color="auto"/>
              <w:left w:val="single" w:sz="4" w:space="0" w:color="auto"/>
              <w:bottom w:val="single" w:sz="4" w:space="0" w:color="auto"/>
              <w:right w:val="single" w:sz="4" w:space="0" w:color="auto"/>
            </w:tcBorders>
          </w:tcPr>
          <w:p w:rsidR="000B4712" w:rsidRPr="002804CD" w:rsidRDefault="000B4712" w:rsidP="0023149F">
            <w:pPr>
              <w:pStyle w:val="Text1"/>
              <w:spacing w:before="0" w:after="0"/>
              <w:ind w:left="0"/>
              <w:rPr>
                <w:sz w:val="19"/>
                <w:szCs w:val="19"/>
              </w:rPr>
            </w:pPr>
          </w:p>
        </w:tc>
        <w:tc>
          <w:tcPr>
            <w:tcW w:w="584"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left"/>
              <w:rPr>
                <w:sz w:val="19"/>
                <w:szCs w:val="19"/>
              </w:rPr>
            </w:pPr>
            <w:r w:rsidRPr="002804CD">
              <w:rPr>
                <w:sz w:val="19"/>
                <w:szCs w:val="19"/>
              </w:rPr>
              <w:t>Objem schválených žiadostí o platbu za zdroj ESF Certifikačným orgánom</w:t>
            </w:r>
          </w:p>
        </w:tc>
        <w:tc>
          <w:tcPr>
            <w:tcW w:w="390"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center"/>
              <w:rPr>
                <w:sz w:val="19"/>
                <w:szCs w:val="19"/>
              </w:rPr>
            </w:pPr>
            <w:r w:rsidRPr="002804CD">
              <w:rPr>
                <w:sz w:val="19"/>
                <w:szCs w:val="19"/>
              </w:rPr>
              <w:t>EUR</w:t>
            </w:r>
          </w:p>
        </w:tc>
        <w:tc>
          <w:tcPr>
            <w:tcW w:w="292"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ESF</w:t>
            </w:r>
          </w:p>
        </w:tc>
        <w:tc>
          <w:tcPr>
            <w:tcW w:w="439"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Menej rozvinuté regióny</w:t>
            </w:r>
          </w:p>
        </w:tc>
        <w:tc>
          <w:tcPr>
            <w:tcW w:w="146"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spacing w:before="0" w:after="0"/>
              <w:ind w:left="0"/>
              <w:jc w:val="right"/>
              <w:rPr>
                <w:sz w:val="19"/>
                <w:szCs w:val="19"/>
              </w:rPr>
            </w:pPr>
          </w:p>
        </w:tc>
        <w:tc>
          <w:tcPr>
            <w:tcW w:w="147"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spacing w:before="0" w:after="0"/>
              <w:ind w:left="0"/>
              <w:jc w:val="right"/>
              <w:rPr>
                <w:sz w:val="19"/>
                <w:szCs w:val="19"/>
              </w:rPr>
            </w:pPr>
          </w:p>
        </w:tc>
        <w:tc>
          <w:tcPr>
            <w:tcW w:w="489"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A63B58">
            <w:pPr>
              <w:pStyle w:val="Text1"/>
              <w:widowControl w:val="0"/>
              <w:autoSpaceDE w:val="0"/>
              <w:autoSpaceDN w:val="0"/>
              <w:adjustRightInd w:val="0"/>
              <w:spacing w:before="0" w:after="0"/>
              <w:ind w:left="0" w:firstLine="5"/>
              <w:jc w:val="right"/>
              <w:rPr>
                <w:sz w:val="19"/>
                <w:szCs w:val="19"/>
              </w:rPr>
            </w:pPr>
            <w:r>
              <w:rPr>
                <w:sz w:val="19"/>
                <w:szCs w:val="19"/>
              </w:rPr>
              <w:t>66 183 808</w:t>
            </w:r>
          </w:p>
        </w:tc>
        <w:tc>
          <w:tcPr>
            <w:tcW w:w="145"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spacing w:before="0" w:after="0"/>
              <w:ind w:left="0"/>
              <w:jc w:val="center"/>
              <w:rPr>
                <w:sz w:val="19"/>
                <w:szCs w:val="19"/>
              </w:rPr>
            </w:pPr>
          </w:p>
        </w:tc>
        <w:tc>
          <w:tcPr>
            <w:tcW w:w="146"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spacing w:before="0" w:after="0"/>
              <w:ind w:left="0"/>
              <w:jc w:val="center"/>
              <w:rPr>
                <w:sz w:val="19"/>
                <w:szCs w:val="19"/>
              </w:rPr>
            </w:pPr>
          </w:p>
        </w:tc>
        <w:tc>
          <w:tcPr>
            <w:tcW w:w="439"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A63B58">
            <w:pPr>
              <w:pStyle w:val="Text1"/>
              <w:widowControl w:val="0"/>
              <w:autoSpaceDE w:val="0"/>
              <w:autoSpaceDN w:val="0"/>
              <w:adjustRightInd w:val="0"/>
              <w:spacing w:before="0" w:after="0"/>
              <w:ind w:left="0"/>
              <w:jc w:val="right"/>
              <w:rPr>
                <w:sz w:val="19"/>
                <w:szCs w:val="19"/>
              </w:rPr>
            </w:pPr>
            <w:r>
              <w:rPr>
                <w:sz w:val="19"/>
                <w:szCs w:val="19"/>
              </w:rPr>
              <w:t>330 919 041</w:t>
            </w:r>
          </w:p>
        </w:tc>
        <w:tc>
          <w:tcPr>
            <w:tcW w:w="341"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center"/>
              <w:rPr>
                <w:sz w:val="19"/>
                <w:szCs w:val="19"/>
              </w:rPr>
            </w:pPr>
            <w:r w:rsidRPr="002804CD">
              <w:rPr>
                <w:sz w:val="19"/>
                <w:szCs w:val="19"/>
              </w:rPr>
              <w:t>ITMS</w:t>
            </w:r>
          </w:p>
        </w:tc>
        <w:tc>
          <w:tcPr>
            <w:tcW w:w="529" w:type="pct"/>
            <w:tcBorders>
              <w:top w:val="single" w:sz="4" w:space="0" w:color="auto"/>
              <w:left w:val="single" w:sz="4" w:space="0" w:color="auto"/>
              <w:bottom w:val="single" w:sz="4" w:space="0" w:color="auto"/>
              <w:right w:val="single" w:sz="4" w:space="0" w:color="auto"/>
            </w:tcBorders>
          </w:tcPr>
          <w:p w:rsidR="000B4712" w:rsidRPr="002804CD" w:rsidRDefault="000B4712" w:rsidP="0023149F">
            <w:pPr>
              <w:pStyle w:val="Text1"/>
              <w:spacing w:before="0" w:after="0"/>
              <w:ind w:left="0"/>
              <w:rPr>
                <w:sz w:val="19"/>
                <w:szCs w:val="19"/>
              </w:rPr>
            </w:pPr>
          </w:p>
        </w:tc>
      </w:tr>
      <w:tr w:rsidR="000B4712" w:rsidRPr="002804CD" w:rsidTr="003765E7">
        <w:trPr>
          <w:trHeight w:val="674"/>
        </w:trPr>
        <w:tc>
          <w:tcPr>
            <w:tcW w:w="330" w:type="pct"/>
            <w:vMerge/>
            <w:tcBorders>
              <w:left w:val="single" w:sz="4" w:space="0" w:color="auto"/>
              <w:right w:val="single" w:sz="4" w:space="0" w:color="auto"/>
            </w:tcBorders>
          </w:tcPr>
          <w:p w:rsidR="000B4712" w:rsidRPr="002804CD" w:rsidRDefault="000B4712" w:rsidP="0023149F">
            <w:pPr>
              <w:pStyle w:val="Text1"/>
              <w:spacing w:before="0" w:after="0"/>
              <w:ind w:left="0"/>
              <w:rPr>
                <w:sz w:val="19"/>
                <w:szCs w:val="19"/>
              </w:rPr>
            </w:pPr>
          </w:p>
        </w:tc>
        <w:tc>
          <w:tcPr>
            <w:tcW w:w="389" w:type="pct"/>
            <w:vMerge/>
            <w:tcBorders>
              <w:left w:val="single" w:sz="4" w:space="0" w:color="auto"/>
              <w:bottom w:val="single" w:sz="4" w:space="0" w:color="auto"/>
              <w:right w:val="single" w:sz="4" w:space="0" w:color="auto"/>
            </w:tcBorders>
            <w:vAlign w:val="center"/>
          </w:tcPr>
          <w:p w:rsidR="000B4712" w:rsidRPr="002804CD" w:rsidRDefault="000B4712" w:rsidP="0023149F">
            <w:pPr>
              <w:pStyle w:val="Text1"/>
              <w:spacing w:before="0" w:after="0"/>
              <w:ind w:left="0"/>
              <w:jc w:val="center"/>
              <w:rPr>
                <w:sz w:val="19"/>
                <w:szCs w:val="19"/>
              </w:rPr>
            </w:pPr>
          </w:p>
        </w:tc>
        <w:tc>
          <w:tcPr>
            <w:tcW w:w="194" w:type="pct"/>
            <w:tcBorders>
              <w:top w:val="single" w:sz="4" w:space="0" w:color="auto"/>
              <w:left w:val="single" w:sz="4" w:space="0" w:color="auto"/>
              <w:bottom w:val="single" w:sz="4" w:space="0" w:color="auto"/>
              <w:right w:val="single" w:sz="4" w:space="0" w:color="auto"/>
            </w:tcBorders>
          </w:tcPr>
          <w:p w:rsidR="000B4712" w:rsidRPr="002804CD" w:rsidRDefault="000B4712" w:rsidP="0023149F">
            <w:pPr>
              <w:pStyle w:val="Text1"/>
              <w:spacing w:before="0" w:after="0"/>
              <w:ind w:left="0"/>
              <w:rPr>
                <w:sz w:val="19"/>
                <w:szCs w:val="19"/>
              </w:rPr>
            </w:pPr>
          </w:p>
        </w:tc>
        <w:tc>
          <w:tcPr>
            <w:tcW w:w="584"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left"/>
              <w:rPr>
                <w:sz w:val="19"/>
                <w:szCs w:val="19"/>
              </w:rPr>
            </w:pPr>
            <w:r w:rsidRPr="002804CD">
              <w:rPr>
                <w:sz w:val="19"/>
                <w:szCs w:val="19"/>
              </w:rPr>
              <w:t>Objem schválených žiadostí o platbu za zdroj ESF Certifikačným orgánom</w:t>
            </w:r>
          </w:p>
        </w:tc>
        <w:tc>
          <w:tcPr>
            <w:tcW w:w="390"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center"/>
              <w:rPr>
                <w:sz w:val="19"/>
                <w:szCs w:val="19"/>
              </w:rPr>
            </w:pPr>
            <w:r w:rsidRPr="002804CD">
              <w:rPr>
                <w:sz w:val="19"/>
                <w:szCs w:val="19"/>
              </w:rPr>
              <w:t>EUR</w:t>
            </w:r>
          </w:p>
        </w:tc>
        <w:tc>
          <w:tcPr>
            <w:tcW w:w="292"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ESF</w:t>
            </w:r>
          </w:p>
        </w:tc>
        <w:tc>
          <w:tcPr>
            <w:tcW w:w="439"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Viac rozvinuté regióny</w:t>
            </w:r>
          </w:p>
        </w:tc>
        <w:tc>
          <w:tcPr>
            <w:tcW w:w="146"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spacing w:before="0" w:after="0"/>
              <w:ind w:left="0"/>
              <w:jc w:val="right"/>
              <w:rPr>
                <w:sz w:val="19"/>
                <w:szCs w:val="19"/>
              </w:rPr>
            </w:pPr>
          </w:p>
        </w:tc>
        <w:tc>
          <w:tcPr>
            <w:tcW w:w="147"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spacing w:before="0" w:after="0"/>
              <w:ind w:left="0"/>
              <w:jc w:val="right"/>
              <w:rPr>
                <w:sz w:val="19"/>
                <w:szCs w:val="19"/>
              </w:rPr>
            </w:pPr>
          </w:p>
        </w:tc>
        <w:tc>
          <w:tcPr>
            <w:tcW w:w="489"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3765E7">
            <w:pPr>
              <w:pStyle w:val="Text1"/>
              <w:widowControl w:val="0"/>
              <w:autoSpaceDE w:val="0"/>
              <w:autoSpaceDN w:val="0"/>
              <w:adjustRightInd w:val="0"/>
              <w:spacing w:before="0" w:after="0"/>
              <w:ind w:left="0" w:firstLine="5"/>
              <w:jc w:val="right"/>
              <w:rPr>
                <w:sz w:val="19"/>
                <w:szCs w:val="19"/>
              </w:rPr>
            </w:pPr>
            <w:r>
              <w:rPr>
                <w:sz w:val="19"/>
                <w:szCs w:val="19"/>
              </w:rPr>
              <w:t>5 756 050</w:t>
            </w:r>
          </w:p>
        </w:tc>
        <w:tc>
          <w:tcPr>
            <w:tcW w:w="145"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spacing w:before="0" w:after="0"/>
              <w:ind w:left="0"/>
              <w:jc w:val="center"/>
              <w:rPr>
                <w:sz w:val="19"/>
                <w:szCs w:val="19"/>
              </w:rPr>
            </w:pPr>
          </w:p>
        </w:tc>
        <w:tc>
          <w:tcPr>
            <w:tcW w:w="146"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spacing w:before="0" w:after="0"/>
              <w:ind w:left="0"/>
              <w:jc w:val="center"/>
              <w:rPr>
                <w:sz w:val="19"/>
                <w:szCs w:val="19"/>
              </w:rPr>
            </w:pPr>
          </w:p>
        </w:tc>
        <w:tc>
          <w:tcPr>
            <w:tcW w:w="439"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3765E7">
            <w:pPr>
              <w:pStyle w:val="Text1"/>
              <w:widowControl w:val="0"/>
              <w:autoSpaceDE w:val="0"/>
              <w:autoSpaceDN w:val="0"/>
              <w:adjustRightInd w:val="0"/>
              <w:spacing w:before="0" w:after="0"/>
              <w:ind w:left="0"/>
              <w:jc w:val="right"/>
              <w:rPr>
                <w:sz w:val="19"/>
                <w:szCs w:val="19"/>
              </w:rPr>
            </w:pPr>
            <w:r>
              <w:rPr>
                <w:sz w:val="19"/>
                <w:szCs w:val="19"/>
              </w:rPr>
              <w:t>28 780 250</w:t>
            </w:r>
          </w:p>
        </w:tc>
        <w:tc>
          <w:tcPr>
            <w:tcW w:w="341"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center"/>
              <w:rPr>
                <w:sz w:val="19"/>
                <w:szCs w:val="19"/>
              </w:rPr>
            </w:pPr>
            <w:r w:rsidRPr="002804CD">
              <w:rPr>
                <w:sz w:val="19"/>
                <w:szCs w:val="19"/>
              </w:rPr>
              <w:t>ITMS</w:t>
            </w:r>
          </w:p>
        </w:tc>
        <w:tc>
          <w:tcPr>
            <w:tcW w:w="529" w:type="pct"/>
            <w:tcBorders>
              <w:top w:val="single" w:sz="4" w:space="0" w:color="auto"/>
              <w:left w:val="single" w:sz="4" w:space="0" w:color="auto"/>
              <w:bottom w:val="single" w:sz="4" w:space="0" w:color="auto"/>
              <w:right w:val="single" w:sz="4" w:space="0" w:color="auto"/>
            </w:tcBorders>
          </w:tcPr>
          <w:p w:rsidR="000B4712" w:rsidRPr="002804CD" w:rsidRDefault="000B4712" w:rsidP="0023149F">
            <w:pPr>
              <w:pStyle w:val="Text1"/>
              <w:spacing w:before="0" w:after="0"/>
              <w:ind w:left="0"/>
              <w:rPr>
                <w:sz w:val="19"/>
                <w:szCs w:val="19"/>
              </w:rPr>
            </w:pPr>
          </w:p>
        </w:tc>
      </w:tr>
      <w:tr w:rsidR="000B4712" w:rsidRPr="002804CD" w:rsidTr="003765E7">
        <w:trPr>
          <w:trHeight w:val="674"/>
        </w:trPr>
        <w:tc>
          <w:tcPr>
            <w:tcW w:w="330" w:type="pct"/>
            <w:vMerge/>
            <w:tcBorders>
              <w:left w:val="single" w:sz="4" w:space="0" w:color="auto"/>
              <w:right w:val="single" w:sz="4" w:space="0" w:color="auto"/>
            </w:tcBorders>
          </w:tcPr>
          <w:p w:rsidR="000B4712" w:rsidRPr="002804CD" w:rsidRDefault="000B4712" w:rsidP="0023149F">
            <w:pPr>
              <w:pStyle w:val="Text1"/>
              <w:spacing w:before="0" w:after="0"/>
              <w:ind w:left="0"/>
              <w:rPr>
                <w:sz w:val="19"/>
                <w:szCs w:val="19"/>
              </w:rPr>
            </w:pPr>
          </w:p>
        </w:tc>
        <w:tc>
          <w:tcPr>
            <w:tcW w:w="389" w:type="pct"/>
            <w:vMerge w:val="restart"/>
            <w:tcBorders>
              <w:top w:val="single" w:sz="4" w:space="0" w:color="auto"/>
              <w:left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center"/>
              <w:rPr>
                <w:sz w:val="19"/>
                <w:szCs w:val="19"/>
              </w:rPr>
            </w:pPr>
            <w:r w:rsidRPr="002804CD">
              <w:rPr>
                <w:sz w:val="19"/>
                <w:szCs w:val="19"/>
              </w:rPr>
              <w:t>ukazovateľ výstupu</w:t>
            </w:r>
          </w:p>
        </w:tc>
        <w:tc>
          <w:tcPr>
            <w:tcW w:w="194" w:type="pct"/>
            <w:tcBorders>
              <w:top w:val="single" w:sz="4" w:space="0" w:color="auto"/>
              <w:left w:val="single" w:sz="4" w:space="0" w:color="auto"/>
              <w:bottom w:val="single" w:sz="4" w:space="0" w:color="auto"/>
              <w:right w:val="single" w:sz="4" w:space="0" w:color="auto"/>
            </w:tcBorders>
          </w:tcPr>
          <w:p w:rsidR="000B4712" w:rsidRPr="002804CD" w:rsidRDefault="000B4712" w:rsidP="0023149F">
            <w:pPr>
              <w:pStyle w:val="Text1"/>
              <w:spacing w:before="0" w:after="0"/>
              <w:ind w:left="0"/>
              <w:rPr>
                <w:sz w:val="19"/>
                <w:szCs w:val="19"/>
              </w:rPr>
            </w:pPr>
          </w:p>
        </w:tc>
        <w:tc>
          <w:tcPr>
            <w:tcW w:w="584"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left"/>
              <w:rPr>
                <w:sz w:val="19"/>
                <w:szCs w:val="19"/>
              </w:rPr>
            </w:pPr>
            <w:r w:rsidRPr="002804CD">
              <w:rPr>
                <w:sz w:val="19"/>
                <w:szCs w:val="19"/>
              </w:rPr>
              <w:t>Počet projektov zameraných na verejné správy alebo sociálne služby na vnútroštátnej, regionálnej a miestnej úrovni</w:t>
            </w:r>
          </w:p>
        </w:tc>
        <w:tc>
          <w:tcPr>
            <w:tcW w:w="390"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center"/>
              <w:rPr>
                <w:sz w:val="19"/>
                <w:szCs w:val="19"/>
              </w:rPr>
            </w:pPr>
            <w:r w:rsidRPr="002804CD">
              <w:rPr>
                <w:sz w:val="19"/>
                <w:szCs w:val="19"/>
              </w:rPr>
              <w:t>Počet</w:t>
            </w:r>
          </w:p>
        </w:tc>
        <w:tc>
          <w:tcPr>
            <w:tcW w:w="292"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ESF</w:t>
            </w:r>
          </w:p>
        </w:tc>
        <w:tc>
          <w:tcPr>
            <w:tcW w:w="439"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AD5E16">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Menej rozvinuté regióny regióny</w:t>
            </w:r>
          </w:p>
        </w:tc>
        <w:tc>
          <w:tcPr>
            <w:tcW w:w="146"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spacing w:before="0" w:after="0"/>
              <w:ind w:left="0"/>
              <w:jc w:val="right"/>
              <w:rPr>
                <w:sz w:val="19"/>
                <w:szCs w:val="19"/>
              </w:rPr>
            </w:pPr>
          </w:p>
        </w:tc>
        <w:tc>
          <w:tcPr>
            <w:tcW w:w="147"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spacing w:before="0" w:after="0"/>
              <w:ind w:left="0"/>
              <w:jc w:val="right"/>
              <w:rPr>
                <w:sz w:val="19"/>
                <w:szCs w:val="19"/>
              </w:rPr>
            </w:pPr>
          </w:p>
        </w:tc>
        <w:tc>
          <w:tcPr>
            <w:tcW w:w="489" w:type="pct"/>
            <w:tcBorders>
              <w:top w:val="single" w:sz="4" w:space="0" w:color="auto"/>
              <w:left w:val="single" w:sz="4" w:space="0" w:color="auto"/>
              <w:bottom w:val="single" w:sz="4" w:space="0" w:color="auto"/>
              <w:right w:val="single" w:sz="4" w:space="0" w:color="auto"/>
            </w:tcBorders>
            <w:vAlign w:val="center"/>
          </w:tcPr>
          <w:p w:rsidR="000B4712" w:rsidRDefault="000B4712" w:rsidP="003765E7">
            <w:pPr>
              <w:pStyle w:val="Text1"/>
              <w:widowControl w:val="0"/>
              <w:autoSpaceDE w:val="0"/>
              <w:autoSpaceDN w:val="0"/>
              <w:adjustRightInd w:val="0"/>
              <w:spacing w:before="0" w:after="0"/>
              <w:ind w:left="0" w:firstLine="5"/>
              <w:jc w:val="right"/>
              <w:rPr>
                <w:sz w:val="19"/>
                <w:szCs w:val="19"/>
              </w:rPr>
            </w:pPr>
          </w:p>
          <w:p w:rsidR="000B4712" w:rsidRDefault="000B4712" w:rsidP="003765E7">
            <w:pPr>
              <w:pStyle w:val="Text1"/>
              <w:widowControl w:val="0"/>
              <w:autoSpaceDE w:val="0"/>
              <w:autoSpaceDN w:val="0"/>
              <w:adjustRightInd w:val="0"/>
              <w:spacing w:before="0" w:after="0"/>
              <w:ind w:left="0" w:firstLine="5"/>
              <w:jc w:val="right"/>
              <w:rPr>
                <w:sz w:val="19"/>
                <w:szCs w:val="19"/>
              </w:rPr>
            </w:pPr>
          </w:p>
          <w:p w:rsidR="000B4712" w:rsidRDefault="000B4712" w:rsidP="003765E7">
            <w:pPr>
              <w:pStyle w:val="Text1"/>
              <w:widowControl w:val="0"/>
              <w:autoSpaceDE w:val="0"/>
              <w:autoSpaceDN w:val="0"/>
              <w:adjustRightInd w:val="0"/>
              <w:spacing w:before="0" w:after="0"/>
              <w:ind w:left="0" w:firstLine="5"/>
              <w:jc w:val="right"/>
              <w:rPr>
                <w:sz w:val="19"/>
                <w:szCs w:val="19"/>
              </w:rPr>
            </w:pPr>
          </w:p>
          <w:p w:rsidR="000B4712" w:rsidRDefault="000B4712" w:rsidP="003765E7">
            <w:pPr>
              <w:pStyle w:val="Text1"/>
              <w:widowControl w:val="0"/>
              <w:autoSpaceDE w:val="0"/>
              <w:autoSpaceDN w:val="0"/>
              <w:adjustRightInd w:val="0"/>
              <w:spacing w:before="0" w:after="0"/>
              <w:ind w:left="0" w:firstLine="5"/>
              <w:jc w:val="right"/>
              <w:rPr>
                <w:sz w:val="19"/>
                <w:szCs w:val="19"/>
              </w:rPr>
            </w:pPr>
            <w:r>
              <w:rPr>
                <w:sz w:val="19"/>
                <w:szCs w:val="19"/>
              </w:rPr>
              <w:t>47</w:t>
            </w:r>
          </w:p>
          <w:p w:rsidR="000B4712" w:rsidRDefault="000B4712" w:rsidP="003765E7">
            <w:pPr>
              <w:pStyle w:val="Text1"/>
              <w:widowControl w:val="0"/>
              <w:autoSpaceDE w:val="0"/>
              <w:autoSpaceDN w:val="0"/>
              <w:adjustRightInd w:val="0"/>
              <w:spacing w:before="0" w:after="0"/>
              <w:ind w:left="0" w:firstLine="5"/>
              <w:jc w:val="right"/>
              <w:rPr>
                <w:sz w:val="19"/>
                <w:szCs w:val="19"/>
              </w:rPr>
            </w:pPr>
          </w:p>
          <w:p w:rsidR="000B4712" w:rsidRDefault="000B4712" w:rsidP="003765E7">
            <w:pPr>
              <w:pStyle w:val="Text1"/>
              <w:widowControl w:val="0"/>
              <w:autoSpaceDE w:val="0"/>
              <w:autoSpaceDN w:val="0"/>
              <w:adjustRightInd w:val="0"/>
              <w:spacing w:before="0" w:after="0"/>
              <w:ind w:left="0" w:firstLine="5"/>
              <w:jc w:val="right"/>
              <w:rPr>
                <w:sz w:val="19"/>
                <w:szCs w:val="19"/>
              </w:rPr>
            </w:pPr>
          </w:p>
          <w:p w:rsidR="000B4712" w:rsidRDefault="000B4712" w:rsidP="003765E7">
            <w:pPr>
              <w:pStyle w:val="Text1"/>
              <w:widowControl w:val="0"/>
              <w:autoSpaceDE w:val="0"/>
              <w:autoSpaceDN w:val="0"/>
              <w:adjustRightInd w:val="0"/>
              <w:spacing w:before="0" w:after="0"/>
              <w:ind w:left="0" w:firstLine="5"/>
              <w:jc w:val="right"/>
              <w:rPr>
                <w:sz w:val="19"/>
                <w:szCs w:val="19"/>
              </w:rPr>
            </w:pPr>
          </w:p>
          <w:p w:rsidR="000B4712" w:rsidRPr="002804CD" w:rsidRDefault="000B4712" w:rsidP="003765E7">
            <w:pPr>
              <w:pStyle w:val="Text1"/>
              <w:widowControl w:val="0"/>
              <w:autoSpaceDE w:val="0"/>
              <w:autoSpaceDN w:val="0"/>
              <w:adjustRightInd w:val="0"/>
              <w:spacing w:before="0" w:after="0"/>
              <w:ind w:left="0" w:firstLine="5"/>
              <w:jc w:val="right"/>
              <w:rPr>
                <w:sz w:val="19"/>
                <w:szCs w:val="19"/>
              </w:rPr>
            </w:pPr>
          </w:p>
        </w:tc>
        <w:tc>
          <w:tcPr>
            <w:tcW w:w="145"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spacing w:before="0" w:after="0"/>
              <w:ind w:left="0"/>
              <w:jc w:val="center"/>
              <w:rPr>
                <w:sz w:val="19"/>
                <w:szCs w:val="19"/>
              </w:rPr>
            </w:pPr>
          </w:p>
        </w:tc>
        <w:tc>
          <w:tcPr>
            <w:tcW w:w="146"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spacing w:before="0" w:after="0"/>
              <w:ind w:left="0"/>
              <w:jc w:val="center"/>
              <w:rPr>
                <w:sz w:val="19"/>
                <w:szCs w:val="19"/>
              </w:rPr>
            </w:pPr>
          </w:p>
        </w:tc>
        <w:tc>
          <w:tcPr>
            <w:tcW w:w="439" w:type="pct"/>
            <w:tcBorders>
              <w:top w:val="single" w:sz="4" w:space="0" w:color="auto"/>
              <w:left w:val="single" w:sz="4" w:space="0" w:color="auto"/>
              <w:bottom w:val="single" w:sz="4" w:space="0" w:color="auto"/>
              <w:right w:val="single" w:sz="4" w:space="0" w:color="auto"/>
            </w:tcBorders>
            <w:vAlign w:val="center"/>
          </w:tcPr>
          <w:p w:rsidR="000B4712" w:rsidRDefault="000B4712" w:rsidP="003765E7">
            <w:pPr>
              <w:pStyle w:val="Text1"/>
              <w:widowControl w:val="0"/>
              <w:autoSpaceDE w:val="0"/>
              <w:autoSpaceDN w:val="0"/>
              <w:adjustRightInd w:val="0"/>
              <w:spacing w:before="0" w:after="0"/>
              <w:ind w:left="0"/>
              <w:jc w:val="right"/>
              <w:rPr>
                <w:sz w:val="19"/>
                <w:szCs w:val="19"/>
              </w:rPr>
            </w:pPr>
          </w:p>
          <w:p w:rsidR="000B4712" w:rsidRDefault="000B4712" w:rsidP="003765E7">
            <w:pPr>
              <w:pStyle w:val="Text1"/>
              <w:widowControl w:val="0"/>
              <w:autoSpaceDE w:val="0"/>
              <w:autoSpaceDN w:val="0"/>
              <w:adjustRightInd w:val="0"/>
              <w:spacing w:before="0" w:after="0"/>
              <w:ind w:left="0"/>
              <w:jc w:val="right"/>
              <w:rPr>
                <w:sz w:val="19"/>
                <w:szCs w:val="19"/>
              </w:rPr>
            </w:pPr>
          </w:p>
          <w:p w:rsidR="000B4712" w:rsidRDefault="000B4712" w:rsidP="003765E7">
            <w:pPr>
              <w:pStyle w:val="Text1"/>
              <w:widowControl w:val="0"/>
              <w:autoSpaceDE w:val="0"/>
              <w:autoSpaceDN w:val="0"/>
              <w:adjustRightInd w:val="0"/>
              <w:spacing w:before="0" w:after="0"/>
              <w:ind w:left="0"/>
              <w:jc w:val="right"/>
              <w:rPr>
                <w:sz w:val="19"/>
                <w:szCs w:val="19"/>
              </w:rPr>
            </w:pPr>
          </w:p>
          <w:p w:rsidR="000B4712" w:rsidRDefault="000B4712" w:rsidP="003765E7">
            <w:pPr>
              <w:pStyle w:val="Text1"/>
              <w:widowControl w:val="0"/>
              <w:autoSpaceDE w:val="0"/>
              <w:autoSpaceDN w:val="0"/>
              <w:adjustRightInd w:val="0"/>
              <w:spacing w:before="0" w:after="0"/>
              <w:ind w:left="0"/>
              <w:jc w:val="right"/>
              <w:rPr>
                <w:sz w:val="19"/>
                <w:szCs w:val="19"/>
              </w:rPr>
            </w:pPr>
            <w:r>
              <w:rPr>
                <w:sz w:val="19"/>
                <w:szCs w:val="19"/>
              </w:rPr>
              <w:t>235</w:t>
            </w:r>
          </w:p>
          <w:p w:rsidR="000B4712" w:rsidRDefault="000B4712" w:rsidP="003765E7">
            <w:pPr>
              <w:pStyle w:val="Text1"/>
              <w:widowControl w:val="0"/>
              <w:autoSpaceDE w:val="0"/>
              <w:autoSpaceDN w:val="0"/>
              <w:adjustRightInd w:val="0"/>
              <w:spacing w:before="0" w:after="0"/>
              <w:ind w:left="0"/>
              <w:jc w:val="right"/>
              <w:rPr>
                <w:sz w:val="19"/>
                <w:szCs w:val="19"/>
              </w:rPr>
            </w:pPr>
          </w:p>
          <w:p w:rsidR="000B4712" w:rsidRDefault="000B4712" w:rsidP="003765E7">
            <w:pPr>
              <w:pStyle w:val="Text1"/>
              <w:widowControl w:val="0"/>
              <w:autoSpaceDE w:val="0"/>
              <w:autoSpaceDN w:val="0"/>
              <w:adjustRightInd w:val="0"/>
              <w:spacing w:before="0" w:after="0"/>
              <w:ind w:left="0"/>
              <w:jc w:val="right"/>
              <w:rPr>
                <w:sz w:val="19"/>
                <w:szCs w:val="19"/>
              </w:rPr>
            </w:pPr>
          </w:p>
          <w:p w:rsidR="000B4712" w:rsidRPr="002804CD" w:rsidRDefault="000B4712" w:rsidP="003765E7">
            <w:pPr>
              <w:pStyle w:val="Text1"/>
              <w:widowControl w:val="0"/>
              <w:autoSpaceDE w:val="0"/>
              <w:autoSpaceDN w:val="0"/>
              <w:adjustRightInd w:val="0"/>
              <w:spacing w:before="0" w:after="0"/>
              <w:ind w:left="0"/>
              <w:jc w:val="right"/>
              <w:rPr>
                <w:sz w:val="19"/>
                <w:szCs w:val="19"/>
              </w:rPr>
            </w:pPr>
          </w:p>
        </w:tc>
        <w:tc>
          <w:tcPr>
            <w:tcW w:w="341"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center"/>
              <w:rPr>
                <w:sz w:val="19"/>
                <w:szCs w:val="19"/>
              </w:rPr>
            </w:pPr>
            <w:r w:rsidRPr="002804CD">
              <w:rPr>
                <w:sz w:val="19"/>
                <w:szCs w:val="19"/>
              </w:rPr>
              <w:t>Monitorovacie správy, ITMS</w:t>
            </w:r>
          </w:p>
        </w:tc>
        <w:tc>
          <w:tcPr>
            <w:tcW w:w="529" w:type="pct"/>
            <w:tcBorders>
              <w:top w:val="single" w:sz="4" w:space="0" w:color="auto"/>
              <w:left w:val="single" w:sz="4" w:space="0" w:color="auto"/>
              <w:bottom w:val="single" w:sz="4" w:space="0" w:color="auto"/>
              <w:right w:val="single" w:sz="4" w:space="0" w:color="auto"/>
            </w:tcBorders>
          </w:tcPr>
          <w:p w:rsidR="000B4712" w:rsidRPr="002804CD" w:rsidRDefault="000B4712" w:rsidP="0023149F">
            <w:pPr>
              <w:pStyle w:val="Text1"/>
              <w:spacing w:before="0" w:after="0"/>
              <w:ind w:left="0"/>
              <w:rPr>
                <w:sz w:val="19"/>
                <w:szCs w:val="19"/>
              </w:rPr>
            </w:pPr>
          </w:p>
        </w:tc>
      </w:tr>
      <w:tr w:rsidR="000B4712" w:rsidRPr="002804CD" w:rsidTr="003765E7">
        <w:trPr>
          <w:trHeight w:val="674"/>
        </w:trPr>
        <w:tc>
          <w:tcPr>
            <w:tcW w:w="330" w:type="pct"/>
            <w:vMerge/>
            <w:tcBorders>
              <w:left w:val="single" w:sz="4" w:space="0" w:color="auto"/>
              <w:bottom w:val="single" w:sz="4" w:space="0" w:color="auto"/>
              <w:right w:val="single" w:sz="4" w:space="0" w:color="auto"/>
            </w:tcBorders>
          </w:tcPr>
          <w:p w:rsidR="000B4712" w:rsidRPr="002804CD" w:rsidRDefault="000B4712" w:rsidP="0023149F">
            <w:pPr>
              <w:pStyle w:val="Text1"/>
              <w:spacing w:before="0" w:after="0"/>
              <w:ind w:left="0"/>
              <w:rPr>
                <w:sz w:val="19"/>
                <w:szCs w:val="19"/>
              </w:rPr>
            </w:pPr>
          </w:p>
        </w:tc>
        <w:tc>
          <w:tcPr>
            <w:tcW w:w="389" w:type="pct"/>
            <w:vMerge/>
            <w:tcBorders>
              <w:left w:val="single" w:sz="4" w:space="0" w:color="auto"/>
              <w:bottom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center"/>
              <w:rPr>
                <w:sz w:val="19"/>
                <w:szCs w:val="19"/>
              </w:rPr>
            </w:pPr>
          </w:p>
        </w:tc>
        <w:tc>
          <w:tcPr>
            <w:tcW w:w="194" w:type="pct"/>
            <w:tcBorders>
              <w:top w:val="single" w:sz="4" w:space="0" w:color="auto"/>
              <w:left w:val="single" w:sz="4" w:space="0" w:color="auto"/>
              <w:bottom w:val="single" w:sz="4" w:space="0" w:color="auto"/>
              <w:right w:val="single" w:sz="4" w:space="0" w:color="auto"/>
            </w:tcBorders>
          </w:tcPr>
          <w:p w:rsidR="000B4712" w:rsidRPr="002804CD" w:rsidRDefault="000B4712" w:rsidP="0023149F">
            <w:pPr>
              <w:pStyle w:val="Text1"/>
              <w:spacing w:before="0" w:after="0"/>
              <w:ind w:left="0"/>
              <w:rPr>
                <w:sz w:val="19"/>
                <w:szCs w:val="19"/>
              </w:rPr>
            </w:pPr>
          </w:p>
        </w:tc>
        <w:tc>
          <w:tcPr>
            <w:tcW w:w="584" w:type="pct"/>
            <w:tcBorders>
              <w:top w:val="single" w:sz="4" w:space="0" w:color="auto"/>
              <w:left w:val="single" w:sz="4" w:space="0" w:color="auto"/>
              <w:bottom w:val="single" w:sz="4" w:space="0" w:color="auto"/>
              <w:right w:val="single" w:sz="4" w:space="0" w:color="auto"/>
            </w:tcBorders>
            <w:vAlign w:val="center"/>
          </w:tcPr>
          <w:p w:rsidR="000B4712" w:rsidRDefault="000B4712" w:rsidP="000F0B0C">
            <w:pPr>
              <w:pStyle w:val="Text1"/>
              <w:widowControl w:val="0"/>
              <w:autoSpaceDE w:val="0"/>
              <w:autoSpaceDN w:val="0"/>
              <w:adjustRightInd w:val="0"/>
              <w:spacing w:before="0" w:after="0"/>
              <w:ind w:left="0"/>
              <w:jc w:val="left"/>
              <w:rPr>
                <w:sz w:val="19"/>
                <w:szCs w:val="19"/>
              </w:rPr>
            </w:pPr>
          </w:p>
          <w:p w:rsidR="000B4712" w:rsidRDefault="000B4712" w:rsidP="000F0B0C">
            <w:pPr>
              <w:pStyle w:val="Text1"/>
              <w:widowControl w:val="0"/>
              <w:autoSpaceDE w:val="0"/>
              <w:autoSpaceDN w:val="0"/>
              <w:adjustRightInd w:val="0"/>
              <w:spacing w:before="0" w:after="0"/>
              <w:ind w:left="0"/>
              <w:jc w:val="left"/>
              <w:rPr>
                <w:sz w:val="19"/>
                <w:szCs w:val="19"/>
              </w:rPr>
            </w:pPr>
            <w:r w:rsidRPr="002804CD">
              <w:rPr>
                <w:sz w:val="19"/>
                <w:szCs w:val="19"/>
              </w:rPr>
              <w:t>Počet projektov zameraných na verejné správy alebo sociálne služby na vnútroštátnej, regionálnej a miestnej úrovni</w:t>
            </w:r>
          </w:p>
          <w:p w:rsidR="000B4712" w:rsidRPr="002804CD" w:rsidRDefault="000B4712" w:rsidP="0023149F">
            <w:pPr>
              <w:pStyle w:val="Text1"/>
              <w:widowControl w:val="0"/>
              <w:autoSpaceDE w:val="0"/>
              <w:autoSpaceDN w:val="0"/>
              <w:adjustRightInd w:val="0"/>
              <w:spacing w:before="0" w:after="0"/>
              <w:ind w:left="0"/>
              <w:jc w:val="left"/>
              <w:rPr>
                <w:sz w:val="19"/>
                <w:szCs w:val="19"/>
              </w:rPr>
            </w:pPr>
          </w:p>
        </w:tc>
        <w:tc>
          <w:tcPr>
            <w:tcW w:w="390" w:type="pct"/>
            <w:tcBorders>
              <w:top w:val="single" w:sz="4" w:space="0" w:color="auto"/>
              <w:left w:val="single" w:sz="4" w:space="0" w:color="auto"/>
              <w:bottom w:val="single" w:sz="4" w:space="0" w:color="auto"/>
              <w:right w:val="single" w:sz="4" w:space="0" w:color="auto"/>
            </w:tcBorders>
            <w:vAlign w:val="center"/>
          </w:tcPr>
          <w:p w:rsidR="000B4712" w:rsidRDefault="000B4712" w:rsidP="000F0B0C">
            <w:pPr>
              <w:pStyle w:val="Text1"/>
              <w:widowControl w:val="0"/>
              <w:autoSpaceDE w:val="0"/>
              <w:autoSpaceDN w:val="0"/>
              <w:adjustRightInd w:val="0"/>
              <w:spacing w:before="0" w:after="0"/>
              <w:ind w:left="0"/>
              <w:jc w:val="center"/>
              <w:rPr>
                <w:sz w:val="19"/>
                <w:szCs w:val="19"/>
              </w:rPr>
            </w:pPr>
          </w:p>
          <w:p w:rsidR="000B4712" w:rsidRDefault="000B4712" w:rsidP="000F0B0C">
            <w:pPr>
              <w:pStyle w:val="Text1"/>
              <w:widowControl w:val="0"/>
              <w:autoSpaceDE w:val="0"/>
              <w:autoSpaceDN w:val="0"/>
              <w:adjustRightInd w:val="0"/>
              <w:spacing w:before="0" w:after="0"/>
              <w:ind w:left="0"/>
              <w:jc w:val="center"/>
              <w:rPr>
                <w:sz w:val="19"/>
                <w:szCs w:val="19"/>
              </w:rPr>
            </w:pPr>
          </w:p>
          <w:p w:rsidR="000B4712" w:rsidRDefault="000B4712" w:rsidP="000F0B0C">
            <w:pPr>
              <w:pStyle w:val="Text1"/>
              <w:widowControl w:val="0"/>
              <w:autoSpaceDE w:val="0"/>
              <w:autoSpaceDN w:val="0"/>
              <w:adjustRightInd w:val="0"/>
              <w:spacing w:before="0" w:after="0"/>
              <w:ind w:left="0"/>
              <w:jc w:val="center"/>
              <w:rPr>
                <w:sz w:val="19"/>
                <w:szCs w:val="19"/>
              </w:rPr>
            </w:pPr>
            <w:r w:rsidRPr="002804CD">
              <w:rPr>
                <w:sz w:val="19"/>
                <w:szCs w:val="19"/>
              </w:rPr>
              <w:t>Počet</w:t>
            </w:r>
          </w:p>
          <w:p w:rsidR="000B4712" w:rsidRDefault="000B4712" w:rsidP="000F0B0C">
            <w:pPr>
              <w:pStyle w:val="Text1"/>
              <w:widowControl w:val="0"/>
              <w:autoSpaceDE w:val="0"/>
              <w:autoSpaceDN w:val="0"/>
              <w:adjustRightInd w:val="0"/>
              <w:spacing w:before="0" w:after="0"/>
              <w:ind w:left="0"/>
              <w:jc w:val="center"/>
              <w:rPr>
                <w:sz w:val="19"/>
                <w:szCs w:val="19"/>
              </w:rPr>
            </w:pPr>
          </w:p>
          <w:p w:rsidR="000B4712" w:rsidRDefault="000B4712" w:rsidP="000F0B0C">
            <w:pPr>
              <w:pStyle w:val="Text1"/>
              <w:widowControl w:val="0"/>
              <w:autoSpaceDE w:val="0"/>
              <w:autoSpaceDN w:val="0"/>
              <w:adjustRightInd w:val="0"/>
              <w:spacing w:before="0" w:after="0"/>
              <w:ind w:left="0"/>
              <w:jc w:val="center"/>
              <w:rPr>
                <w:sz w:val="19"/>
                <w:szCs w:val="19"/>
              </w:rPr>
            </w:pPr>
          </w:p>
          <w:p w:rsidR="000B4712" w:rsidRPr="002804CD" w:rsidRDefault="000B4712" w:rsidP="0023149F">
            <w:pPr>
              <w:pStyle w:val="Text1"/>
              <w:widowControl w:val="0"/>
              <w:autoSpaceDE w:val="0"/>
              <w:autoSpaceDN w:val="0"/>
              <w:adjustRightInd w:val="0"/>
              <w:spacing w:before="0" w:after="0"/>
              <w:ind w:left="0"/>
              <w:jc w:val="center"/>
              <w:rPr>
                <w:sz w:val="19"/>
                <w:szCs w:val="19"/>
              </w:rPr>
            </w:pPr>
          </w:p>
        </w:tc>
        <w:tc>
          <w:tcPr>
            <w:tcW w:w="292" w:type="pct"/>
            <w:tcBorders>
              <w:top w:val="single" w:sz="4" w:space="0" w:color="auto"/>
              <w:left w:val="single" w:sz="4" w:space="0" w:color="auto"/>
              <w:bottom w:val="single" w:sz="4" w:space="0" w:color="auto"/>
              <w:right w:val="single" w:sz="4" w:space="0" w:color="auto"/>
            </w:tcBorders>
            <w:vAlign w:val="center"/>
          </w:tcPr>
          <w:p w:rsidR="000B4712" w:rsidRDefault="000B4712" w:rsidP="000F0B0C">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ESF</w:t>
            </w:r>
          </w:p>
          <w:p w:rsidR="000B4712" w:rsidRPr="002804CD" w:rsidRDefault="000B4712" w:rsidP="0023149F">
            <w:pPr>
              <w:pStyle w:val="ListDash"/>
              <w:widowControl w:val="0"/>
              <w:numPr>
                <w:ilvl w:val="0"/>
                <w:numId w:val="0"/>
              </w:numPr>
              <w:tabs>
                <w:tab w:val="left" w:pos="720"/>
              </w:tabs>
              <w:autoSpaceDE w:val="0"/>
              <w:autoSpaceDN w:val="0"/>
              <w:adjustRightInd w:val="0"/>
              <w:spacing w:after="0"/>
              <w:jc w:val="center"/>
              <w:rPr>
                <w:sz w:val="19"/>
                <w:szCs w:val="19"/>
                <w:lang w:val="sk-SK"/>
              </w:rPr>
            </w:pPr>
          </w:p>
        </w:tc>
        <w:tc>
          <w:tcPr>
            <w:tcW w:w="439"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ListDash"/>
              <w:widowControl w:val="0"/>
              <w:numPr>
                <w:ilvl w:val="0"/>
                <w:numId w:val="0"/>
              </w:numPr>
              <w:tabs>
                <w:tab w:val="left" w:pos="720"/>
              </w:tabs>
              <w:autoSpaceDE w:val="0"/>
              <w:autoSpaceDN w:val="0"/>
              <w:adjustRightInd w:val="0"/>
              <w:spacing w:after="0"/>
              <w:jc w:val="center"/>
              <w:rPr>
                <w:sz w:val="19"/>
                <w:szCs w:val="19"/>
                <w:lang w:val="sk-SK"/>
              </w:rPr>
            </w:pPr>
            <w:r>
              <w:rPr>
                <w:sz w:val="19"/>
                <w:szCs w:val="19"/>
                <w:lang w:val="sk-SK"/>
              </w:rPr>
              <w:t>Viac rozvinuté regióny</w:t>
            </w:r>
          </w:p>
        </w:tc>
        <w:tc>
          <w:tcPr>
            <w:tcW w:w="146"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spacing w:before="0" w:after="0"/>
              <w:ind w:left="0"/>
              <w:jc w:val="right"/>
              <w:rPr>
                <w:sz w:val="19"/>
                <w:szCs w:val="19"/>
              </w:rPr>
            </w:pPr>
          </w:p>
        </w:tc>
        <w:tc>
          <w:tcPr>
            <w:tcW w:w="147"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spacing w:before="0" w:after="0"/>
              <w:ind w:left="0"/>
              <w:jc w:val="right"/>
              <w:rPr>
                <w:sz w:val="19"/>
                <w:szCs w:val="19"/>
              </w:rPr>
            </w:pPr>
          </w:p>
        </w:tc>
        <w:tc>
          <w:tcPr>
            <w:tcW w:w="489"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3765E7">
            <w:pPr>
              <w:pStyle w:val="Text1"/>
              <w:widowControl w:val="0"/>
              <w:autoSpaceDE w:val="0"/>
              <w:autoSpaceDN w:val="0"/>
              <w:adjustRightInd w:val="0"/>
              <w:spacing w:before="0" w:after="0"/>
              <w:ind w:left="0" w:firstLine="5"/>
              <w:jc w:val="right"/>
              <w:rPr>
                <w:sz w:val="19"/>
                <w:szCs w:val="19"/>
              </w:rPr>
            </w:pPr>
            <w:r>
              <w:rPr>
                <w:sz w:val="19"/>
                <w:szCs w:val="19"/>
              </w:rPr>
              <w:t>3</w:t>
            </w:r>
          </w:p>
        </w:tc>
        <w:tc>
          <w:tcPr>
            <w:tcW w:w="145"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spacing w:before="0" w:after="0"/>
              <w:ind w:left="0"/>
              <w:jc w:val="center"/>
              <w:rPr>
                <w:sz w:val="19"/>
                <w:szCs w:val="19"/>
              </w:rPr>
            </w:pPr>
          </w:p>
        </w:tc>
        <w:tc>
          <w:tcPr>
            <w:tcW w:w="146"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spacing w:before="0" w:after="0"/>
              <w:ind w:left="0"/>
              <w:jc w:val="center"/>
              <w:rPr>
                <w:sz w:val="19"/>
                <w:szCs w:val="19"/>
              </w:rPr>
            </w:pPr>
          </w:p>
        </w:tc>
        <w:tc>
          <w:tcPr>
            <w:tcW w:w="439"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3765E7">
            <w:pPr>
              <w:pStyle w:val="Text1"/>
              <w:widowControl w:val="0"/>
              <w:autoSpaceDE w:val="0"/>
              <w:autoSpaceDN w:val="0"/>
              <w:adjustRightInd w:val="0"/>
              <w:spacing w:before="0" w:after="0"/>
              <w:ind w:left="0"/>
              <w:jc w:val="right"/>
              <w:rPr>
                <w:sz w:val="19"/>
                <w:szCs w:val="19"/>
              </w:rPr>
            </w:pPr>
            <w:r>
              <w:rPr>
                <w:sz w:val="19"/>
                <w:szCs w:val="19"/>
              </w:rPr>
              <w:t>15</w:t>
            </w:r>
          </w:p>
        </w:tc>
        <w:tc>
          <w:tcPr>
            <w:tcW w:w="341" w:type="pct"/>
            <w:tcBorders>
              <w:top w:val="single" w:sz="4" w:space="0" w:color="auto"/>
              <w:left w:val="single" w:sz="4" w:space="0" w:color="auto"/>
              <w:bottom w:val="single" w:sz="4" w:space="0" w:color="auto"/>
              <w:right w:val="single" w:sz="4" w:space="0" w:color="auto"/>
            </w:tcBorders>
            <w:vAlign w:val="center"/>
          </w:tcPr>
          <w:p w:rsidR="000B4712" w:rsidRDefault="000B4712" w:rsidP="000F0B0C">
            <w:pPr>
              <w:pStyle w:val="Text1"/>
              <w:widowControl w:val="0"/>
              <w:autoSpaceDE w:val="0"/>
              <w:autoSpaceDN w:val="0"/>
              <w:adjustRightInd w:val="0"/>
              <w:spacing w:before="0" w:after="0"/>
              <w:ind w:left="0"/>
              <w:jc w:val="center"/>
              <w:rPr>
                <w:sz w:val="19"/>
                <w:szCs w:val="19"/>
              </w:rPr>
            </w:pPr>
            <w:r w:rsidRPr="002804CD">
              <w:rPr>
                <w:sz w:val="19"/>
                <w:szCs w:val="19"/>
              </w:rPr>
              <w:t>Monitorovacie správy, ITMS</w:t>
            </w:r>
          </w:p>
          <w:p w:rsidR="000B4712" w:rsidRPr="002804CD" w:rsidRDefault="000B4712" w:rsidP="0023149F">
            <w:pPr>
              <w:pStyle w:val="Text1"/>
              <w:widowControl w:val="0"/>
              <w:autoSpaceDE w:val="0"/>
              <w:autoSpaceDN w:val="0"/>
              <w:adjustRightInd w:val="0"/>
              <w:spacing w:before="0" w:after="0"/>
              <w:ind w:left="0"/>
              <w:jc w:val="center"/>
              <w:rPr>
                <w:sz w:val="19"/>
                <w:szCs w:val="19"/>
              </w:rPr>
            </w:pPr>
          </w:p>
        </w:tc>
        <w:tc>
          <w:tcPr>
            <w:tcW w:w="529" w:type="pct"/>
            <w:tcBorders>
              <w:top w:val="single" w:sz="4" w:space="0" w:color="auto"/>
              <w:left w:val="single" w:sz="4" w:space="0" w:color="auto"/>
              <w:bottom w:val="single" w:sz="4" w:space="0" w:color="auto"/>
              <w:right w:val="single" w:sz="4" w:space="0" w:color="auto"/>
            </w:tcBorders>
          </w:tcPr>
          <w:p w:rsidR="000B4712" w:rsidRPr="002804CD" w:rsidRDefault="000B4712" w:rsidP="0023149F">
            <w:pPr>
              <w:pStyle w:val="Text1"/>
              <w:spacing w:before="0" w:after="0"/>
              <w:ind w:left="0"/>
              <w:rPr>
                <w:sz w:val="19"/>
                <w:szCs w:val="19"/>
              </w:rPr>
            </w:pPr>
          </w:p>
        </w:tc>
      </w:tr>
      <w:tr w:rsidR="000B4712" w:rsidRPr="002804CD" w:rsidTr="003765E7">
        <w:trPr>
          <w:trHeight w:val="674"/>
        </w:trPr>
        <w:tc>
          <w:tcPr>
            <w:tcW w:w="330" w:type="pct"/>
            <w:tcBorders>
              <w:top w:val="single" w:sz="4" w:space="0" w:color="auto"/>
              <w:left w:val="single" w:sz="4" w:space="0" w:color="auto"/>
              <w:bottom w:val="single" w:sz="4" w:space="0" w:color="auto"/>
              <w:right w:val="single" w:sz="4" w:space="0" w:color="auto"/>
            </w:tcBorders>
          </w:tcPr>
          <w:p w:rsidR="000B4712" w:rsidRPr="002804CD" w:rsidRDefault="000B4712" w:rsidP="0023149F">
            <w:pPr>
              <w:pStyle w:val="Text1"/>
              <w:spacing w:before="0" w:after="0"/>
              <w:ind w:left="0"/>
              <w:rPr>
                <w:sz w:val="19"/>
                <w:szCs w:val="19"/>
              </w:rPr>
            </w:pPr>
            <w:r w:rsidRPr="002804CD">
              <w:rPr>
                <w:sz w:val="19"/>
                <w:szCs w:val="19"/>
              </w:rPr>
              <w:t>4. Integrácia marginalizovaných rómskych komunít</w:t>
            </w:r>
          </w:p>
        </w:tc>
        <w:tc>
          <w:tcPr>
            <w:tcW w:w="389"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center"/>
              <w:rPr>
                <w:sz w:val="19"/>
                <w:szCs w:val="19"/>
              </w:rPr>
            </w:pPr>
            <w:r w:rsidRPr="002804CD">
              <w:rPr>
                <w:sz w:val="19"/>
                <w:szCs w:val="19"/>
              </w:rPr>
              <w:t>finančný ukazovateľ</w:t>
            </w:r>
          </w:p>
        </w:tc>
        <w:tc>
          <w:tcPr>
            <w:tcW w:w="194" w:type="pct"/>
            <w:tcBorders>
              <w:top w:val="single" w:sz="4" w:space="0" w:color="auto"/>
              <w:left w:val="single" w:sz="4" w:space="0" w:color="auto"/>
              <w:bottom w:val="single" w:sz="4" w:space="0" w:color="auto"/>
              <w:right w:val="single" w:sz="4" w:space="0" w:color="auto"/>
            </w:tcBorders>
          </w:tcPr>
          <w:p w:rsidR="000B4712" w:rsidRPr="002804CD" w:rsidRDefault="000B4712" w:rsidP="0023149F">
            <w:pPr>
              <w:pStyle w:val="Text1"/>
              <w:spacing w:before="0" w:after="0"/>
              <w:ind w:left="0"/>
              <w:rPr>
                <w:sz w:val="19"/>
                <w:szCs w:val="19"/>
              </w:rPr>
            </w:pPr>
          </w:p>
        </w:tc>
        <w:tc>
          <w:tcPr>
            <w:tcW w:w="584"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left"/>
              <w:rPr>
                <w:sz w:val="19"/>
                <w:szCs w:val="19"/>
              </w:rPr>
            </w:pPr>
            <w:r w:rsidRPr="002804CD">
              <w:rPr>
                <w:sz w:val="19"/>
                <w:szCs w:val="19"/>
              </w:rPr>
              <w:t>Objem schválených žiadostí o platbu za zdroj ESF Certifikačným orgánom</w:t>
            </w:r>
          </w:p>
        </w:tc>
        <w:tc>
          <w:tcPr>
            <w:tcW w:w="390"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center"/>
              <w:rPr>
                <w:sz w:val="19"/>
                <w:szCs w:val="19"/>
              </w:rPr>
            </w:pPr>
            <w:r w:rsidRPr="002804CD">
              <w:rPr>
                <w:sz w:val="19"/>
                <w:szCs w:val="19"/>
              </w:rPr>
              <w:t>EUR</w:t>
            </w:r>
          </w:p>
        </w:tc>
        <w:tc>
          <w:tcPr>
            <w:tcW w:w="292"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ESF</w:t>
            </w:r>
          </w:p>
        </w:tc>
        <w:tc>
          <w:tcPr>
            <w:tcW w:w="439"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Menej rozvinuté regióny</w:t>
            </w:r>
          </w:p>
        </w:tc>
        <w:tc>
          <w:tcPr>
            <w:tcW w:w="146"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spacing w:before="0" w:after="0"/>
              <w:ind w:left="0"/>
              <w:jc w:val="right"/>
              <w:rPr>
                <w:sz w:val="19"/>
                <w:szCs w:val="19"/>
              </w:rPr>
            </w:pPr>
          </w:p>
        </w:tc>
        <w:tc>
          <w:tcPr>
            <w:tcW w:w="147"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spacing w:before="0" w:after="0"/>
              <w:ind w:left="0"/>
              <w:jc w:val="right"/>
              <w:rPr>
                <w:sz w:val="19"/>
                <w:szCs w:val="19"/>
              </w:rPr>
            </w:pPr>
          </w:p>
        </w:tc>
        <w:tc>
          <w:tcPr>
            <w:tcW w:w="489"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3765E7">
            <w:pPr>
              <w:pStyle w:val="Text1"/>
              <w:widowControl w:val="0"/>
              <w:autoSpaceDE w:val="0"/>
              <w:autoSpaceDN w:val="0"/>
              <w:adjustRightInd w:val="0"/>
              <w:spacing w:before="0" w:after="0"/>
              <w:ind w:left="0" w:firstLine="5"/>
              <w:jc w:val="right"/>
              <w:rPr>
                <w:sz w:val="19"/>
                <w:szCs w:val="19"/>
              </w:rPr>
            </w:pPr>
            <w:r w:rsidRPr="002804CD">
              <w:rPr>
                <w:sz w:val="19"/>
                <w:szCs w:val="19"/>
              </w:rPr>
              <w:t>10 000 000</w:t>
            </w:r>
          </w:p>
        </w:tc>
        <w:tc>
          <w:tcPr>
            <w:tcW w:w="145"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spacing w:before="0" w:after="0"/>
              <w:ind w:left="0"/>
              <w:jc w:val="center"/>
              <w:rPr>
                <w:sz w:val="19"/>
                <w:szCs w:val="19"/>
              </w:rPr>
            </w:pPr>
          </w:p>
        </w:tc>
        <w:tc>
          <w:tcPr>
            <w:tcW w:w="146"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spacing w:before="0" w:after="0"/>
              <w:ind w:left="0"/>
              <w:jc w:val="center"/>
              <w:rPr>
                <w:sz w:val="19"/>
                <w:szCs w:val="19"/>
              </w:rPr>
            </w:pPr>
          </w:p>
        </w:tc>
        <w:tc>
          <w:tcPr>
            <w:tcW w:w="439"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3765E7">
            <w:pPr>
              <w:pStyle w:val="Text1"/>
              <w:widowControl w:val="0"/>
              <w:autoSpaceDE w:val="0"/>
              <w:autoSpaceDN w:val="0"/>
              <w:adjustRightInd w:val="0"/>
              <w:spacing w:before="0" w:after="0"/>
              <w:ind w:left="0"/>
              <w:jc w:val="right"/>
              <w:rPr>
                <w:sz w:val="19"/>
                <w:szCs w:val="19"/>
              </w:rPr>
            </w:pPr>
            <w:r w:rsidRPr="002804CD">
              <w:rPr>
                <w:sz w:val="19"/>
                <w:szCs w:val="19"/>
              </w:rPr>
              <w:t>50 000 000</w:t>
            </w:r>
          </w:p>
        </w:tc>
        <w:tc>
          <w:tcPr>
            <w:tcW w:w="341"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center"/>
              <w:rPr>
                <w:sz w:val="19"/>
                <w:szCs w:val="19"/>
              </w:rPr>
            </w:pPr>
            <w:r w:rsidRPr="002804CD">
              <w:rPr>
                <w:sz w:val="19"/>
                <w:szCs w:val="19"/>
              </w:rPr>
              <w:t>ITMS</w:t>
            </w:r>
          </w:p>
        </w:tc>
        <w:tc>
          <w:tcPr>
            <w:tcW w:w="529" w:type="pct"/>
            <w:tcBorders>
              <w:top w:val="single" w:sz="4" w:space="0" w:color="auto"/>
              <w:left w:val="single" w:sz="4" w:space="0" w:color="auto"/>
              <w:bottom w:val="single" w:sz="4" w:space="0" w:color="auto"/>
              <w:right w:val="single" w:sz="4" w:space="0" w:color="auto"/>
            </w:tcBorders>
          </w:tcPr>
          <w:p w:rsidR="000B4712" w:rsidRPr="002804CD" w:rsidRDefault="000B4712" w:rsidP="0023149F">
            <w:pPr>
              <w:pStyle w:val="Text1"/>
              <w:spacing w:before="0" w:after="0"/>
              <w:ind w:left="0"/>
              <w:rPr>
                <w:sz w:val="19"/>
                <w:szCs w:val="19"/>
              </w:rPr>
            </w:pPr>
          </w:p>
        </w:tc>
      </w:tr>
      <w:tr w:rsidR="000B4712" w:rsidRPr="002804CD" w:rsidTr="003765E7">
        <w:trPr>
          <w:trHeight w:val="674"/>
        </w:trPr>
        <w:tc>
          <w:tcPr>
            <w:tcW w:w="330" w:type="pct"/>
            <w:tcBorders>
              <w:top w:val="single" w:sz="4" w:space="0" w:color="auto"/>
              <w:left w:val="single" w:sz="4" w:space="0" w:color="auto"/>
              <w:bottom w:val="single" w:sz="4" w:space="0" w:color="auto"/>
              <w:right w:val="single" w:sz="4" w:space="0" w:color="auto"/>
            </w:tcBorders>
          </w:tcPr>
          <w:p w:rsidR="000B4712" w:rsidRPr="002804CD" w:rsidRDefault="000B4712" w:rsidP="0023149F">
            <w:pPr>
              <w:pStyle w:val="Text1"/>
              <w:spacing w:before="0" w:after="0"/>
              <w:ind w:left="0"/>
              <w:rPr>
                <w:sz w:val="19"/>
                <w:szCs w:val="19"/>
              </w:rPr>
            </w:pPr>
          </w:p>
        </w:tc>
        <w:tc>
          <w:tcPr>
            <w:tcW w:w="389"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center"/>
              <w:rPr>
                <w:sz w:val="19"/>
                <w:szCs w:val="19"/>
              </w:rPr>
            </w:pPr>
            <w:r w:rsidRPr="002804CD">
              <w:rPr>
                <w:sz w:val="19"/>
                <w:szCs w:val="19"/>
              </w:rPr>
              <w:t>ukazovateľ výstupu</w:t>
            </w:r>
          </w:p>
        </w:tc>
        <w:tc>
          <w:tcPr>
            <w:tcW w:w="194" w:type="pct"/>
            <w:tcBorders>
              <w:top w:val="single" w:sz="4" w:space="0" w:color="auto"/>
              <w:left w:val="single" w:sz="4" w:space="0" w:color="auto"/>
              <w:bottom w:val="single" w:sz="4" w:space="0" w:color="auto"/>
              <w:right w:val="single" w:sz="4" w:space="0" w:color="auto"/>
            </w:tcBorders>
          </w:tcPr>
          <w:p w:rsidR="000B4712" w:rsidRPr="002804CD" w:rsidRDefault="000B4712" w:rsidP="0023149F">
            <w:pPr>
              <w:pStyle w:val="Text1"/>
              <w:spacing w:before="0" w:after="0"/>
              <w:ind w:left="0"/>
              <w:rPr>
                <w:sz w:val="19"/>
                <w:szCs w:val="19"/>
              </w:rPr>
            </w:pPr>
          </w:p>
        </w:tc>
        <w:tc>
          <w:tcPr>
            <w:tcW w:w="584"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left"/>
              <w:rPr>
                <w:sz w:val="19"/>
                <w:szCs w:val="19"/>
              </w:rPr>
            </w:pPr>
            <w:r w:rsidRPr="002804CD">
              <w:rPr>
                <w:sz w:val="19"/>
                <w:szCs w:val="19"/>
              </w:rPr>
              <w:t>Migranti, účastníci s cudzím pôvodom, menšiny (vrátane marginalizovaných komunít ako sú napríklad Rómovia)</w:t>
            </w:r>
          </w:p>
        </w:tc>
        <w:tc>
          <w:tcPr>
            <w:tcW w:w="390"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center"/>
              <w:rPr>
                <w:sz w:val="19"/>
                <w:szCs w:val="19"/>
              </w:rPr>
            </w:pPr>
            <w:r w:rsidRPr="002804CD">
              <w:rPr>
                <w:sz w:val="19"/>
                <w:szCs w:val="19"/>
              </w:rPr>
              <w:t>Počet</w:t>
            </w:r>
          </w:p>
        </w:tc>
        <w:tc>
          <w:tcPr>
            <w:tcW w:w="292"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ESF</w:t>
            </w:r>
          </w:p>
        </w:tc>
        <w:tc>
          <w:tcPr>
            <w:tcW w:w="439"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Menej rozvinuté regióny</w:t>
            </w:r>
          </w:p>
        </w:tc>
        <w:tc>
          <w:tcPr>
            <w:tcW w:w="146"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spacing w:before="0" w:after="0"/>
              <w:ind w:left="0"/>
              <w:jc w:val="right"/>
              <w:rPr>
                <w:sz w:val="19"/>
                <w:szCs w:val="19"/>
              </w:rPr>
            </w:pPr>
          </w:p>
        </w:tc>
        <w:tc>
          <w:tcPr>
            <w:tcW w:w="147"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spacing w:before="0" w:after="0"/>
              <w:ind w:left="0"/>
              <w:jc w:val="right"/>
              <w:rPr>
                <w:sz w:val="19"/>
                <w:szCs w:val="19"/>
              </w:rPr>
            </w:pPr>
          </w:p>
        </w:tc>
        <w:tc>
          <w:tcPr>
            <w:tcW w:w="489"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3765E7">
            <w:pPr>
              <w:pStyle w:val="Text1"/>
              <w:widowControl w:val="0"/>
              <w:autoSpaceDE w:val="0"/>
              <w:autoSpaceDN w:val="0"/>
              <w:adjustRightInd w:val="0"/>
              <w:spacing w:before="0" w:after="0"/>
              <w:ind w:left="0" w:firstLine="5"/>
              <w:jc w:val="right"/>
              <w:rPr>
                <w:sz w:val="19"/>
                <w:szCs w:val="19"/>
              </w:rPr>
            </w:pPr>
            <w:r w:rsidRPr="002804CD">
              <w:rPr>
                <w:sz w:val="19"/>
                <w:szCs w:val="19"/>
              </w:rPr>
              <w:t>2 610</w:t>
            </w:r>
          </w:p>
        </w:tc>
        <w:tc>
          <w:tcPr>
            <w:tcW w:w="145"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spacing w:before="0" w:after="0"/>
              <w:ind w:left="0"/>
              <w:jc w:val="center"/>
              <w:rPr>
                <w:sz w:val="19"/>
                <w:szCs w:val="19"/>
              </w:rPr>
            </w:pPr>
          </w:p>
        </w:tc>
        <w:tc>
          <w:tcPr>
            <w:tcW w:w="146"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spacing w:before="0" w:after="0"/>
              <w:ind w:left="0"/>
              <w:jc w:val="center"/>
              <w:rPr>
                <w:sz w:val="19"/>
                <w:szCs w:val="19"/>
              </w:rPr>
            </w:pPr>
          </w:p>
        </w:tc>
        <w:tc>
          <w:tcPr>
            <w:tcW w:w="439"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3765E7">
            <w:pPr>
              <w:pStyle w:val="Text1"/>
              <w:widowControl w:val="0"/>
              <w:autoSpaceDE w:val="0"/>
              <w:autoSpaceDN w:val="0"/>
              <w:adjustRightInd w:val="0"/>
              <w:spacing w:before="0" w:after="0"/>
              <w:ind w:left="0"/>
              <w:jc w:val="right"/>
              <w:rPr>
                <w:sz w:val="19"/>
                <w:szCs w:val="19"/>
              </w:rPr>
            </w:pPr>
            <w:r w:rsidRPr="002804CD">
              <w:rPr>
                <w:sz w:val="19"/>
                <w:szCs w:val="19"/>
              </w:rPr>
              <w:t>13 051</w:t>
            </w:r>
          </w:p>
        </w:tc>
        <w:tc>
          <w:tcPr>
            <w:tcW w:w="341"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center"/>
              <w:rPr>
                <w:sz w:val="19"/>
                <w:szCs w:val="19"/>
              </w:rPr>
            </w:pPr>
            <w:r w:rsidRPr="002804CD">
              <w:rPr>
                <w:sz w:val="19"/>
                <w:szCs w:val="19"/>
              </w:rPr>
              <w:t>Monitorovacie správy, ITMS</w:t>
            </w:r>
          </w:p>
        </w:tc>
        <w:tc>
          <w:tcPr>
            <w:tcW w:w="529" w:type="pct"/>
            <w:tcBorders>
              <w:top w:val="single" w:sz="4" w:space="0" w:color="auto"/>
              <w:left w:val="single" w:sz="4" w:space="0" w:color="auto"/>
              <w:bottom w:val="single" w:sz="4" w:space="0" w:color="auto"/>
              <w:right w:val="single" w:sz="4" w:space="0" w:color="auto"/>
            </w:tcBorders>
          </w:tcPr>
          <w:p w:rsidR="000B4712" w:rsidRPr="002804CD" w:rsidRDefault="000B4712" w:rsidP="0023149F">
            <w:pPr>
              <w:pStyle w:val="Text1"/>
              <w:spacing w:before="0" w:after="0"/>
              <w:ind w:left="0"/>
              <w:rPr>
                <w:sz w:val="19"/>
                <w:szCs w:val="19"/>
              </w:rPr>
            </w:pPr>
          </w:p>
        </w:tc>
      </w:tr>
      <w:tr w:rsidR="000B4712" w:rsidRPr="002804CD" w:rsidTr="003765E7">
        <w:trPr>
          <w:trHeight w:val="674"/>
        </w:trPr>
        <w:tc>
          <w:tcPr>
            <w:tcW w:w="330" w:type="pct"/>
            <w:vMerge w:val="restart"/>
            <w:tcBorders>
              <w:top w:val="single" w:sz="4" w:space="0" w:color="auto"/>
              <w:left w:val="single" w:sz="4" w:space="0" w:color="auto"/>
              <w:right w:val="single" w:sz="4" w:space="0" w:color="auto"/>
            </w:tcBorders>
          </w:tcPr>
          <w:p w:rsidR="000B4712" w:rsidRPr="002804CD" w:rsidRDefault="000B4712" w:rsidP="0023149F">
            <w:pPr>
              <w:pStyle w:val="Text1"/>
              <w:spacing w:before="0" w:after="0"/>
              <w:ind w:left="0"/>
              <w:rPr>
                <w:sz w:val="19"/>
                <w:szCs w:val="19"/>
              </w:rPr>
            </w:pPr>
            <w:r w:rsidRPr="002804CD">
              <w:rPr>
                <w:sz w:val="19"/>
                <w:szCs w:val="19"/>
              </w:rPr>
              <w:t>5. Technická vybavenosť v obciach s prítomnosťou marginalizovaných rómskych komunít</w:t>
            </w:r>
          </w:p>
        </w:tc>
        <w:tc>
          <w:tcPr>
            <w:tcW w:w="389"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center"/>
              <w:rPr>
                <w:sz w:val="19"/>
                <w:szCs w:val="19"/>
              </w:rPr>
            </w:pPr>
            <w:r w:rsidRPr="002804CD">
              <w:rPr>
                <w:sz w:val="19"/>
                <w:szCs w:val="19"/>
              </w:rPr>
              <w:t>finančný ukazovateľ</w:t>
            </w:r>
          </w:p>
        </w:tc>
        <w:tc>
          <w:tcPr>
            <w:tcW w:w="194" w:type="pct"/>
            <w:tcBorders>
              <w:top w:val="single" w:sz="4" w:space="0" w:color="auto"/>
              <w:left w:val="single" w:sz="4" w:space="0" w:color="auto"/>
              <w:bottom w:val="single" w:sz="4" w:space="0" w:color="auto"/>
              <w:right w:val="single" w:sz="4" w:space="0" w:color="auto"/>
            </w:tcBorders>
          </w:tcPr>
          <w:p w:rsidR="000B4712" w:rsidRPr="002804CD" w:rsidRDefault="000B4712" w:rsidP="0023149F">
            <w:pPr>
              <w:pStyle w:val="Text1"/>
              <w:spacing w:before="0" w:after="0"/>
              <w:ind w:left="0"/>
              <w:rPr>
                <w:sz w:val="19"/>
                <w:szCs w:val="19"/>
              </w:rPr>
            </w:pPr>
          </w:p>
        </w:tc>
        <w:tc>
          <w:tcPr>
            <w:tcW w:w="584"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left"/>
              <w:rPr>
                <w:sz w:val="19"/>
                <w:szCs w:val="19"/>
              </w:rPr>
            </w:pPr>
            <w:r w:rsidRPr="002804CD">
              <w:rPr>
                <w:sz w:val="19"/>
                <w:szCs w:val="19"/>
              </w:rPr>
              <w:t>Objem schválených žiadostí o platbu za zdroj ESF Certifikačným orgánom</w:t>
            </w:r>
          </w:p>
        </w:tc>
        <w:tc>
          <w:tcPr>
            <w:tcW w:w="390"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center"/>
              <w:rPr>
                <w:sz w:val="19"/>
                <w:szCs w:val="19"/>
              </w:rPr>
            </w:pPr>
            <w:r w:rsidRPr="002804CD">
              <w:rPr>
                <w:sz w:val="19"/>
                <w:szCs w:val="19"/>
              </w:rPr>
              <w:t>EUR</w:t>
            </w:r>
          </w:p>
        </w:tc>
        <w:tc>
          <w:tcPr>
            <w:tcW w:w="292"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EFRR</w:t>
            </w:r>
          </w:p>
        </w:tc>
        <w:tc>
          <w:tcPr>
            <w:tcW w:w="439"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Menej rozvinuté regióny</w:t>
            </w:r>
          </w:p>
        </w:tc>
        <w:tc>
          <w:tcPr>
            <w:tcW w:w="146"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spacing w:before="0" w:after="0"/>
              <w:ind w:left="0"/>
              <w:jc w:val="right"/>
              <w:rPr>
                <w:sz w:val="19"/>
                <w:szCs w:val="19"/>
              </w:rPr>
            </w:pPr>
          </w:p>
        </w:tc>
        <w:tc>
          <w:tcPr>
            <w:tcW w:w="147"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spacing w:before="0" w:after="0"/>
              <w:ind w:left="0"/>
              <w:jc w:val="right"/>
              <w:rPr>
                <w:sz w:val="19"/>
                <w:szCs w:val="19"/>
              </w:rPr>
            </w:pPr>
          </w:p>
        </w:tc>
        <w:tc>
          <w:tcPr>
            <w:tcW w:w="489"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3765E7">
            <w:pPr>
              <w:pStyle w:val="Text1"/>
              <w:widowControl w:val="0"/>
              <w:autoSpaceDE w:val="0"/>
              <w:autoSpaceDN w:val="0"/>
              <w:adjustRightInd w:val="0"/>
              <w:spacing w:before="0" w:after="0"/>
              <w:ind w:left="0" w:firstLine="5"/>
              <w:jc w:val="right"/>
              <w:rPr>
                <w:sz w:val="19"/>
                <w:szCs w:val="19"/>
              </w:rPr>
            </w:pPr>
            <w:r w:rsidRPr="002804CD">
              <w:rPr>
                <w:sz w:val="19"/>
                <w:szCs w:val="19"/>
              </w:rPr>
              <w:t>46 833 827</w:t>
            </w:r>
          </w:p>
        </w:tc>
        <w:tc>
          <w:tcPr>
            <w:tcW w:w="145"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spacing w:before="0" w:after="0"/>
              <w:ind w:left="0"/>
              <w:jc w:val="center"/>
              <w:rPr>
                <w:sz w:val="19"/>
                <w:szCs w:val="19"/>
              </w:rPr>
            </w:pPr>
          </w:p>
        </w:tc>
        <w:tc>
          <w:tcPr>
            <w:tcW w:w="146"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spacing w:before="0" w:after="0"/>
              <w:ind w:left="0"/>
              <w:jc w:val="center"/>
              <w:rPr>
                <w:sz w:val="19"/>
                <w:szCs w:val="19"/>
              </w:rPr>
            </w:pPr>
          </w:p>
        </w:tc>
        <w:tc>
          <w:tcPr>
            <w:tcW w:w="439"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3765E7">
            <w:pPr>
              <w:pStyle w:val="Text1"/>
              <w:widowControl w:val="0"/>
              <w:autoSpaceDE w:val="0"/>
              <w:autoSpaceDN w:val="0"/>
              <w:adjustRightInd w:val="0"/>
              <w:spacing w:before="0" w:after="0"/>
              <w:ind w:left="0"/>
              <w:jc w:val="right"/>
              <w:rPr>
                <w:sz w:val="19"/>
                <w:szCs w:val="19"/>
              </w:rPr>
            </w:pPr>
            <w:r w:rsidRPr="002804CD">
              <w:rPr>
                <w:sz w:val="19"/>
                <w:szCs w:val="19"/>
              </w:rPr>
              <w:t>234 169 136</w:t>
            </w:r>
          </w:p>
        </w:tc>
        <w:tc>
          <w:tcPr>
            <w:tcW w:w="341"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center"/>
              <w:rPr>
                <w:sz w:val="19"/>
                <w:szCs w:val="19"/>
              </w:rPr>
            </w:pPr>
            <w:r w:rsidRPr="002804CD">
              <w:rPr>
                <w:sz w:val="19"/>
                <w:szCs w:val="19"/>
              </w:rPr>
              <w:t>ITMS</w:t>
            </w:r>
          </w:p>
        </w:tc>
        <w:tc>
          <w:tcPr>
            <w:tcW w:w="529" w:type="pct"/>
            <w:tcBorders>
              <w:top w:val="single" w:sz="4" w:space="0" w:color="auto"/>
              <w:left w:val="single" w:sz="4" w:space="0" w:color="auto"/>
              <w:bottom w:val="single" w:sz="4" w:space="0" w:color="auto"/>
              <w:right w:val="single" w:sz="4" w:space="0" w:color="auto"/>
            </w:tcBorders>
          </w:tcPr>
          <w:p w:rsidR="000B4712" w:rsidRPr="002804CD" w:rsidRDefault="000B4712" w:rsidP="0023149F">
            <w:pPr>
              <w:pStyle w:val="Text1"/>
              <w:spacing w:before="0" w:after="0"/>
              <w:ind w:left="0"/>
              <w:rPr>
                <w:sz w:val="19"/>
                <w:szCs w:val="19"/>
              </w:rPr>
            </w:pPr>
          </w:p>
        </w:tc>
      </w:tr>
      <w:tr w:rsidR="000B4712" w:rsidRPr="002804CD" w:rsidTr="003765E7">
        <w:trPr>
          <w:trHeight w:val="674"/>
        </w:trPr>
        <w:tc>
          <w:tcPr>
            <w:tcW w:w="330" w:type="pct"/>
            <w:vMerge/>
            <w:tcBorders>
              <w:left w:val="single" w:sz="4" w:space="0" w:color="auto"/>
              <w:bottom w:val="single" w:sz="4" w:space="0" w:color="auto"/>
              <w:right w:val="single" w:sz="4" w:space="0" w:color="auto"/>
            </w:tcBorders>
          </w:tcPr>
          <w:p w:rsidR="000B4712" w:rsidRPr="002804CD" w:rsidRDefault="000B4712" w:rsidP="0023149F">
            <w:pPr>
              <w:pStyle w:val="Text1"/>
              <w:spacing w:before="0" w:after="0"/>
              <w:ind w:left="0"/>
              <w:rPr>
                <w:sz w:val="19"/>
                <w:szCs w:val="19"/>
              </w:rPr>
            </w:pPr>
          </w:p>
        </w:tc>
        <w:tc>
          <w:tcPr>
            <w:tcW w:w="389"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center"/>
              <w:rPr>
                <w:sz w:val="19"/>
                <w:szCs w:val="19"/>
              </w:rPr>
            </w:pPr>
            <w:r w:rsidRPr="002804CD">
              <w:rPr>
                <w:sz w:val="19"/>
                <w:szCs w:val="19"/>
              </w:rPr>
              <w:t>ukazovateľ výstupu</w:t>
            </w:r>
          </w:p>
        </w:tc>
        <w:tc>
          <w:tcPr>
            <w:tcW w:w="194" w:type="pct"/>
            <w:tcBorders>
              <w:top w:val="single" w:sz="4" w:space="0" w:color="auto"/>
              <w:left w:val="single" w:sz="4" w:space="0" w:color="auto"/>
              <w:bottom w:val="single" w:sz="4" w:space="0" w:color="auto"/>
              <w:right w:val="single" w:sz="4" w:space="0" w:color="auto"/>
            </w:tcBorders>
          </w:tcPr>
          <w:p w:rsidR="000B4712" w:rsidRPr="002804CD" w:rsidRDefault="000B4712" w:rsidP="0023149F">
            <w:pPr>
              <w:pStyle w:val="Text1"/>
              <w:spacing w:before="0" w:after="0"/>
              <w:ind w:left="0"/>
              <w:rPr>
                <w:sz w:val="19"/>
                <w:szCs w:val="19"/>
              </w:rPr>
            </w:pPr>
          </w:p>
        </w:tc>
        <w:tc>
          <w:tcPr>
            <w:tcW w:w="584"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left"/>
              <w:rPr>
                <w:sz w:val="19"/>
                <w:szCs w:val="19"/>
              </w:rPr>
            </w:pPr>
            <w:r w:rsidRPr="002804CD">
              <w:rPr>
                <w:sz w:val="19"/>
                <w:szCs w:val="19"/>
              </w:rPr>
              <w:t>Počet obyvateľov využívajúcich zlepšené formy bývania</w:t>
            </w:r>
          </w:p>
        </w:tc>
        <w:tc>
          <w:tcPr>
            <w:tcW w:w="390"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center"/>
              <w:rPr>
                <w:sz w:val="19"/>
                <w:szCs w:val="19"/>
              </w:rPr>
            </w:pPr>
            <w:r w:rsidRPr="002804CD">
              <w:rPr>
                <w:sz w:val="19"/>
                <w:szCs w:val="19"/>
              </w:rPr>
              <w:t>Počet</w:t>
            </w:r>
          </w:p>
        </w:tc>
        <w:tc>
          <w:tcPr>
            <w:tcW w:w="292"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EFRR</w:t>
            </w:r>
          </w:p>
        </w:tc>
        <w:tc>
          <w:tcPr>
            <w:tcW w:w="439"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ListDash"/>
              <w:widowControl w:val="0"/>
              <w:numPr>
                <w:ilvl w:val="0"/>
                <w:numId w:val="0"/>
              </w:numPr>
              <w:tabs>
                <w:tab w:val="left" w:pos="720"/>
              </w:tabs>
              <w:autoSpaceDE w:val="0"/>
              <w:autoSpaceDN w:val="0"/>
              <w:adjustRightInd w:val="0"/>
              <w:spacing w:after="0"/>
              <w:jc w:val="center"/>
              <w:rPr>
                <w:sz w:val="19"/>
                <w:szCs w:val="19"/>
                <w:lang w:val="sk-SK"/>
              </w:rPr>
            </w:pPr>
            <w:r w:rsidRPr="002804CD">
              <w:rPr>
                <w:sz w:val="19"/>
                <w:szCs w:val="19"/>
                <w:lang w:val="sk-SK"/>
              </w:rPr>
              <w:t>Menej rozvinuté regióny</w:t>
            </w:r>
          </w:p>
        </w:tc>
        <w:tc>
          <w:tcPr>
            <w:tcW w:w="146"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spacing w:before="0" w:after="0"/>
              <w:ind w:left="0"/>
              <w:jc w:val="right"/>
              <w:rPr>
                <w:sz w:val="19"/>
                <w:szCs w:val="19"/>
              </w:rPr>
            </w:pPr>
          </w:p>
        </w:tc>
        <w:tc>
          <w:tcPr>
            <w:tcW w:w="147"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spacing w:before="0" w:after="0"/>
              <w:ind w:left="0"/>
              <w:jc w:val="right"/>
              <w:rPr>
                <w:sz w:val="19"/>
                <w:szCs w:val="19"/>
              </w:rPr>
            </w:pPr>
          </w:p>
        </w:tc>
        <w:tc>
          <w:tcPr>
            <w:tcW w:w="489"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3765E7">
            <w:pPr>
              <w:pStyle w:val="Text1"/>
              <w:widowControl w:val="0"/>
              <w:autoSpaceDE w:val="0"/>
              <w:autoSpaceDN w:val="0"/>
              <w:adjustRightInd w:val="0"/>
              <w:spacing w:before="0" w:after="0"/>
              <w:ind w:left="0" w:firstLine="5"/>
              <w:jc w:val="right"/>
              <w:rPr>
                <w:sz w:val="19"/>
                <w:szCs w:val="19"/>
              </w:rPr>
            </w:pPr>
            <w:r w:rsidRPr="002804CD">
              <w:rPr>
                <w:sz w:val="19"/>
                <w:szCs w:val="19"/>
              </w:rPr>
              <w:t>8</w:t>
            </w:r>
            <w:r>
              <w:rPr>
                <w:sz w:val="19"/>
                <w:szCs w:val="19"/>
              </w:rPr>
              <w:t xml:space="preserve"> </w:t>
            </w:r>
            <w:r w:rsidRPr="002804CD">
              <w:rPr>
                <w:sz w:val="19"/>
                <w:szCs w:val="19"/>
              </w:rPr>
              <w:t>286</w:t>
            </w:r>
          </w:p>
        </w:tc>
        <w:tc>
          <w:tcPr>
            <w:tcW w:w="145"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spacing w:before="0" w:after="0"/>
              <w:ind w:left="0"/>
              <w:jc w:val="center"/>
              <w:rPr>
                <w:sz w:val="19"/>
                <w:szCs w:val="19"/>
              </w:rPr>
            </w:pPr>
          </w:p>
        </w:tc>
        <w:tc>
          <w:tcPr>
            <w:tcW w:w="146"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spacing w:before="0" w:after="0"/>
              <w:ind w:left="0"/>
              <w:jc w:val="center"/>
              <w:rPr>
                <w:sz w:val="19"/>
                <w:szCs w:val="19"/>
              </w:rPr>
            </w:pPr>
          </w:p>
        </w:tc>
        <w:tc>
          <w:tcPr>
            <w:tcW w:w="439"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3765E7">
            <w:pPr>
              <w:pStyle w:val="Text1"/>
              <w:widowControl w:val="0"/>
              <w:autoSpaceDE w:val="0"/>
              <w:autoSpaceDN w:val="0"/>
              <w:adjustRightInd w:val="0"/>
              <w:spacing w:before="0" w:after="0"/>
              <w:ind w:left="0"/>
              <w:jc w:val="right"/>
              <w:rPr>
                <w:sz w:val="19"/>
                <w:szCs w:val="19"/>
              </w:rPr>
            </w:pPr>
            <w:r w:rsidRPr="002804CD">
              <w:rPr>
                <w:sz w:val="19"/>
                <w:szCs w:val="19"/>
              </w:rPr>
              <w:t>41 131</w:t>
            </w:r>
          </w:p>
        </w:tc>
        <w:tc>
          <w:tcPr>
            <w:tcW w:w="341" w:type="pct"/>
            <w:tcBorders>
              <w:top w:val="single" w:sz="4" w:space="0" w:color="auto"/>
              <w:left w:val="single" w:sz="4" w:space="0" w:color="auto"/>
              <w:bottom w:val="single" w:sz="4" w:space="0" w:color="auto"/>
              <w:right w:val="single" w:sz="4" w:space="0" w:color="auto"/>
            </w:tcBorders>
            <w:vAlign w:val="center"/>
          </w:tcPr>
          <w:p w:rsidR="000B4712" w:rsidRPr="002804CD" w:rsidRDefault="000B4712" w:rsidP="0023149F">
            <w:pPr>
              <w:pStyle w:val="Text1"/>
              <w:widowControl w:val="0"/>
              <w:autoSpaceDE w:val="0"/>
              <w:autoSpaceDN w:val="0"/>
              <w:adjustRightInd w:val="0"/>
              <w:spacing w:before="0" w:after="0"/>
              <w:ind w:left="0"/>
              <w:jc w:val="center"/>
              <w:rPr>
                <w:sz w:val="19"/>
                <w:szCs w:val="19"/>
              </w:rPr>
            </w:pPr>
            <w:r w:rsidRPr="002804CD">
              <w:rPr>
                <w:sz w:val="19"/>
                <w:szCs w:val="19"/>
              </w:rPr>
              <w:t>Monitorovacie správy, ITMS</w:t>
            </w:r>
          </w:p>
        </w:tc>
        <w:tc>
          <w:tcPr>
            <w:tcW w:w="529" w:type="pct"/>
            <w:tcBorders>
              <w:top w:val="single" w:sz="4" w:space="0" w:color="auto"/>
              <w:left w:val="single" w:sz="4" w:space="0" w:color="auto"/>
              <w:bottom w:val="single" w:sz="4" w:space="0" w:color="auto"/>
              <w:right w:val="single" w:sz="4" w:space="0" w:color="auto"/>
            </w:tcBorders>
          </w:tcPr>
          <w:p w:rsidR="000B4712" w:rsidRPr="002804CD" w:rsidRDefault="000B4712" w:rsidP="0023149F">
            <w:pPr>
              <w:pStyle w:val="Text1"/>
              <w:spacing w:before="0" w:after="0"/>
              <w:ind w:left="0"/>
              <w:rPr>
                <w:sz w:val="19"/>
                <w:szCs w:val="19"/>
              </w:rPr>
            </w:pPr>
          </w:p>
        </w:tc>
      </w:tr>
    </w:tbl>
    <w:p w:rsidR="00B42170" w:rsidRPr="002804CD" w:rsidRDefault="00B42170" w:rsidP="00757011">
      <w:pPr>
        <w:rPr>
          <w:sz w:val="20"/>
          <w:szCs w:val="20"/>
        </w:rPr>
      </w:pPr>
    </w:p>
    <w:p w:rsidR="00B42170" w:rsidRPr="002804CD" w:rsidRDefault="00B42170" w:rsidP="00757011">
      <w:pPr>
        <w:rPr>
          <w:sz w:val="20"/>
          <w:szCs w:val="20"/>
        </w:rPr>
      </w:pPr>
    </w:p>
    <w:p w:rsidR="00757011" w:rsidRPr="002804CD" w:rsidRDefault="00757011" w:rsidP="00757011">
      <w:pPr>
        <w:sectPr w:rsidR="00757011" w:rsidRPr="002804CD" w:rsidSect="00EF7D1D">
          <w:headerReference w:type="default" r:id="rId41"/>
          <w:footerReference w:type="default" r:id="rId42"/>
          <w:pgSz w:w="16839" w:h="11907" w:orient="landscape" w:code="9"/>
          <w:pgMar w:top="1418" w:right="567" w:bottom="1418" w:left="567" w:header="284" w:footer="709" w:gutter="0"/>
          <w:cols w:space="60"/>
          <w:noEndnote/>
        </w:sectPr>
      </w:pPr>
    </w:p>
    <w:p w:rsidR="00757011" w:rsidRPr="002804CD" w:rsidRDefault="00757011" w:rsidP="00757011"/>
    <w:p w:rsidR="002C3ADE" w:rsidRPr="002804CD" w:rsidRDefault="002C3ADE" w:rsidP="00874F49">
      <w:pPr>
        <w:pStyle w:val="Nadpis3"/>
        <w:numPr>
          <w:ilvl w:val="2"/>
          <w:numId w:val="71"/>
        </w:numPr>
        <w:spacing w:before="60" w:after="60"/>
        <w:rPr>
          <w:rStyle w:val="Nadpis3-OP"/>
        </w:rPr>
      </w:pPr>
      <w:bookmarkStart w:id="203" w:name="_Toc384908500"/>
      <w:bookmarkStart w:id="204" w:name="_Toc384970620"/>
      <w:bookmarkStart w:id="205" w:name="_Toc384970778"/>
      <w:bookmarkStart w:id="206" w:name="_Toc384970936"/>
      <w:bookmarkStart w:id="207" w:name="_Toc384971094"/>
      <w:bookmarkStart w:id="208" w:name="_Toc384971252"/>
      <w:bookmarkStart w:id="209" w:name="_Toc348703576"/>
      <w:bookmarkStart w:id="210" w:name="_Toc387648318"/>
      <w:bookmarkEnd w:id="202"/>
      <w:bookmarkEnd w:id="203"/>
      <w:bookmarkEnd w:id="204"/>
      <w:bookmarkEnd w:id="205"/>
      <w:bookmarkEnd w:id="206"/>
      <w:bookmarkEnd w:id="207"/>
      <w:bookmarkEnd w:id="208"/>
      <w:r w:rsidRPr="002804CD">
        <w:rPr>
          <w:rStyle w:val="Nadpis3-OP"/>
        </w:rPr>
        <w:t xml:space="preserve">Kategórie </w:t>
      </w:r>
      <w:bookmarkEnd w:id="209"/>
      <w:r w:rsidR="000F1E72" w:rsidRPr="002804CD">
        <w:rPr>
          <w:rStyle w:val="Nadpis3-OP"/>
        </w:rPr>
        <w:t>intervencie</w:t>
      </w:r>
      <w:bookmarkEnd w:id="210"/>
      <w:r w:rsidRPr="002804CD">
        <w:rPr>
          <w:rStyle w:val="Nadpis3-OP"/>
        </w:rPr>
        <w:t xml:space="preserve"> </w:t>
      </w:r>
    </w:p>
    <w:p w:rsidR="00096743" w:rsidRPr="002804CD" w:rsidRDefault="00096743" w:rsidP="00AD4A71">
      <w:pPr>
        <w:pStyle w:val="Style10"/>
        <w:widowControl/>
        <w:spacing w:before="60" w:after="60" w:line="240" w:lineRule="auto"/>
        <w:rPr>
          <w:rStyle w:val="FontStyle94"/>
          <w:rFonts w:eastAsia="Calibri"/>
          <w:b/>
          <w:bCs/>
          <w:color w:val="4F81BD"/>
          <w:szCs w:val="22"/>
          <w:lang w:eastAsia="en-US"/>
        </w:rPr>
      </w:pPr>
      <w:r w:rsidRPr="002804CD">
        <w:rPr>
          <w:rStyle w:val="FontStyle94"/>
          <w:szCs w:val="22"/>
          <w:lang w:eastAsia="en-US"/>
        </w:rPr>
        <w:t xml:space="preserve">Kategórie </w:t>
      </w:r>
      <w:r w:rsidR="000F1E72" w:rsidRPr="002804CD">
        <w:rPr>
          <w:rStyle w:val="FontStyle94"/>
          <w:szCs w:val="22"/>
          <w:lang w:eastAsia="en-US"/>
        </w:rPr>
        <w:t>intervencie</w:t>
      </w:r>
      <w:r w:rsidRPr="002804CD">
        <w:rPr>
          <w:rStyle w:val="FontStyle94"/>
          <w:szCs w:val="22"/>
          <w:lang w:eastAsia="en-US"/>
        </w:rPr>
        <w:t xml:space="preserve"> zodpovedajúce investičným prioritám a typom aktivít</w:t>
      </w:r>
      <w:r w:rsidR="0081275C" w:rsidRPr="002804CD">
        <w:rPr>
          <w:rStyle w:val="FontStyle94"/>
          <w:szCs w:val="22"/>
          <w:lang w:eastAsia="en-US"/>
        </w:rPr>
        <w:t xml:space="preserve"> </w:t>
      </w:r>
      <w:r w:rsidRPr="002804CD">
        <w:rPr>
          <w:rStyle w:val="FontStyle94"/>
          <w:szCs w:val="22"/>
          <w:lang w:eastAsia="en-US"/>
        </w:rPr>
        <w:t>vychádzajú z nomenklatúry prijatej EK a</w:t>
      </w:r>
      <w:r w:rsidR="0081275C" w:rsidRPr="002804CD">
        <w:rPr>
          <w:rStyle w:val="FontStyle94"/>
          <w:szCs w:val="22"/>
          <w:lang w:eastAsia="en-US"/>
        </w:rPr>
        <w:t xml:space="preserve"> z </w:t>
      </w:r>
      <w:r w:rsidRPr="002804CD">
        <w:rPr>
          <w:rStyle w:val="FontStyle94"/>
          <w:szCs w:val="22"/>
          <w:lang w:eastAsia="en-US"/>
        </w:rPr>
        <w:t>indikatívne</w:t>
      </w:r>
      <w:r w:rsidR="0081275C" w:rsidRPr="002804CD">
        <w:rPr>
          <w:rStyle w:val="FontStyle94"/>
          <w:szCs w:val="22"/>
          <w:lang w:eastAsia="en-US"/>
        </w:rPr>
        <w:t>ho</w:t>
      </w:r>
      <w:r w:rsidRPr="002804CD">
        <w:rPr>
          <w:rStyle w:val="FontStyle94"/>
          <w:szCs w:val="22"/>
          <w:lang w:eastAsia="en-US"/>
        </w:rPr>
        <w:t xml:space="preserve"> členeni</w:t>
      </w:r>
      <w:r w:rsidR="0081275C" w:rsidRPr="002804CD">
        <w:rPr>
          <w:rStyle w:val="FontStyle94"/>
          <w:szCs w:val="22"/>
          <w:lang w:eastAsia="en-US"/>
        </w:rPr>
        <w:t>a</w:t>
      </w:r>
      <w:r w:rsidR="008C6FF2" w:rsidRPr="002804CD">
        <w:rPr>
          <w:rStyle w:val="FontStyle94"/>
          <w:szCs w:val="22"/>
          <w:lang w:eastAsia="en-US"/>
        </w:rPr>
        <w:t xml:space="preserve"> podpory EÚ (tabuľky </w:t>
      </w:r>
      <w:r w:rsidR="0081275C" w:rsidRPr="002804CD">
        <w:rPr>
          <w:rStyle w:val="FontStyle94"/>
          <w:szCs w:val="22"/>
          <w:lang w:eastAsia="en-US"/>
        </w:rPr>
        <w:t xml:space="preserve">č. </w:t>
      </w:r>
      <w:r w:rsidR="008C6FF2" w:rsidRPr="002804CD">
        <w:rPr>
          <w:rStyle w:val="FontStyle94"/>
          <w:szCs w:val="22"/>
          <w:lang w:eastAsia="en-US"/>
        </w:rPr>
        <w:t>10, 11, 12</w:t>
      </w:r>
      <w:r w:rsidR="00BC2110" w:rsidRPr="002804CD">
        <w:rPr>
          <w:rStyle w:val="FontStyle94"/>
          <w:szCs w:val="22"/>
          <w:lang w:eastAsia="en-US"/>
        </w:rPr>
        <w:t xml:space="preserve">, </w:t>
      </w:r>
      <w:r w:rsidR="008C6FF2" w:rsidRPr="002804CD">
        <w:rPr>
          <w:rStyle w:val="FontStyle94"/>
          <w:szCs w:val="22"/>
          <w:lang w:eastAsia="en-US"/>
        </w:rPr>
        <w:t>13 a 14</w:t>
      </w:r>
      <w:r w:rsidRPr="002804CD">
        <w:rPr>
          <w:rStyle w:val="FontStyle94"/>
          <w:szCs w:val="22"/>
          <w:lang w:eastAsia="en-US"/>
        </w:rPr>
        <w:t>).</w:t>
      </w:r>
    </w:p>
    <w:p w:rsidR="00096743" w:rsidRPr="002804CD" w:rsidRDefault="00096743" w:rsidP="00AD4A71">
      <w:pPr>
        <w:pStyle w:val="Style3"/>
        <w:widowControl/>
        <w:spacing w:before="60" w:after="60"/>
        <w:ind w:left="426"/>
        <w:rPr>
          <w:sz w:val="22"/>
          <w:szCs w:val="22"/>
        </w:rPr>
      </w:pPr>
    </w:p>
    <w:p w:rsidR="00096743" w:rsidRPr="002804CD" w:rsidRDefault="008C6FF2" w:rsidP="00096743">
      <w:pPr>
        <w:suppressAutoHyphens/>
        <w:ind w:left="1418" w:hanging="1418"/>
        <w:rPr>
          <w:b/>
          <w:sz w:val="20"/>
          <w:szCs w:val="20"/>
        </w:rPr>
      </w:pPr>
      <w:r w:rsidRPr="00867622">
        <w:rPr>
          <w:b/>
          <w:i/>
          <w:sz w:val="20"/>
          <w:szCs w:val="20"/>
          <w:u w:val="single"/>
        </w:rPr>
        <w:t xml:space="preserve">Tabuľky </w:t>
      </w:r>
      <w:r w:rsidR="002751F2" w:rsidRPr="00867622">
        <w:rPr>
          <w:b/>
          <w:i/>
          <w:sz w:val="20"/>
          <w:szCs w:val="20"/>
          <w:u w:val="single"/>
        </w:rPr>
        <w:t xml:space="preserve">č. </w:t>
      </w:r>
      <w:r w:rsidRPr="00867622">
        <w:rPr>
          <w:b/>
          <w:i/>
          <w:sz w:val="20"/>
          <w:szCs w:val="20"/>
          <w:u w:val="single"/>
        </w:rPr>
        <w:t>10 – 14</w:t>
      </w:r>
      <w:r w:rsidR="00096743" w:rsidRPr="00867622">
        <w:rPr>
          <w:b/>
          <w:i/>
          <w:sz w:val="20"/>
          <w:szCs w:val="20"/>
          <w:u w:val="single"/>
        </w:rPr>
        <w:t>:</w:t>
      </w:r>
      <w:r w:rsidR="00096743" w:rsidRPr="002804CD">
        <w:rPr>
          <w:b/>
          <w:sz w:val="20"/>
          <w:szCs w:val="20"/>
        </w:rPr>
        <w:t xml:space="preserve"> </w:t>
      </w:r>
      <w:r w:rsidR="00096743" w:rsidRPr="00867622">
        <w:rPr>
          <w:sz w:val="20"/>
          <w:szCs w:val="20"/>
        </w:rPr>
        <w:t>Kategórie intervencie</w:t>
      </w:r>
      <w:r w:rsidR="00096743" w:rsidRPr="00867622">
        <w:rPr>
          <w:rStyle w:val="Odkaznapoznmkupodiarou"/>
          <w:sz w:val="20"/>
          <w:szCs w:val="20"/>
        </w:rPr>
        <w:footnoteReference w:id="34"/>
      </w:r>
      <w:r w:rsidR="00096743" w:rsidRPr="002804CD">
        <w:rPr>
          <w:b/>
          <w:sz w:val="20"/>
          <w:szCs w:val="20"/>
        </w:rPr>
        <w:t xml:space="preserve"> </w:t>
      </w:r>
    </w:p>
    <w:p w:rsidR="001F7419" w:rsidRPr="002804CD" w:rsidRDefault="00096743">
      <w:pPr>
        <w:suppressAutoHyphens/>
        <w:rPr>
          <w:sz w:val="20"/>
          <w:szCs w:val="20"/>
        </w:rPr>
      </w:pPr>
      <w:r w:rsidRPr="002804CD">
        <w:rPr>
          <w:sz w:val="20"/>
          <w:szCs w:val="20"/>
        </w:rPr>
        <w:t xml:space="preserve">(podľa fondu a kategórie regiónu, ak sa prioritná os vzťahuje na viac ako jednu kategóriu regiónu alebo viac ako jeden fond)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533"/>
        <w:gridCol w:w="3038"/>
        <w:gridCol w:w="2614"/>
      </w:tblGrid>
      <w:tr w:rsidR="00096743" w:rsidRPr="002804CD" w:rsidTr="00AD4A71">
        <w:trPr>
          <w:trHeight w:val="364"/>
        </w:trPr>
        <w:tc>
          <w:tcPr>
            <w:tcW w:w="5000" w:type="pct"/>
            <w:gridSpan w:val="3"/>
            <w:tcBorders>
              <w:top w:val="single" w:sz="4" w:space="0" w:color="auto"/>
              <w:left w:val="single" w:sz="4" w:space="0" w:color="auto"/>
              <w:bottom w:val="single" w:sz="4" w:space="0" w:color="auto"/>
              <w:right w:val="single" w:sz="4" w:space="0" w:color="auto"/>
            </w:tcBorders>
          </w:tcPr>
          <w:p w:rsidR="00096743" w:rsidRPr="002804CD" w:rsidRDefault="008C6FF2">
            <w:pPr>
              <w:autoSpaceDE w:val="0"/>
              <w:autoSpaceDN w:val="0"/>
              <w:adjustRightInd w:val="0"/>
              <w:jc w:val="left"/>
              <w:rPr>
                <w:b/>
                <w:color w:val="000000"/>
                <w:sz w:val="20"/>
                <w:szCs w:val="20"/>
              </w:rPr>
            </w:pPr>
            <w:r w:rsidRPr="00867622">
              <w:rPr>
                <w:b/>
                <w:bCs/>
                <w:i/>
                <w:color w:val="000000"/>
                <w:sz w:val="20"/>
                <w:szCs w:val="20"/>
                <w:u w:val="single"/>
              </w:rPr>
              <w:t xml:space="preserve">Tabuľka </w:t>
            </w:r>
            <w:r w:rsidR="002751F2" w:rsidRPr="00867622">
              <w:rPr>
                <w:b/>
                <w:bCs/>
                <w:i/>
                <w:color w:val="000000"/>
                <w:sz w:val="20"/>
                <w:szCs w:val="20"/>
                <w:u w:val="single"/>
              </w:rPr>
              <w:t xml:space="preserve">č. </w:t>
            </w:r>
            <w:r w:rsidRPr="00867622">
              <w:rPr>
                <w:b/>
                <w:bCs/>
                <w:i/>
                <w:color w:val="000000"/>
                <w:sz w:val="20"/>
                <w:szCs w:val="20"/>
                <w:u w:val="single"/>
              </w:rPr>
              <w:t>10</w:t>
            </w:r>
            <w:r w:rsidR="00096743" w:rsidRPr="00867622">
              <w:rPr>
                <w:b/>
                <w:bCs/>
                <w:i/>
                <w:color w:val="000000"/>
                <w:sz w:val="20"/>
                <w:szCs w:val="20"/>
                <w:u w:val="single"/>
              </w:rPr>
              <w:t>:</w:t>
            </w:r>
            <w:r w:rsidR="00096743" w:rsidRPr="002804CD">
              <w:rPr>
                <w:b/>
                <w:bCs/>
                <w:color w:val="000000"/>
                <w:sz w:val="20"/>
                <w:szCs w:val="20"/>
              </w:rPr>
              <w:t xml:space="preserve"> </w:t>
            </w:r>
            <w:r w:rsidR="00096743" w:rsidRPr="00867622">
              <w:rPr>
                <w:bCs/>
                <w:color w:val="000000"/>
                <w:sz w:val="20"/>
                <w:szCs w:val="20"/>
              </w:rPr>
              <w:t>Rozmer 1 – Pole intervencie</w:t>
            </w:r>
          </w:p>
        </w:tc>
      </w:tr>
      <w:tr w:rsidR="00096743" w:rsidRPr="002804CD" w:rsidTr="00AD4A71">
        <w:trPr>
          <w:trHeight w:val="364"/>
        </w:trPr>
        <w:tc>
          <w:tcPr>
            <w:tcW w:w="1923" w:type="pct"/>
            <w:tcBorders>
              <w:top w:val="single" w:sz="4" w:space="0" w:color="auto"/>
              <w:left w:val="single" w:sz="4" w:space="0" w:color="auto"/>
              <w:bottom w:val="single" w:sz="4" w:space="0" w:color="auto"/>
              <w:right w:val="single" w:sz="4" w:space="0" w:color="auto"/>
            </w:tcBorders>
            <w:vAlign w:val="center"/>
          </w:tcPr>
          <w:p w:rsidR="00096743" w:rsidRPr="002804CD" w:rsidRDefault="00096743" w:rsidP="00EB5B84">
            <w:pPr>
              <w:autoSpaceDE w:val="0"/>
              <w:autoSpaceDN w:val="0"/>
              <w:adjustRightInd w:val="0"/>
              <w:jc w:val="left"/>
              <w:rPr>
                <w:bCs/>
                <w:sz w:val="20"/>
                <w:szCs w:val="20"/>
              </w:rPr>
            </w:pPr>
            <w:r w:rsidRPr="002804CD">
              <w:rPr>
                <w:bCs/>
                <w:sz w:val="20"/>
                <w:szCs w:val="20"/>
              </w:rPr>
              <w:t>Fond</w:t>
            </w:r>
          </w:p>
        </w:tc>
        <w:tc>
          <w:tcPr>
            <w:tcW w:w="3077" w:type="pct"/>
            <w:gridSpan w:val="2"/>
            <w:tcBorders>
              <w:top w:val="single" w:sz="4" w:space="0" w:color="auto"/>
              <w:left w:val="single" w:sz="4" w:space="0" w:color="auto"/>
              <w:bottom w:val="single" w:sz="4" w:space="0" w:color="auto"/>
              <w:right w:val="single" w:sz="4" w:space="0" w:color="auto"/>
            </w:tcBorders>
            <w:vAlign w:val="center"/>
          </w:tcPr>
          <w:p w:rsidR="00096743" w:rsidRPr="002804CD" w:rsidRDefault="00096743" w:rsidP="00867622">
            <w:pPr>
              <w:autoSpaceDE w:val="0"/>
              <w:autoSpaceDN w:val="0"/>
              <w:adjustRightInd w:val="0"/>
              <w:jc w:val="left"/>
              <w:rPr>
                <w:bCs/>
                <w:sz w:val="20"/>
                <w:szCs w:val="20"/>
              </w:rPr>
            </w:pPr>
            <w:r w:rsidRPr="002804CD">
              <w:rPr>
                <w:i/>
                <w:sz w:val="20"/>
                <w:szCs w:val="20"/>
              </w:rPr>
              <w:t>ESF</w:t>
            </w:r>
          </w:p>
        </w:tc>
      </w:tr>
      <w:tr w:rsidR="00096743" w:rsidRPr="002804CD" w:rsidTr="00AD4A71">
        <w:trPr>
          <w:trHeight w:val="364"/>
        </w:trPr>
        <w:tc>
          <w:tcPr>
            <w:tcW w:w="1923" w:type="pct"/>
            <w:tcBorders>
              <w:top w:val="single" w:sz="4" w:space="0" w:color="auto"/>
              <w:left w:val="single" w:sz="4" w:space="0" w:color="auto"/>
              <w:bottom w:val="single" w:sz="4" w:space="0" w:color="auto"/>
              <w:right w:val="single" w:sz="4" w:space="0" w:color="auto"/>
            </w:tcBorders>
            <w:vAlign w:val="center"/>
          </w:tcPr>
          <w:p w:rsidR="00096743" w:rsidRPr="002804CD" w:rsidRDefault="00096743" w:rsidP="00EB5B84">
            <w:pPr>
              <w:autoSpaceDE w:val="0"/>
              <w:autoSpaceDN w:val="0"/>
              <w:adjustRightInd w:val="0"/>
              <w:jc w:val="left"/>
              <w:rPr>
                <w:bCs/>
                <w:sz w:val="20"/>
                <w:szCs w:val="20"/>
              </w:rPr>
            </w:pPr>
            <w:r w:rsidRPr="002804CD">
              <w:rPr>
                <w:bCs/>
                <w:sz w:val="20"/>
                <w:szCs w:val="20"/>
              </w:rPr>
              <w:t>Kategória regiónu</w:t>
            </w:r>
          </w:p>
        </w:tc>
        <w:tc>
          <w:tcPr>
            <w:tcW w:w="3077" w:type="pct"/>
            <w:gridSpan w:val="2"/>
            <w:tcBorders>
              <w:top w:val="single" w:sz="4" w:space="0" w:color="auto"/>
              <w:left w:val="single" w:sz="4" w:space="0" w:color="auto"/>
              <w:bottom w:val="single" w:sz="4" w:space="0" w:color="auto"/>
              <w:right w:val="single" w:sz="4" w:space="0" w:color="auto"/>
            </w:tcBorders>
            <w:vAlign w:val="center"/>
          </w:tcPr>
          <w:p w:rsidR="00096743" w:rsidRPr="002804CD" w:rsidRDefault="00096743" w:rsidP="00867622">
            <w:pPr>
              <w:autoSpaceDE w:val="0"/>
              <w:autoSpaceDN w:val="0"/>
              <w:adjustRightInd w:val="0"/>
              <w:jc w:val="left"/>
              <w:rPr>
                <w:i/>
                <w:sz w:val="20"/>
                <w:szCs w:val="20"/>
              </w:rPr>
            </w:pPr>
            <w:r w:rsidRPr="002804CD">
              <w:rPr>
                <w:i/>
                <w:sz w:val="20"/>
                <w:szCs w:val="20"/>
              </w:rPr>
              <w:t>menej rozvinutý región</w:t>
            </w:r>
          </w:p>
        </w:tc>
      </w:tr>
      <w:tr w:rsidR="00096743" w:rsidRPr="002804CD" w:rsidTr="00AD4A71">
        <w:trPr>
          <w:trHeight w:val="267"/>
        </w:trPr>
        <w:tc>
          <w:tcPr>
            <w:tcW w:w="1923"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96743" w:rsidRPr="002804CD" w:rsidRDefault="00096743">
            <w:pPr>
              <w:jc w:val="center"/>
              <w:rPr>
                <w:b/>
                <w:sz w:val="20"/>
                <w:szCs w:val="20"/>
              </w:rPr>
            </w:pPr>
            <w:r w:rsidRPr="002804CD">
              <w:rPr>
                <w:b/>
                <w:sz w:val="20"/>
                <w:szCs w:val="20"/>
              </w:rPr>
              <w:t>Prioritná os</w:t>
            </w:r>
          </w:p>
        </w:tc>
        <w:tc>
          <w:tcPr>
            <w:tcW w:w="165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96743" w:rsidRPr="002804CD" w:rsidRDefault="00096743" w:rsidP="00AD4A71">
            <w:pPr>
              <w:jc w:val="center"/>
              <w:rPr>
                <w:sz w:val="20"/>
                <w:szCs w:val="20"/>
              </w:rPr>
            </w:pPr>
            <w:r w:rsidRPr="002804CD">
              <w:rPr>
                <w:b/>
                <w:sz w:val="20"/>
                <w:szCs w:val="20"/>
              </w:rPr>
              <w:t>Kód</w:t>
            </w:r>
          </w:p>
        </w:tc>
        <w:tc>
          <w:tcPr>
            <w:tcW w:w="1423"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096743" w:rsidRPr="002804CD" w:rsidRDefault="00096743" w:rsidP="00AD4A71">
            <w:pPr>
              <w:jc w:val="center"/>
              <w:rPr>
                <w:sz w:val="20"/>
                <w:szCs w:val="20"/>
              </w:rPr>
            </w:pPr>
            <w:r w:rsidRPr="002804CD">
              <w:rPr>
                <w:b/>
                <w:sz w:val="20"/>
                <w:szCs w:val="20"/>
              </w:rPr>
              <w:t>Suma (v EUR)</w:t>
            </w:r>
          </w:p>
        </w:tc>
      </w:tr>
      <w:tr w:rsidR="00DC51B9" w:rsidRPr="002804CD" w:rsidTr="003765E7">
        <w:trPr>
          <w:trHeight w:val="232"/>
        </w:trPr>
        <w:tc>
          <w:tcPr>
            <w:tcW w:w="1923" w:type="pct"/>
            <w:vMerge w:val="restart"/>
            <w:tcBorders>
              <w:top w:val="single" w:sz="4" w:space="0" w:color="auto"/>
              <w:left w:val="single" w:sz="4" w:space="0" w:color="auto"/>
              <w:right w:val="single" w:sz="4" w:space="0" w:color="auto"/>
            </w:tcBorders>
          </w:tcPr>
          <w:p w:rsidR="00DC51B9" w:rsidRPr="002804CD" w:rsidRDefault="00DC51B9" w:rsidP="00867622">
            <w:pPr>
              <w:pStyle w:val="Text1"/>
              <w:spacing w:before="0" w:after="0"/>
              <w:ind w:left="0"/>
              <w:jc w:val="left"/>
              <w:rPr>
                <w:sz w:val="20"/>
                <w:szCs w:val="20"/>
              </w:rPr>
            </w:pPr>
            <w:r w:rsidRPr="002804CD">
              <w:rPr>
                <w:rFonts w:eastAsia="Times New Roman"/>
                <w:sz w:val="20"/>
                <w:szCs w:val="20"/>
                <w:lang w:eastAsia="sk-SK"/>
              </w:rPr>
              <w:t>Vzdelávanie</w:t>
            </w:r>
          </w:p>
          <w:p w:rsidR="00DC51B9" w:rsidRPr="002804CD" w:rsidRDefault="00DC51B9" w:rsidP="00867622">
            <w:pPr>
              <w:pStyle w:val="Text1"/>
              <w:spacing w:before="0" w:after="0"/>
              <w:ind w:left="0"/>
              <w:jc w:val="left"/>
              <w:rPr>
                <w:sz w:val="20"/>
                <w:szCs w:val="20"/>
              </w:rPr>
            </w:pPr>
          </w:p>
        </w:tc>
        <w:tc>
          <w:tcPr>
            <w:tcW w:w="1654" w:type="pct"/>
            <w:tcBorders>
              <w:top w:val="single" w:sz="4" w:space="0" w:color="auto"/>
              <w:left w:val="single" w:sz="4" w:space="0" w:color="auto"/>
              <w:bottom w:val="single" w:sz="4" w:space="0" w:color="auto"/>
              <w:right w:val="single" w:sz="4" w:space="0" w:color="auto"/>
            </w:tcBorders>
            <w:vAlign w:val="center"/>
          </w:tcPr>
          <w:p w:rsidR="00DC51B9" w:rsidRPr="002804CD" w:rsidRDefault="00DC51B9" w:rsidP="00867622">
            <w:pPr>
              <w:pStyle w:val="Text1"/>
              <w:spacing w:before="0" w:after="0"/>
              <w:ind w:left="0"/>
              <w:jc w:val="left"/>
              <w:rPr>
                <w:sz w:val="20"/>
                <w:szCs w:val="20"/>
              </w:rPr>
            </w:pPr>
            <w:r w:rsidRPr="002804CD">
              <w:rPr>
                <w:sz w:val="20"/>
                <w:szCs w:val="20"/>
              </w:rPr>
              <w:t>116</w:t>
            </w:r>
          </w:p>
        </w:tc>
        <w:tc>
          <w:tcPr>
            <w:tcW w:w="1423" w:type="pct"/>
            <w:tcBorders>
              <w:top w:val="single" w:sz="4" w:space="0" w:color="auto"/>
              <w:left w:val="single" w:sz="4" w:space="0" w:color="auto"/>
              <w:bottom w:val="single" w:sz="4" w:space="0" w:color="auto"/>
              <w:right w:val="single" w:sz="4" w:space="0" w:color="auto"/>
            </w:tcBorders>
            <w:vAlign w:val="bottom"/>
          </w:tcPr>
          <w:p w:rsidR="00DC51B9" w:rsidRPr="00183C9E" w:rsidRDefault="00DC51B9" w:rsidP="0020177D">
            <w:pPr>
              <w:pStyle w:val="Text1"/>
              <w:spacing w:before="0" w:after="0"/>
              <w:ind w:left="0"/>
              <w:jc w:val="right"/>
              <w:rPr>
                <w:sz w:val="20"/>
                <w:szCs w:val="20"/>
              </w:rPr>
            </w:pPr>
            <w:r w:rsidRPr="00183C9E">
              <w:rPr>
                <w:color w:val="000000"/>
                <w:sz w:val="20"/>
                <w:szCs w:val="20"/>
              </w:rPr>
              <w:t>72 133 766</w:t>
            </w:r>
          </w:p>
        </w:tc>
      </w:tr>
      <w:tr w:rsidR="00DC51B9" w:rsidRPr="002804CD" w:rsidTr="003765E7">
        <w:trPr>
          <w:trHeight w:val="232"/>
        </w:trPr>
        <w:tc>
          <w:tcPr>
            <w:tcW w:w="1923" w:type="pct"/>
            <w:vMerge/>
            <w:tcBorders>
              <w:left w:val="single" w:sz="4" w:space="0" w:color="auto"/>
              <w:right w:val="single" w:sz="4" w:space="0" w:color="auto"/>
            </w:tcBorders>
          </w:tcPr>
          <w:p w:rsidR="00DC51B9" w:rsidRDefault="00DC51B9">
            <w:pPr>
              <w:pStyle w:val="Text1"/>
              <w:spacing w:before="0" w:after="0"/>
              <w:ind w:left="0"/>
              <w:jc w:val="left"/>
              <w:rPr>
                <w:sz w:val="20"/>
                <w:szCs w:val="20"/>
              </w:rPr>
            </w:pPr>
          </w:p>
        </w:tc>
        <w:tc>
          <w:tcPr>
            <w:tcW w:w="1654" w:type="pct"/>
            <w:tcBorders>
              <w:top w:val="single" w:sz="4" w:space="0" w:color="auto"/>
              <w:left w:val="single" w:sz="4" w:space="0" w:color="auto"/>
              <w:bottom w:val="single" w:sz="4" w:space="0" w:color="auto"/>
              <w:right w:val="single" w:sz="4" w:space="0" w:color="auto"/>
            </w:tcBorders>
            <w:vAlign w:val="center"/>
          </w:tcPr>
          <w:p w:rsidR="00DC51B9" w:rsidRDefault="00DC51B9">
            <w:pPr>
              <w:pStyle w:val="Text1"/>
              <w:spacing w:before="0" w:after="0"/>
              <w:ind w:left="0"/>
              <w:jc w:val="left"/>
              <w:rPr>
                <w:sz w:val="20"/>
                <w:szCs w:val="20"/>
              </w:rPr>
            </w:pPr>
            <w:r w:rsidRPr="002804CD">
              <w:rPr>
                <w:sz w:val="20"/>
                <w:szCs w:val="20"/>
              </w:rPr>
              <w:t>117</w:t>
            </w:r>
          </w:p>
        </w:tc>
        <w:tc>
          <w:tcPr>
            <w:tcW w:w="1423" w:type="pct"/>
            <w:tcBorders>
              <w:top w:val="single" w:sz="4" w:space="0" w:color="auto"/>
              <w:left w:val="single" w:sz="4" w:space="0" w:color="auto"/>
              <w:bottom w:val="single" w:sz="4" w:space="0" w:color="auto"/>
              <w:right w:val="single" w:sz="4" w:space="0" w:color="auto"/>
            </w:tcBorders>
            <w:vAlign w:val="bottom"/>
          </w:tcPr>
          <w:p w:rsidR="00DC51B9" w:rsidRPr="00183C9E" w:rsidRDefault="00DC51B9" w:rsidP="0020177D">
            <w:pPr>
              <w:pStyle w:val="Text1"/>
              <w:spacing w:before="0" w:after="0"/>
              <w:ind w:left="0"/>
              <w:jc w:val="right"/>
              <w:rPr>
                <w:sz w:val="20"/>
                <w:szCs w:val="20"/>
              </w:rPr>
            </w:pPr>
            <w:r w:rsidRPr="00183C9E">
              <w:rPr>
                <w:color w:val="000000"/>
                <w:sz w:val="20"/>
                <w:szCs w:val="20"/>
              </w:rPr>
              <w:t>95 000 000</w:t>
            </w:r>
          </w:p>
        </w:tc>
      </w:tr>
      <w:tr w:rsidR="00DC51B9" w:rsidRPr="002804CD" w:rsidTr="003765E7">
        <w:trPr>
          <w:trHeight w:val="232"/>
        </w:trPr>
        <w:tc>
          <w:tcPr>
            <w:tcW w:w="1923" w:type="pct"/>
            <w:vMerge/>
            <w:tcBorders>
              <w:left w:val="single" w:sz="4" w:space="0" w:color="auto"/>
              <w:right w:val="single" w:sz="4" w:space="0" w:color="auto"/>
            </w:tcBorders>
          </w:tcPr>
          <w:p w:rsidR="00DC51B9" w:rsidRDefault="00DC51B9">
            <w:pPr>
              <w:pStyle w:val="Text1"/>
              <w:spacing w:before="0" w:after="0"/>
              <w:ind w:left="0"/>
              <w:jc w:val="left"/>
              <w:rPr>
                <w:sz w:val="20"/>
                <w:szCs w:val="20"/>
              </w:rPr>
            </w:pPr>
          </w:p>
        </w:tc>
        <w:tc>
          <w:tcPr>
            <w:tcW w:w="1654" w:type="pct"/>
            <w:tcBorders>
              <w:top w:val="single" w:sz="4" w:space="0" w:color="auto"/>
              <w:left w:val="single" w:sz="4" w:space="0" w:color="auto"/>
              <w:bottom w:val="single" w:sz="4" w:space="0" w:color="auto"/>
              <w:right w:val="single" w:sz="4" w:space="0" w:color="auto"/>
            </w:tcBorders>
            <w:vAlign w:val="center"/>
          </w:tcPr>
          <w:p w:rsidR="00DC51B9" w:rsidRDefault="00DC51B9">
            <w:pPr>
              <w:pStyle w:val="Text1"/>
              <w:spacing w:before="0" w:after="0"/>
              <w:ind w:left="0"/>
              <w:jc w:val="left"/>
              <w:rPr>
                <w:sz w:val="20"/>
                <w:szCs w:val="20"/>
              </w:rPr>
            </w:pPr>
            <w:r w:rsidRPr="002804CD">
              <w:rPr>
                <w:sz w:val="20"/>
                <w:szCs w:val="20"/>
              </w:rPr>
              <w:t>11</w:t>
            </w:r>
            <w:r>
              <w:rPr>
                <w:sz w:val="20"/>
                <w:szCs w:val="20"/>
              </w:rPr>
              <w:t>8</w:t>
            </w:r>
          </w:p>
        </w:tc>
        <w:tc>
          <w:tcPr>
            <w:tcW w:w="1423" w:type="pct"/>
            <w:tcBorders>
              <w:top w:val="single" w:sz="4" w:space="0" w:color="auto"/>
              <w:left w:val="single" w:sz="4" w:space="0" w:color="auto"/>
              <w:bottom w:val="single" w:sz="4" w:space="0" w:color="auto"/>
              <w:right w:val="single" w:sz="4" w:space="0" w:color="auto"/>
            </w:tcBorders>
            <w:vAlign w:val="bottom"/>
          </w:tcPr>
          <w:p w:rsidR="00DC51B9" w:rsidRPr="00183C9E" w:rsidRDefault="00DC51B9" w:rsidP="0020177D">
            <w:pPr>
              <w:pStyle w:val="Text1"/>
              <w:spacing w:before="0" w:after="0"/>
              <w:ind w:left="0"/>
              <w:jc w:val="right"/>
              <w:rPr>
                <w:sz w:val="20"/>
                <w:szCs w:val="20"/>
              </w:rPr>
            </w:pPr>
            <w:r w:rsidRPr="00183C9E">
              <w:rPr>
                <w:color w:val="000000"/>
                <w:sz w:val="20"/>
                <w:szCs w:val="20"/>
              </w:rPr>
              <w:t>188 700 000</w:t>
            </w:r>
          </w:p>
        </w:tc>
      </w:tr>
      <w:tr w:rsidR="00DC51B9" w:rsidRPr="002804CD" w:rsidTr="003765E7">
        <w:trPr>
          <w:trHeight w:val="232"/>
        </w:trPr>
        <w:tc>
          <w:tcPr>
            <w:tcW w:w="1923" w:type="pct"/>
            <w:vMerge w:val="restart"/>
            <w:tcBorders>
              <w:left w:val="single" w:sz="4" w:space="0" w:color="auto"/>
              <w:right w:val="single" w:sz="4" w:space="0" w:color="auto"/>
            </w:tcBorders>
          </w:tcPr>
          <w:p w:rsidR="00DC51B9" w:rsidRPr="002804CD" w:rsidRDefault="00DC51B9" w:rsidP="00867622">
            <w:pPr>
              <w:pStyle w:val="Text1"/>
              <w:spacing w:before="0" w:after="0"/>
              <w:ind w:left="0"/>
              <w:jc w:val="left"/>
              <w:rPr>
                <w:sz w:val="20"/>
                <w:szCs w:val="20"/>
              </w:rPr>
            </w:pPr>
            <w:r w:rsidRPr="002804CD">
              <w:rPr>
                <w:sz w:val="20"/>
                <w:szCs w:val="20"/>
              </w:rPr>
              <w:t>Zamestnanosť</w:t>
            </w:r>
          </w:p>
        </w:tc>
        <w:tc>
          <w:tcPr>
            <w:tcW w:w="1654" w:type="pct"/>
            <w:tcBorders>
              <w:top w:val="single" w:sz="4" w:space="0" w:color="auto"/>
              <w:left w:val="single" w:sz="4" w:space="0" w:color="auto"/>
              <w:bottom w:val="single" w:sz="4" w:space="0" w:color="auto"/>
              <w:right w:val="single" w:sz="4" w:space="0" w:color="auto"/>
            </w:tcBorders>
            <w:vAlign w:val="center"/>
          </w:tcPr>
          <w:p w:rsidR="00DC51B9" w:rsidRPr="002804CD" w:rsidRDefault="00DC51B9" w:rsidP="00867622">
            <w:pPr>
              <w:pStyle w:val="Text1"/>
              <w:spacing w:before="0" w:after="0"/>
              <w:ind w:left="0"/>
              <w:jc w:val="left"/>
              <w:rPr>
                <w:sz w:val="20"/>
                <w:szCs w:val="20"/>
              </w:rPr>
            </w:pPr>
            <w:r w:rsidRPr="002804CD">
              <w:rPr>
                <w:sz w:val="20"/>
                <w:szCs w:val="20"/>
              </w:rPr>
              <w:t>102</w:t>
            </w:r>
          </w:p>
        </w:tc>
        <w:tc>
          <w:tcPr>
            <w:tcW w:w="1423" w:type="pct"/>
            <w:tcBorders>
              <w:top w:val="single" w:sz="4" w:space="0" w:color="auto"/>
              <w:left w:val="single" w:sz="4" w:space="0" w:color="auto"/>
              <w:bottom w:val="single" w:sz="4" w:space="0" w:color="auto"/>
              <w:right w:val="single" w:sz="4" w:space="0" w:color="auto"/>
            </w:tcBorders>
            <w:vAlign w:val="center"/>
          </w:tcPr>
          <w:p w:rsidR="00DC51B9" w:rsidRPr="00183C9E" w:rsidRDefault="00DC51B9" w:rsidP="0020177D">
            <w:pPr>
              <w:jc w:val="right"/>
              <w:rPr>
                <w:color w:val="000000"/>
                <w:sz w:val="20"/>
                <w:szCs w:val="20"/>
              </w:rPr>
            </w:pPr>
            <w:r w:rsidRPr="00183C9E">
              <w:rPr>
                <w:color w:val="000000"/>
                <w:sz w:val="20"/>
                <w:szCs w:val="20"/>
              </w:rPr>
              <w:t>656 082 693</w:t>
            </w:r>
          </w:p>
        </w:tc>
      </w:tr>
      <w:tr w:rsidR="00DC51B9" w:rsidRPr="002804CD" w:rsidTr="003765E7">
        <w:trPr>
          <w:trHeight w:val="232"/>
        </w:trPr>
        <w:tc>
          <w:tcPr>
            <w:tcW w:w="1923" w:type="pct"/>
            <w:vMerge/>
            <w:tcBorders>
              <w:left w:val="single" w:sz="4" w:space="0" w:color="auto"/>
              <w:right w:val="single" w:sz="4" w:space="0" w:color="auto"/>
            </w:tcBorders>
          </w:tcPr>
          <w:p w:rsidR="00DC51B9" w:rsidRDefault="00DC51B9">
            <w:pPr>
              <w:pStyle w:val="Text1"/>
              <w:spacing w:before="0" w:after="0"/>
              <w:ind w:left="0"/>
              <w:jc w:val="left"/>
              <w:rPr>
                <w:sz w:val="20"/>
                <w:szCs w:val="20"/>
              </w:rPr>
            </w:pPr>
          </w:p>
        </w:tc>
        <w:tc>
          <w:tcPr>
            <w:tcW w:w="1654" w:type="pct"/>
            <w:tcBorders>
              <w:top w:val="single" w:sz="4" w:space="0" w:color="auto"/>
              <w:left w:val="single" w:sz="4" w:space="0" w:color="auto"/>
              <w:bottom w:val="single" w:sz="4" w:space="0" w:color="auto"/>
              <w:right w:val="single" w:sz="4" w:space="0" w:color="auto"/>
            </w:tcBorders>
            <w:vAlign w:val="center"/>
          </w:tcPr>
          <w:p w:rsidR="00DC51B9" w:rsidRDefault="00DC51B9">
            <w:pPr>
              <w:pStyle w:val="Text1"/>
              <w:spacing w:before="0" w:after="0"/>
              <w:ind w:left="0"/>
              <w:jc w:val="left"/>
              <w:rPr>
                <w:sz w:val="20"/>
                <w:szCs w:val="20"/>
              </w:rPr>
            </w:pPr>
            <w:r w:rsidRPr="002804CD">
              <w:rPr>
                <w:sz w:val="20"/>
                <w:szCs w:val="20"/>
              </w:rPr>
              <w:t>103</w:t>
            </w:r>
          </w:p>
        </w:tc>
        <w:tc>
          <w:tcPr>
            <w:tcW w:w="1423" w:type="pct"/>
            <w:tcBorders>
              <w:top w:val="single" w:sz="4" w:space="0" w:color="auto"/>
              <w:left w:val="single" w:sz="4" w:space="0" w:color="auto"/>
              <w:bottom w:val="single" w:sz="4" w:space="0" w:color="auto"/>
              <w:right w:val="single" w:sz="4" w:space="0" w:color="auto"/>
            </w:tcBorders>
            <w:vAlign w:val="center"/>
          </w:tcPr>
          <w:p w:rsidR="00DC51B9" w:rsidRPr="00183C9E" w:rsidRDefault="00DC51B9" w:rsidP="0020177D">
            <w:pPr>
              <w:pStyle w:val="Text1"/>
              <w:spacing w:before="0" w:after="0"/>
              <w:ind w:left="0"/>
              <w:jc w:val="right"/>
              <w:rPr>
                <w:sz w:val="20"/>
                <w:szCs w:val="20"/>
              </w:rPr>
            </w:pPr>
            <w:r w:rsidRPr="00183C9E">
              <w:rPr>
                <w:sz w:val="20"/>
                <w:szCs w:val="20"/>
              </w:rPr>
              <w:t>95 649 482</w:t>
            </w:r>
          </w:p>
        </w:tc>
      </w:tr>
      <w:tr w:rsidR="00DC51B9" w:rsidRPr="002804CD" w:rsidTr="003765E7">
        <w:trPr>
          <w:trHeight w:val="232"/>
        </w:trPr>
        <w:tc>
          <w:tcPr>
            <w:tcW w:w="1923" w:type="pct"/>
            <w:vMerge/>
            <w:tcBorders>
              <w:left w:val="single" w:sz="4" w:space="0" w:color="auto"/>
              <w:right w:val="single" w:sz="4" w:space="0" w:color="auto"/>
            </w:tcBorders>
          </w:tcPr>
          <w:p w:rsidR="00DC51B9" w:rsidRDefault="00DC51B9">
            <w:pPr>
              <w:pStyle w:val="Text1"/>
              <w:spacing w:before="0" w:after="0"/>
              <w:ind w:left="0"/>
              <w:jc w:val="left"/>
              <w:rPr>
                <w:sz w:val="20"/>
                <w:szCs w:val="20"/>
              </w:rPr>
            </w:pPr>
          </w:p>
        </w:tc>
        <w:tc>
          <w:tcPr>
            <w:tcW w:w="1654" w:type="pct"/>
            <w:tcBorders>
              <w:top w:val="single" w:sz="4" w:space="0" w:color="auto"/>
              <w:left w:val="single" w:sz="4" w:space="0" w:color="auto"/>
              <w:bottom w:val="single" w:sz="4" w:space="0" w:color="auto"/>
              <w:right w:val="single" w:sz="4" w:space="0" w:color="auto"/>
            </w:tcBorders>
            <w:vAlign w:val="center"/>
          </w:tcPr>
          <w:p w:rsidR="00DC51B9" w:rsidRDefault="00DC51B9">
            <w:pPr>
              <w:pStyle w:val="Text1"/>
              <w:spacing w:before="0" w:after="0"/>
              <w:ind w:left="0"/>
              <w:jc w:val="left"/>
              <w:rPr>
                <w:sz w:val="20"/>
                <w:szCs w:val="20"/>
              </w:rPr>
            </w:pPr>
            <w:r w:rsidRPr="002804CD">
              <w:rPr>
                <w:sz w:val="20"/>
                <w:szCs w:val="20"/>
              </w:rPr>
              <w:t>103 (IZM)</w:t>
            </w:r>
          </w:p>
        </w:tc>
        <w:tc>
          <w:tcPr>
            <w:tcW w:w="1423" w:type="pct"/>
            <w:tcBorders>
              <w:top w:val="single" w:sz="4" w:space="0" w:color="auto"/>
              <w:left w:val="single" w:sz="4" w:space="0" w:color="auto"/>
              <w:bottom w:val="single" w:sz="4" w:space="0" w:color="auto"/>
              <w:right w:val="single" w:sz="4" w:space="0" w:color="auto"/>
            </w:tcBorders>
            <w:vAlign w:val="center"/>
          </w:tcPr>
          <w:p w:rsidR="00DC51B9" w:rsidRPr="00183C9E" w:rsidRDefault="00DC51B9" w:rsidP="0020177D">
            <w:pPr>
              <w:pStyle w:val="Text1"/>
              <w:spacing w:before="0" w:after="0"/>
              <w:ind w:left="0"/>
              <w:jc w:val="right"/>
              <w:rPr>
                <w:sz w:val="20"/>
                <w:szCs w:val="20"/>
              </w:rPr>
            </w:pPr>
            <w:r w:rsidRPr="00183C9E">
              <w:rPr>
                <w:sz w:val="20"/>
                <w:szCs w:val="20"/>
              </w:rPr>
              <w:t>72 175 259</w:t>
            </w:r>
          </w:p>
        </w:tc>
      </w:tr>
      <w:tr w:rsidR="00DC51B9" w:rsidRPr="002804CD" w:rsidTr="003765E7">
        <w:trPr>
          <w:trHeight w:val="232"/>
        </w:trPr>
        <w:tc>
          <w:tcPr>
            <w:tcW w:w="1923" w:type="pct"/>
            <w:vMerge/>
            <w:tcBorders>
              <w:left w:val="single" w:sz="4" w:space="0" w:color="auto"/>
              <w:right w:val="single" w:sz="4" w:space="0" w:color="auto"/>
            </w:tcBorders>
          </w:tcPr>
          <w:p w:rsidR="00DC51B9" w:rsidRDefault="00DC51B9">
            <w:pPr>
              <w:pStyle w:val="Text1"/>
              <w:spacing w:before="0" w:after="0"/>
              <w:ind w:left="0"/>
              <w:jc w:val="left"/>
              <w:rPr>
                <w:sz w:val="20"/>
                <w:szCs w:val="20"/>
              </w:rPr>
            </w:pPr>
          </w:p>
        </w:tc>
        <w:tc>
          <w:tcPr>
            <w:tcW w:w="1654" w:type="pct"/>
            <w:tcBorders>
              <w:top w:val="single" w:sz="4" w:space="0" w:color="auto"/>
              <w:left w:val="single" w:sz="4" w:space="0" w:color="auto"/>
              <w:bottom w:val="single" w:sz="4" w:space="0" w:color="auto"/>
              <w:right w:val="single" w:sz="4" w:space="0" w:color="auto"/>
            </w:tcBorders>
            <w:vAlign w:val="center"/>
          </w:tcPr>
          <w:p w:rsidR="00DC51B9" w:rsidRDefault="00DC51B9">
            <w:pPr>
              <w:pStyle w:val="Text1"/>
              <w:spacing w:before="0" w:after="0"/>
              <w:ind w:left="0"/>
              <w:jc w:val="left"/>
              <w:rPr>
                <w:sz w:val="20"/>
                <w:szCs w:val="20"/>
              </w:rPr>
            </w:pPr>
            <w:r w:rsidRPr="002804CD">
              <w:rPr>
                <w:sz w:val="20"/>
                <w:szCs w:val="20"/>
              </w:rPr>
              <w:t>105</w:t>
            </w:r>
          </w:p>
        </w:tc>
        <w:tc>
          <w:tcPr>
            <w:tcW w:w="1423" w:type="pct"/>
            <w:tcBorders>
              <w:top w:val="single" w:sz="4" w:space="0" w:color="auto"/>
              <w:left w:val="single" w:sz="4" w:space="0" w:color="auto"/>
              <w:bottom w:val="single" w:sz="4" w:space="0" w:color="auto"/>
              <w:right w:val="single" w:sz="4" w:space="0" w:color="auto"/>
            </w:tcBorders>
            <w:vAlign w:val="center"/>
          </w:tcPr>
          <w:p w:rsidR="00DC51B9" w:rsidRPr="00183C9E" w:rsidRDefault="00DC51B9" w:rsidP="0020177D">
            <w:pPr>
              <w:pStyle w:val="Text1"/>
              <w:spacing w:before="0" w:after="0"/>
              <w:ind w:left="0"/>
              <w:jc w:val="right"/>
              <w:rPr>
                <w:sz w:val="20"/>
                <w:szCs w:val="20"/>
              </w:rPr>
            </w:pPr>
            <w:r w:rsidRPr="00183C9E">
              <w:rPr>
                <w:sz w:val="20"/>
                <w:szCs w:val="20"/>
              </w:rPr>
              <w:t>50 000 000</w:t>
            </w:r>
          </w:p>
        </w:tc>
      </w:tr>
      <w:tr w:rsidR="00DC51B9" w:rsidRPr="002804CD" w:rsidTr="003765E7">
        <w:trPr>
          <w:trHeight w:val="232"/>
        </w:trPr>
        <w:tc>
          <w:tcPr>
            <w:tcW w:w="1923" w:type="pct"/>
            <w:vMerge/>
            <w:tcBorders>
              <w:left w:val="single" w:sz="4" w:space="0" w:color="auto"/>
              <w:right w:val="single" w:sz="4" w:space="0" w:color="auto"/>
            </w:tcBorders>
          </w:tcPr>
          <w:p w:rsidR="00DC51B9" w:rsidRDefault="00DC51B9">
            <w:pPr>
              <w:pStyle w:val="Text1"/>
              <w:spacing w:before="0" w:after="0"/>
              <w:ind w:left="0"/>
              <w:jc w:val="left"/>
              <w:rPr>
                <w:sz w:val="20"/>
                <w:szCs w:val="20"/>
              </w:rPr>
            </w:pPr>
          </w:p>
        </w:tc>
        <w:tc>
          <w:tcPr>
            <w:tcW w:w="1654" w:type="pct"/>
            <w:tcBorders>
              <w:top w:val="single" w:sz="4" w:space="0" w:color="auto"/>
              <w:left w:val="single" w:sz="4" w:space="0" w:color="auto"/>
              <w:bottom w:val="single" w:sz="4" w:space="0" w:color="auto"/>
              <w:right w:val="single" w:sz="4" w:space="0" w:color="auto"/>
            </w:tcBorders>
            <w:vAlign w:val="center"/>
          </w:tcPr>
          <w:p w:rsidR="00DC51B9" w:rsidRDefault="001D5991">
            <w:pPr>
              <w:pStyle w:val="Text1"/>
              <w:spacing w:before="0" w:after="0"/>
              <w:ind w:left="0"/>
              <w:jc w:val="left"/>
              <w:rPr>
                <w:sz w:val="20"/>
                <w:szCs w:val="20"/>
              </w:rPr>
            </w:pPr>
            <w:r>
              <w:rPr>
                <w:sz w:val="20"/>
                <w:szCs w:val="20"/>
              </w:rPr>
              <w:t>108</w:t>
            </w:r>
          </w:p>
        </w:tc>
        <w:tc>
          <w:tcPr>
            <w:tcW w:w="1423" w:type="pct"/>
            <w:tcBorders>
              <w:top w:val="single" w:sz="4" w:space="0" w:color="auto"/>
              <w:left w:val="single" w:sz="4" w:space="0" w:color="auto"/>
              <w:bottom w:val="single" w:sz="4" w:space="0" w:color="auto"/>
              <w:right w:val="single" w:sz="4" w:space="0" w:color="auto"/>
            </w:tcBorders>
            <w:vAlign w:val="center"/>
          </w:tcPr>
          <w:p w:rsidR="00DC51B9" w:rsidRPr="00183C9E" w:rsidRDefault="00DC51B9" w:rsidP="0020177D">
            <w:pPr>
              <w:pStyle w:val="Text1"/>
              <w:spacing w:before="0" w:after="0"/>
              <w:ind w:left="0"/>
              <w:jc w:val="right"/>
              <w:rPr>
                <w:sz w:val="20"/>
                <w:szCs w:val="20"/>
              </w:rPr>
            </w:pPr>
            <w:r w:rsidRPr="00183C9E">
              <w:rPr>
                <w:sz w:val="20"/>
                <w:szCs w:val="20"/>
              </w:rPr>
              <w:t>35 000 000</w:t>
            </w:r>
          </w:p>
        </w:tc>
      </w:tr>
      <w:tr w:rsidR="00DC51B9" w:rsidRPr="002804CD" w:rsidTr="003765E7">
        <w:trPr>
          <w:trHeight w:val="232"/>
        </w:trPr>
        <w:tc>
          <w:tcPr>
            <w:tcW w:w="1923" w:type="pct"/>
            <w:vMerge w:val="restart"/>
            <w:tcBorders>
              <w:left w:val="single" w:sz="4" w:space="0" w:color="auto"/>
              <w:right w:val="single" w:sz="4" w:space="0" w:color="auto"/>
            </w:tcBorders>
          </w:tcPr>
          <w:p w:rsidR="00DC51B9" w:rsidRPr="002804CD" w:rsidRDefault="00DC51B9" w:rsidP="00867622">
            <w:pPr>
              <w:pStyle w:val="Text1"/>
              <w:spacing w:before="0" w:after="0"/>
              <w:ind w:left="0"/>
              <w:jc w:val="left"/>
              <w:rPr>
                <w:sz w:val="20"/>
                <w:szCs w:val="20"/>
              </w:rPr>
            </w:pPr>
            <w:r w:rsidRPr="002804CD">
              <w:rPr>
                <w:sz w:val="20"/>
                <w:szCs w:val="20"/>
              </w:rPr>
              <w:t>Sociálne začleňovanie</w:t>
            </w:r>
          </w:p>
          <w:p w:rsidR="00DC51B9" w:rsidRPr="002804CD" w:rsidRDefault="00DC51B9" w:rsidP="00867622">
            <w:pPr>
              <w:pStyle w:val="Text1"/>
              <w:spacing w:before="0" w:after="0"/>
              <w:ind w:left="0"/>
              <w:jc w:val="left"/>
              <w:rPr>
                <w:sz w:val="20"/>
                <w:szCs w:val="20"/>
              </w:rPr>
            </w:pPr>
          </w:p>
        </w:tc>
        <w:tc>
          <w:tcPr>
            <w:tcW w:w="1654" w:type="pct"/>
            <w:tcBorders>
              <w:top w:val="single" w:sz="4" w:space="0" w:color="auto"/>
              <w:left w:val="single" w:sz="4" w:space="0" w:color="auto"/>
              <w:bottom w:val="single" w:sz="4" w:space="0" w:color="auto"/>
              <w:right w:val="single" w:sz="4" w:space="0" w:color="auto"/>
            </w:tcBorders>
            <w:vAlign w:val="center"/>
          </w:tcPr>
          <w:p w:rsidR="00DC51B9" w:rsidRPr="002804CD" w:rsidRDefault="00DC51B9" w:rsidP="00C86E39">
            <w:pPr>
              <w:pStyle w:val="Text1"/>
              <w:spacing w:before="0" w:after="0"/>
              <w:ind w:left="0"/>
              <w:jc w:val="left"/>
              <w:rPr>
                <w:sz w:val="20"/>
                <w:szCs w:val="20"/>
              </w:rPr>
            </w:pPr>
            <w:r w:rsidRPr="002804CD">
              <w:rPr>
                <w:sz w:val="20"/>
                <w:szCs w:val="20"/>
              </w:rPr>
              <w:t>109</w:t>
            </w:r>
          </w:p>
        </w:tc>
        <w:tc>
          <w:tcPr>
            <w:tcW w:w="1423" w:type="pct"/>
            <w:tcBorders>
              <w:top w:val="single" w:sz="4" w:space="0" w:color="auto"/>
              <w:left w:val="single" w:sz="4" w:space="0" w:color="auto"/>
              <w:bottom w:val="single" w:sz="4" w:space="0" w:color="auto"/>
              <w:right w:val="single" w:sz="4" w:space="0" w:color="auto"/>
            </w:tcBorders>
            <w:vAlign w:val="center"/>
          </w:tcPr>
          <w:p w:rsidR="00DC51B9" w:rsidRPr="00183C9E" w:rsidRDefault="00DC51B9" w:rsidP="0020177D">
            <w:pPr>
              <w:pStyle w:val="Text1"/>
              <w:spacing w:before="0" w:after="0"/>
              <w:ind w:left="0"/>
              <w:jc w:val="right"/>
              <w:rPr>
                <w:rFonts w:cstheme="minorBidi"/>
                <w:sz w:val="20"/>
                <w:szCs w:val="20"/>
              </w:rPr>
            </w:pPr>
            <w:r w:rsidRPr="00183C9E">
              <w:rPr>
                <w:sz w:val="20"/>
                <w:szCs w:val="20"/>
              </w:rPr>
              <w:t>105 511 903</w:t>
            </w:r>
          </w:p>
        </w:tc>
      </w:tr>
      <w:tr w:rsidR="00DC51B9" w:rsidRPr="002804CD" w:rsidTr="003765E7">
        <w:trPr>
          <w:trHeight w:val="232"/>
        </w:trPr>
        <w:tc>
          <w:tcPr>
            <w:tcW w:w="1923" w:type="pct"/>
            <w:vMerge/>
            <w:tcBorders>
              <w:left w:val="single" w:sz="4" w:space="0" w:color="auto"/>
              <w:right w:val="single" w:sz="4" w:space="0" w:color="auto"/>
            </w:tcBorders>
          </w:tcPr>
          <w:p w:rsidR="00DC51B9" w:rsidRDefault="00DC51B9">
            <w:pPr>
              <w:pStyle w:val="Text1"/>
              <w:spacing w:before="0" w:after="0"/>
              <w:ind w:left="0"/>
              <w:jc w:val="left"/>
              <w:rPr>
                <w:sz w:val="20"/>
                <w:szCs w:val="20"/>
              </w:rPr>
            </w:pPr>
          </w:p>
        </w:tc>
        <w:tc>
          <w:tcPr>
            <w:tcW w:w="1654" w:type="pct"/>
            <w:tcBorders>
              <w:top w:val="single" w:sz="4" w:space="0" w:color="auto"/>
              <w:left w:val="single" w:sz="4" w:space="0" w:color="auto"/>
              <w:bottom w:val="single" w:sz="4" w:space="0" w:color="auto"/>
              <w:right w:val="single" w:sz="4" w:space="0" w:color="auto"/>
            </w:tcBorders>
            <w:vAlign w:val="center"/>
          </w:tcPr>
          <w:p w:rsidR="00DC51B9" w:rsidRDefault="00DC51B9">
            <w:pPr>
              <w:pStyle w:val="Text1"/>
              <w:spacing w:before="0" w:after="0"/>
              <w:ind w:left="0"/>
              <w:jc w:val="left"/>
              <w:rPr>
                <w:sz w:val="20"/>
                <w:szCs w:val="20"/>
              </w:rPr>
            </w:pPr>
            <w:r w:rsidRPr="002804CD">
              <w:rPr>
                <w:sz w:val="20"/>
                <w:szCs w:val="20"/>
              </w:rPr>
              <w:t>110</w:t>
            </w:r>
          </w:p>
        </w:tc>
        <w:tc>
          <w:tcPr>
            <w:tcW w:w="1423" w:type="pct"/>
            <w:tcBorders>
              <w:top w:val="single" w:sz="4" w:space="0" w:color="auto"/>
              <w:left w:val="single" w:sz="4" w:space="0" w:color="auto"/>
              <w:bottom w:val="single" w:sz="4" w:space="0" w:color="auto"/>
              <w:right w:val="single" w:sz="4" w:space="0" w:color="auto"/>
            </w:tcBorders>
            <w:vAlign w:val="center"/>
          </w:tcPr>
          <w:p w:rsidR="00DC51B9" w:rsidRPr="00183C9E" w:rsidRDefault="00DC51B9" w:rsidP="0020177D">
            <w:pPr>
              <w:pStyle w:val="Text1"/>
              <w:spacing w:before="0" w:after="0"/>
              <w:ind w:left="0"/>
              <w:jc w:val="right"/>
              <w:rPr>
                <w:sz w:val="20"/>
                <w:szCs w:val="20"/>
              </w:rPr>
            </w:pPr>
            <w:r w:rsidRPr="00183C9E">
              <w:rPr>
                <w:sz w:val="20"/>
                <w:szCs w:val="20"/>
              </w:rPr>
              <w:t>46 461 563</w:t>
            </w:r>
          </w:p>
        </w:tc>
      </w:tr>
      <w:tr w:rsidR="00DC51B9" w:rsidRPr="002804CD" w:rsidTr="003765E7">
        <w:trPr>
          <w:trHeight w:val="232"/>
        </w:trPr>
        <w:tc>
          <w:tcPr>
            <w:tcW w:w="1923" w:type="pct"/>
            <w:vMerge/>
            <w:tcBorders>
              <w:left w:val="single" w:sz="4" w:space="0" w:color="auto"/>
              <w:right w:val="single" w:sz="4" w:space="0" w:color="auto"/>
            </w:tcBorders>
          </w:tcPr>
          <w:p w:rsidR="00DC51B9" w:rsidRPr="002804CD" w:rsidRDefault="00DC51B9" w:rsidP="00867622">
            <w:pPr>
              <w:pStyle w:val="Text1"/>
              <w:spacing w:before="0" w:after="0"/>
              <w:ind w:left="0"/>
              <w:jc w:val="left"/>
              <w:rPr>
                <w:sz w:val="20"/>
                <w:szCs w:val="20"/>
              </w:rPr>
            </w:pPr>
          </w:p>
        </w:tc>
        <w:tc>
          <w:tcPr>
            <w:tcW w:w="1654" w:type="pct"/>
            <w:tcBorders>
              <w:top w:val="single" w:sz="4" w:space="0" w:color="auto"/>
              <w:left w:val="single" w:sz="4" w:space="0" w:color="auto"/>
              <w:bottom w:val="single" w:sz="4" w:space="0" w:color="auto"/>
              <w:right w:val="single" w:sz="4" w:space="0" w:color="auto"/>
            </w:tcBorders>
            <w:vAlign w:val="center"/>
          </w:tcPr>
          <w:p w:rsidR="00DC51B9" w:rsidRPr="002804CD" w:rsidRDefault="00DC51B9" w:rsidP="00867622">
            <w:pPr>
              <w:pStyle w:val="Text1"/>
              <w:spacing w:before="0" w:after="0"/>
              <w:ind w:left="0"/>
              <w:jc w:val="left"/>
              <w:rPr>
                <w:sz w:val="20"/>
                <w:szCs w:val="20"/>
              </w:rPr>
            </w:pPr>
            <w:r w:rsidRPr="002804CD">
              <w:rPr>
                <w:sz w:val="20"/>
                <w:szCs w:val="20"/>
              </w:rPr>
              <w:t>111</w:t>
            </w:r>
          </w:p>
        </w:tc>
        <w:tc>
          <w:tcPr>
            <w:tcW w:w="1423" w:type="pct"/>
            <w:tcBorders>
              <w:top w:val="single" w:sz="4" w:space="0" w:color="auto"/>
              <w:left w:val="single" w:sz="4" w:space="0" w:color="auto"/>
              <w:bottom w:val="single" w:sz="4" w:space="0" w:color="auto"/>
              <w:right w:val="single" w:sz="4" w:space="0" w:color="auto"/>
            </w:tcBorders>
            <w:vAlign w:val="center"/>
          </w:tcPr>
          <w:p w:rsidR="00DC51B9" w:rsidRPr="00183C9E" w:rsidRDefault="00DC51B9" w:rsidP="0020177D">
            <w:pPr>
              <w:pStyle w:val="Text1"/>
              <w:spacing w:before="0" w:after="0"/>
              <w:ind w:left="0"/>
              <w:jc w:val="right"/>
              <w:rPr>
                <w:sz w:val="20"/>
                <w:szCs w:val="20"/>
              </w:rPr>
            </w:pPr>
            <w:r w:rsidRPr="00183C9E">
              <w:rPr>
                <w:sz w:val="20"/>
                <w:szCs w:val="20"/>
              </w:rPr>
              <w:t>33 289 115</w:t>
            </w:r>
          </w:p>
        </w:tc>
      </w:tr>
      <w:tr w:rsidR="00DC51B9" w:rsidRPr="002804CD" w:rsidTr="003765E7">
        <w:trPr>
          <w:trHeight w:val="232"/>
        </w:trPr>
        <w:tc>
          <w:tcPr>
            <w:tcW w:w="1923" w:type="pct"/>
            <w:vMerge/>
            <w:tcBorders>
              <w:left w:val="single" w:sz="4" w:space="0" w:color="auto"/>
              <w:right w:val="single" w:sz="4" w:space="0" w:color="auto"/>
            </w:tcBorders>
          </w:tcPr>
          <w:p w:rsidR="00DC51B9" w:rsidRDefault="00DC51B9">
            <w:pPr>
              <w:pStyle w:val="Text1"/>
              <w:spacing w:before="0" w:after="0"/>
              <w:ind w:left="0"/>
              <w:jc w:val="left"/>
              <w:rPr>
                <w:sz w:val="20"/>
                <w:szCs w:val="20"/>
              </w:rPr>
            </w:pPr>
          </w:p>
        </w:tc>
        <w:tc>
          <w:tcPr>
            <w:tcW w:w="1654" w:type="pct"/>
            <w:tcBorders>
              <w:top w:val="single" w:sz="4" w:space="0" w:color="auto"/>
              <w:left w:val="single" w:sz="4" w:space="0" w:color="auto"/>
              <w:bottom w:val="single" w:sz="4" w:space="0" w:color="auto"/>
              <w:right w:val="single" w:sz="4" w:space="0" w:color="auto"/>
            </w:tcBorders>
            <w:vAlign w:val="center"/>
          </w:tcPr>
          <w:p w:rsidR="00DC51B9" w:rsidRDefault="00DC51B9">
            <w:pPr>
              <w:pStyle w:val="Text1"/>
              <w:spacing w:before="0" w:after="0"/>
              <w:ind w:left="0"/>
              <w:jc w:val="left"/>
              <w:rPr>
                <w:sz w:val="20"/>
                <w:szCs w:val="20"/>
              </w:rPr>
            </w:pPr>
            <w:r w:rsidRPr="002804CD">
              <w:rPr>
                <w:sz w:val="20"/>
                <w:szCs w:val="20"/>
              </w:rPr>
              <w:t>112</w:t>
            </w:r>
          </w:p>
        </w:tc>
        <w:tc>
          <w:tcPr>
            <w:tcW w:w="1423" w:type="pct"/>
            <w:tcBorders>
              <w:top w:val="single" w:sz="4" w:space="0" w:color="auto"/>
              <w:left w:val="single" w:sz="4" w:space="0" w:color="auto"/>
              <w:bottom w:val="single" w:sz="4" w:space="0" w:color="auto"/>
              <w:right w:val="single" w:sz="4" w:space="0" w:color="auto"/>
            </w:tcBorders>
            <w:vAlign w:val="center"/>
          </w:tcPr>
          <w:p w:rsidR="00DC51B9" w:rsidRPr="00183C9E" w:rsidRDefault="00DC51B9" w:rsidP="0020177D">
            <w:pPr>
              <w:pStyle w:val="Text1"/>
              <w:spacing w:before="0" w:after="0"/>
              <w:ind w:left="0"/>
              <w:jc w:val="right"/>
              <w:rPr>
                <w:sz w:val="20"/>
                <w:szCs w:val="20"/>
              </w:rPr>
            </w:pPr>
            <w:r w:rsidRPr="00183C9E">
              <w:rPr>
                <w:sz w:val="20"/>
                <w:szCs w:val="20"/>
              </w:rPr>
              <w:t xml:space="preserve"> 131 011 902,50</w:t>
            </w:r>
          </w:p>
        </w:tc>
      </w:tr>
      <w:tr w:rsidR="00DC51B9" w:rsidRPr="002804CD" w:rsidTr="003765E7">
        <w:trPr>
          <w:trHeight w:val="232"/>
        </w:trPr>
        <w:tc>
          <w:tcPr>
            <w:tcW w:w="1923" w:type="pct"/>
            <w:vMerge/>
            <w:tcBorders>
              <w:left w:val="single" w:sz="4" w:space="0" w:color="auto"/>
              <w:right w:val="single" w:sz="4" w:space="0" w:color="auto"/>
            </w:tcBorders>
          </w:tcPr>
          <w:p w:rsidR="00DC51B9" w:rsidRDefault="00DC51B9">
            <w:pPr>
              <w:pStyle w:val="Text1"/>
              <w:spacing w:before="0" w:after="0"/>
              <w:ind w:left="0"/>
              <w:jc w:val="left"/>
              <w:rPr>
                <w:sz w:val="20"/>
                <w:szCs w:val="20"/>
              </w:rPr>
            </w:pPr>
          </w:p>
        </w:tc>
        <w:tc>
          <w:tcPr>
            <w:tcW w:w="1654" w:type="pct"/>
            <w:tcBorders>
              <w:top w:val="single" w:sz="4" w:space="0" w:color="auto"/>
              <w:left w:val="single" w:sz="4" w:space="0" w:color="auto"/>
              <w:bottom w:val="single" w:sz="4" w:space="0" w:color="auto"/>
              <w:right w:val="single" w:sz="4" w:space="0" w:color="auto"/>
            </w:tcBorders>
            <w:vAlign w:val="center"/>
          </w:tcPr>
          <w:p w:rsidR="00DC51B9" w:rsidRDefault="00DC51B9">
            <w:pPr>
              <w:pStyle w:val="Text1"/>
              <w:spacing w:before="0" w:after="0"/>
              <w:ind w:left="0"/>
              <w:jc w:val="left"/>
              <w:rPr>
                <w:sz w:val="20"/>
                <w:szCs w:val="20"/>
              </w:rPr>
            </w:pPr>
            <w:r w:rsidRPr="002804CD">
              <w:rPr>
                <w:sz w:val="20"/>
                <w:szCs w:val="20"/>
              </w:rPr>
              <w:t>113</w:t>
            </w:r>
          </w:p>
        </w:tc>
        <w:tc>
          <w:tcPr>
            <w:tcW w:w="1423" w:type="pct"/>
            <w:tcBorders>
              <w:top w:val="single" w:sz="4" w:space="0" w:color="auto"/>
              <w:left w:val="single" w:sz="4" w:space="0" w:color="auto"/>
              <w:bottom w:val="single" w:sz="4" w:space="0" w:color="auto"/>
              <w:right w:val="single" w:sz="4" w:space="0" w:color="auto"/>
            </w:tcBorders>
            <w:vAlign w:val="center"/>
          </w:tcPr>
          <w:p w:rsidR="00DC51B9" w:rsidRPr="00183C9E" w:rsidRDefault="00DC51B9" w:rsidP="0020177D">
            <w:pPr>
              <w:pStyle w:val="Text1"/>
              <w:spacing w:before="0" w:after="0"/>
              <w:ind w:left="0"/>
              <w:jc w:val="right"/>
              <w:rPr>
                <w:sz w:val="20"/>
                <w:szCs w:val="20"/>
              </w:rPr>
            </w:pPr>
            <w:r w:rsidRPr="00183C9E">
              <w:rPr>
                <w:sz w:val="20"/>
                <w:szCs w:val="20"/>
              </w:rPr>
              <w:t xml:space="preserve"> 14 644 557,50</w:t>
            </w:r>
          </w:p>
        </w:tc>
      </w:tr>
      <w:tr w:rsidR="00DC51B9" w:rsidRPr="002804CD" w:rsidTr="003765E7">
        <w:trPr>
          <w:trHeight w:val="232"/>
        </w:trPr>
        <w:tc>
          <w:tcPr>
            <w:tcW w:w="1923" w:type="pct"/>
            <w:vMerge w:val="restart"/>
            <w:tcBorders>
              <w:left w:val="single" w:sz="4" w:space="0" w:color="auto"/>
              <w:right w:val="single" w:sz="4" w:space="0" w:color="auto"/>
            </w:tcBorders>
          </w:tcPr>
          <w:p w:rsidR="00DC51B9" w:rsidRPr="002804CD" w:rsidRDefault="00DC51B9" w:rsidP="00867622">
            <w:pPr>
              <w:pStyle w:val="Text1"/>
              <w:spacing w:before="0" w:after="0"/>
              <w:ind w:left="0"/>
              <w:jc w:val="left"/>
              <w:rPr>
                <w:sz w:val="20"/>
                <w:szCs w:val="20"/>
              </w:rPr>
            </w:pPr>
            <w:r w:rsidRPr="002804CD">
              <w:rPr>
                <w:sz w:val="20"/>
                <w:szCs w:val="20"/>
              </w:rPr>
              <w:t>Integrácia marginalizovaných rómskych komunít</w:t>
            </w:r>
          </w:p>
        </w:tc>
        <w:tc>
          <w:tcPr>
            <w:tcW w:w="1654" w:type="pct"/>
            <w:tcBorders>
              <w:top w:val="single" w:sz="4" w:space="0" w:color="auto"/>
              <w:left w:val="single" w:sz="4" w:space="0" w:color="auto"/>
              <w:bottom w:val="single" w:sz="4" w:space="0" w:color="auto"/>
              <w:right w:val="single" w:sz="4" w:space="0" w:color="auto"/>
            </w:tcBorders>
            <w:vAlign w:val="center"/>
          </w:tcPr>
          <w:p w:rsidR="00DC51B9" w:rsidRPr="002804CD" w:rsidDel="00042D19" w:rsidRDefault="00DC51B9" w:rsidP="00867622">
            <w:pPr>
              <w:pStyle w:val="Text1"/>
              <w:spacing w:before="0" w:after="0"/>
              <w:ind w:left="0"/>
              <w:jc w:val="left"/>
              <w:rPr>
                <w:sz w:val="20"/>
                <w:szCs w:val="20"/>
              </w:rPr>
            </w:pPr>
            <w:r w:rsidRPr="002804CD">
              <w:rPr>
                <w:sz w:val="20"/>
                <w:szCs w:val="20"/>
              </w:rPr>
              <w:t>110</w:t>
            </w:r>
          </w:p>
        </w:tc>
        <w:tc>
          <w:tcPr>
            <w:tcW w:w="1423" w:type="pct"/>
            <w:tcBorders>
              <w:top w:val="single" w:sz="4" w:space="0" w:color="auto"/>
              <w:left w:val="single" w:sz="4" w:space="0" w:color="auto"/>
              <w:bottom w:val="single" w:sz="4" w:space="0" w:color="auto"/>
              <w:right w:val="single" w:sz="4" w:space="0" w:color="auto"/>
            </w:tcBorders>
            <w:vAlign w:val="center"/>
          </w:tcPr>
          <w:p w:rsidR="00DC51B9" w:rsidRPr="002804CD" w:rsidRDefault="00DC51B9" w:rsidP="0020177D">
            <w:pPr>
              <w:pStyle w:val="Text1"/>
              <w:spacing w:before="0" w:after="0"/>
              <w:ind w:left="0"/>
              <w:jc w:val="right"/>
              <w:rPr>
                <w:sz w:val="20"/>
                <w:szCs w:val="20"/>
              </w:rPr>
            </w:pPr>
            <w:r w:rsidRPr="002804CD">
              <w:rPr>
                <w:sz w:val="20"/>
                <w:szCs w:val="20"/>
              </w:rPr>
              <w:t>32 000 000</w:t>
            </w:r>
          </w:p>
        </w:tc>
      </w:tr>
      <w:tr w:rsidR="00DC51B9" w:rsidRPr="002804CD" w:rsidTr="003765E7">
        <w:trPr>
          <w:trHeight w:val="232"/>
        </w:trPr>
        <w:tc>
          <w:tcPr>
            <w:tcW w:w="1923" w:type="pct"/>
            <w:vMerge/>
            <w:tcBorders>
              <w:left w:val="single" w:sz="4" w:space="0" w:color="auto"/>
              <w:right w:val="single" w:sz="4" w:space="0" w:color="auto"/>
            </w:tcBorders>
          </w:tcPr>
          <w:p w:rsidR="00DC51B9" w:rsidRDefault="00DC51B9">
            <w:pPr>
              <w:pStyle w:val="Text1"/>
              <w:spacing w:before="0" w:after="0"/>
              <w:ind w:left="0"/>
              <w:jc w:val="left"/>
              <w:rPr>
                <w:sz w:val="20"/>
                <w:szCs w:val="20"/>
              </w:rPr>
            </w:pPr>
          </w:p>
        </w:tc>
        <w:tc>
          <w:tcPr>
            <w:tcW w:w="1654" w:type="pct"/>
            <w:tcBorders>
              <w:top w:val="single" w:sz="4" w:space="0" w:color="auto"/>
              <w:left w:val="single" w:sz="4" w:space="0" w:color="auto"/>
              <w:bottom w:val="single" w:sz="4" w:space="0" w:color="auto"/>
              <w:right w:val="single" w:sz="4" w:space="0" w:color="auto"/>
            </w:tcBorders>
            <w:vAlign w:val="center"/>
          </w:tcPr>
          <w:p w:rsidR="00DC51B9" w:rsidRDefault="00DC51B9">
            <w:pPr>
              <w:pStyle w:val="Text1"/>
              <w:spacing w:before="0" w:after="0"/>
              <w:ind w:left="0"/>
              <w:jc w:val="left"/>
              <w:rPr>
                <w:sz w:val="20"/>
                <w:szCs w:val="20"/>
              </w:rPr>
            </w:pPr>
            <w:r w:rsidRPr="002804CD">
              <w:rPr>
                <w:sz w:val="20"/>
                <w:szCs w:val="20"/>
              </w:rPr>
              <w:t>111</w:t>
            </w:r>
          </w:p>
        </w:tc>
        <w:tc>
          <w:tcPr>
            <w:tcW w:w="1423" w:type="pct"/>
            <w:tcBorders>
              <w:top w:val="single" w:sz="4" w:space="0" w:color="auto"/>
              <w:left w:val="single" w:sz="4" w:space="0" w:color="auto"/>
              <w:bottom w:val="single" w:sz="4" w:space="0" w:color="auto"/>
              <w:right w:val="single" w:sz="4" w:space="0" w:color="auto"/>
            </w:tcBorders>
            <w:vAlign w:val="center"/>
          </w:tcPr>
          <w:p w:rsidR="00DC51B9" w:rsidRDefault="00DC51B9" w:rsidP="0020177D">
            <w:pPr>
              <w:pStyle w:val="Text1"/>
              <w:spacing w:before="0" w:after="0"/>
              <w:ind w:left="0"/>
              <w:jc w:val="right"/>
              <w:rPr>
                <w:sz w:val="20"/>
                <w:szCs w:val="20"/>
              </w:rPr>
            </w:pPr>
            <w:r w:rsidRPr="002804CD">
              <w:rPr>
                <w:sz w:val="20"/>
                <w:szCs w:val="20"/>
              </w:rPr>
              <w:t>18 000 000</w:t>
            </w:r>
          </w:p>
        </w:tc>
      </w:tr>
    </w:tbl>
    <w:p w:rsidR="00096743" w:rsidRPr="002804CD" w:rsidRDefault="00096743" w:rsidP="00096743">
      <w:pPr>
        <w:autoSpaceDE w:val="0"/>
        <w:autoSpaceDN w:val="0"/>
        <w:adjustRightInd w:val="0"/>
        <w:rPr>
          <w:b/>
          <w:sz w:val="20"/>
        </w:rPr>
      </w:pPr>
    </w:p>
    <w:tbl>
      <w:tblPr>
        <w:tblpPr w:leftFromText="141" w:rightFromText="141" w:vertAnchor="text" w:horzAnchor="margin" w:tblpY="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601"/>
        <w:gridCol w:w="5584"/>
      </w:tblGrid>
      <w:tr w:rsidR="003965EA" w:rsidRPr="002804CD" w:rsidTr="00AD4A71">
        <w:trPr>
          <w:trHeight w:val="364"/>
        </w:trPr>
        <w:tc>
          <w:tcPr>
            <w:tcW w:w="5000" w:type="pct"/>
            <w:gridSpan w:val="2"/>
            <w:tcBorders>
              <w:top w:val="single" w:sz="4" w:space="0" w:color="auto"/>
              <w:left w:val="single" w:sz="4" w:space="0" w:color="auto"/>
              <w:bottom w:val="single" w:sz="4" w:space="0" w:color="auto"/>
              <w:right w:val="single" w:sz="4" w:space="0" w:color="auto"/>
            </w:tcBorders>
          </w:tcPr>
          <w:p w:rsidR="003965EA" w:rsidRPr="002804CD" w:rsidRDefault="003965EA" w:rsidP="00DF2EF4">
            <w:pPr>
              <w:autoSpaceDE w:val="0"/>
              <w:autoSpaceDN w:val="0"/>
              <w:adjustRightInd w:val="0"/>
              <w:jc w:val="left"/>
              <w:rPr>
                <w:b/>
                <w:sz w:val="20"/>
                <w:szCs w:val="20"/>
              </w:rPr>
            </w:pPr>
            <w:r w:rsidRPr="00867622">
              <w:rPr>
                <w:b/>
                <w:bCs/>
                <w:i/>
                <w:sz w:val="20"/>
                <w:szCs w:val="20"/>
                <w:u w:val="single"/>
              </w:rPr>
              <w:t xml:space="preserve">Tabuľka </w:t>
            </w:r>
            <w:r w:rsidR="002751F2" w:rsidRPr="00867622">
              <w:rPr>
                <w:b/>
                <w:bCs/>
                <w:i/>
                <w:sz w:val="20"/>
                <w:szCs w:val="20"/>
                <w:u w:val="single"/>
              </w:rPr>
              <w:t xml:space="preserve">č. </w:t>
            </w:r>
            <w:r w:rsidRPr="00867622">
              <w:rPr>
                <w:b/>
                <w:bCs/>
                <w:i/>
                <w:sz w:val="20"/>
                <w:szCs w:val="20"/>
                <w:u w:val="single"/>
              </w:rPr>
              <w:t>10:</w:t>
            </w:r>
            <w:r w:rsidRPr="002804CD">
              <w:rPr>
                <w:b/>
                <w:bCs/>
                <w:sz w:val="20"/>
                <w:szCs w:val="20"/>
              </w:rPr>
              <w:t xml:space="preserve"> </w:t>
            </w:r>
            <w:r w:rsidR="00D030BC" w:rsidRPr="003765E7">
              <w:rPr>
                <w:bCs/>
                <w:sz w:val="20"/>
                <w:szCs w:val="20"/>
              </w:rPr>
              <w:t>Rozmer 1 – Pole intervencie</w:t>
            </w:r>
          </w:p>
        </w:tc>
      </w:tr>
      <w:tr w:rsidR="00096743" w:rsidRPr="002804CD" w:rsidTr="00AD4A71">
        <w:trPr>
          <w:trHeight w:val="364"/>
        </w:trPr>
        <w:tc>
          <w:tcPr>
            <w:tcW w:w="1960" w:type="pct"/>
            <w:tcBorders>
              <w:top w:val="single" w:sz="4" w:space="0" w:color="auto"/>
              <w:left w:val="single" w:sz="4" w:space="0" w:color="auto"/>
              <w:bottom w:val="single" w:sz="4" w:space="0" w:color="auto"/>
              <w:right w:val="single" w:sz="4" w:space="0" w:color="auto"/>
            </w:tcBorders>
            <w:vAlign w:val="center"/>
          </w:tcPr>
          <w:p w:rsidR="00096743" w:rsidRPr="002804CD" w:rsidRDefault="00096743" w:rsidP="00EB5B84">
            <w:pPr>
              <w:autoSpaceDE w:val="0"/>
              <w:autoSpaceDN w:val="0"/>
              <w:adjustRightInd w:val="0"/>
              <w:jc w:val="left"/>
              <w:rPr>
                <w:bCs/>
                <w:sz w:val="20"/>
                <w:szCs w:val="20"/>
              </w:rPr>
            </w:pPr>
            <w:r w:rsidRPr="002804CD">
              <w:rPr>
                <w:bCs/>
                <w:sz w:val="20"/>
                <w:szCs w:val="20"/>
              </w:rPr>
              <w:t>Fond</w:t>
            </w:r>
          </w:p>
        </w:tc>
        <w:tc>
          <w:tcPr>
            <w:tcW w:w="3040" w:type="pct"/>
            <w:tcBorders>
              <w:top w:val="single" w:sz="4" w:space="0" w:color="auto"/>
              <w:left w:val="single" w:sz="4" w:space="0" w:color="auto"/>
              <w:bottom w:val="single" w:sz="4" w:space="0" w:color="auto"/>
              <w:right w:val="single" w:sz="4" w:space="0" w:color="auto"/>
            </w:tcBorders>
            <w:vAlign w:val="center"/>
          </w:tcPr>
          <w:p w:rsidR="00096743" w:rsidRPr="002804CD" w:rsidRDefault="00096743" w:rsidP="00EB5B84">
            <w:pPr>
              <w:widowControl w:val="0"/>
              <w:autoSpaceDE w:val="0"/>
              <w:autoSpaceDN w:val="0"/>
              <w:adjustRightInd w:val="0"/>
              <w:jc w:val="left"/>
              <w:rPr>
                <w:bCs/>
                <w:sz w:val="20"/>
                <w:szCs w:val="20"/>
              </w:rPr>
            </w:pPr>
            <w:r w:rsidRPr="002804CD">
              <w:rPr>
                <w:i/>
                <w:sz w:val="20"/>
                <w:szCs w:val="20"/>
              </w:rPr>
              <w:t>E</w:t>
            </w:r>
            <w:r w:rsidR="00262505" w:rsidRPr="002804CD">
              <w:rPr>
                <w:i/>
                <w:sz w:val="20"/>
                <w:szCs w:val="20"/>
              </w:rPr>
              <w:t>FRR</w:t>
            </w:r>
          </w:p>
        </w:tc>
      </w:tr>
      <w:tr w:rsidR="00096743" w:rsidRPr="002804CD" w:rsidTr="00AD4A71">
        <w:trPr>
          <w:trHeight w:val="364"/>
        </w:trPr>
        <w:tc>
          <w:tcPr>
            <w:tcW w:w="1960" w:type="pct"/>
            <w:tcBorders>
              <w:top w:val="single" w:sz="4" w:space="0" w:color="auto"/>
              <w:left w:val="single" w:sz="4" w:space="0" w:color="auto"/>
              <w:bottom w:val="single" w:sz="4" w:space="0" w:color="auto"/>
              <w:right w:val="single" w:sz="4" w:space="0" w:color="auto"/>
            </w:tcBorders>
            <w:vAlign w:val="center"/>
          </w:tcPr>
          <w:p w:rsidR="00096743" w:rsidRPr="002804CD" w:rsidRDefault="00096743" w:rsidP="00EB5B84">
            <w:pPr>
              <w:autoSpaceDE w:val="0"/>
              <w:autoSpaceDN w:val="0"/>
              <w:adjustRightInd w:val="0"/>
              <w:jc w:val="left"/>
              <w:rPr>
                <w:bCs/>
                <w:sz w:val="20"/>
                <w:szCs w:val="20"/>
              </w:rPr>
            </w:pPr>
            <w:r w:rsidRPr="002804CD">
              <w:rPr>
                <w:bCs/>
                <w:sz w:val="20"/>
                <w:szCs w:val="20"/>
              </w:rPr>
              <w:t>Kategória regiónu</w:t>
            </w:r>
          </w:p>
        </w:tc>
        <w:tc>
          <w:tcPr>
            <w:tcW w:w="3040" w:type="pct"/>
            <w:tcBorders>
              <w:top w:val="single" w:sz="4" w:space="0" w:color="auto"/>
              <w:left w:val="single" w:sz="4" w:space="0" w:color="auto"/>
              <w:bottom w:val="single" w:sz="4" w:space="0" w:color="auto"/>
              <w:right w:val="single" w:sz="4" w:space="0" w:color="auto"/>
            </w:tcBorders>
            <w:vAlign w:val="center"/>
          </w:tcPr>
          <w:p w:rsidR="00096743" w:rsidRPr="002804CD" w:rsidRDefault="00096743" w:rsidP="00EB5B84">
            <w:pPr>
              <w:widowControl w:val="0"/>
              <w:autoSpaceDE w:val="0"/>
              <w:autoSpaceDN w:val="0"/>
              <w:adjustRightInd w:val="0"/>
              <w:jc w:val="left"/>
              <w:rPr>
                <w:i/>
                <w:sz w:val="20"/>
                <w:szCs w:val="20"/>
              </w:rPr>
            </w:pPr>
            <w:r w:rsidRPr="002804CD">
              <w:rPr>
                <w:i/>
                <w:sz w:val="20"/>
                <w:szCs w:val="20"/>
              </w:rPr>
              <w:t>menej rozvinutý región</w:t>
            </w:r>
          </w:p>
        </w:tc>
      </w:tr>
    </w:tbl>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602"/>
        <w:gridCol w:w="2977"/>
        <w:gridCol w:w="2604"/>
      </w:tblGrid>
      <w:tr w:rsidR="00096743" w:rsidRPr="002804CD" w:rsidTr="00AD4A71">
        <w:trPr>
          <w:trHeight w:val="267"/>
        </w:trPr>
        <w:tc>
          <w:tcPr>
            <w:tcW w:w="1961" w:type="pct"/>
            <w:shd w:val="clear" w:color="auto" w:fill="8DB3E2" w:themeFill="text2" w:themeFillTint="66"/>
            <w:vAlign w:val="center"/>
          </w:tcPr>
          <w:p w:rsidR="00096743" w:rsidRPr="002804CD" w:rsidRDefault="00096743">
            <w:pPr>
              <w:jc w:val="center"/>
              <w:rPr>
                <w:b/>
                <w:sz w:val="20"/>
                <w:szCs w:val="20"/>
              </w:rPr>
            </w:pPr>
            <w:r w:rsidRPr="002804CD">
              <w:rPr>
                <w:b/>
                <w:sz w:val="20"/>
                <w:szCs w:val="20"/>
              </w:rPr>
              <w:t>Prioritná os</w:t>
            </w:r>
          </w:p>
        </w:tc>
        <w:tc>
          <w:tcPr>
            <w:tcW w:w="1621" w:type="pct"/>
            <w:shd w:val="clear" w:color="auto" w:fill="8DB3E2" w:themeFill="text2" w:themeFillTint="66"/>
            <w:vAlign w:val="center"/>
          </w:tcPr>
          <w:p w:rsidR="00096743" w:rsidRPr="002804CD" w:rsidRDefault="00096743">
            <w:pPr>
              <w:jc w:val="center"/>
              <w:rPr>
                <w:b/>
                <w:sz w:val="20"/>
                <w:szCs w:val="20"/>
              </w:rPr>
            </w:pPr>
            <w:r w:rsidRPr="002804CD">
              <w:rPr>
                <w:b/>
                <w:sz w:val="20"/>
                <w:szCs w:val="20"/>
              </w:rPr>
              <w:t>Kód</w:t>
            </w:r>
          </w:p>
        </w:tc>
        <w:tc>
          <w:tcPr>
            <w:tcW w:w="1418" w:type="pct"/>
            <w:shd w:val="clear" w:color="auto" w:fill="8DB3E2" w:themeFill="text2" w:themeFillTint="66"/>
            <w:vAlign w:val="center"/>
          </w:tcPr>
          <w:p w:rsidR="00096743" w:rsidRPr="002804CD" w:rsidRDefault="00096743">
            <w:pPr>
              <w:jc w:val="center"/>
              <w:rPr>
                <w:b/>
                <w:sz w:val="20"/>
                <w:szCs w:val="20"/>
              </w:rPr>
            </w:pPr>
            <w:r w:rsidRPr="002804CD">
              <w:rPr>
                <w:b/>
                <w:sz w:val="20"/>
                <w:szCs w:val="20"/>
              </w:rPr>
              <w:t>Suma (v EUR)</w:t>
            </w:r>
          </w:p>
        </w:tc>
      </w:tr>
      <w:tr w:rsidR="00867622" w:rsidRPr="002804CD" w:rsidTr="003765E7">
        <w:trPr>
          <w:trHeight w:val="232"/>
        </w:trPr>
        <w:tc>
          <w:tcPr>
            <w:tcW w:w="1961" w:type="pct"/>
            <w:vMerge w:val="restart"/>
          </w:tcPr>
          <w:p w:rsidR="00867622" w:rsidRPr="002804CD" w:rsidRDefault="00867622" w:rsidP="00867622">
            <w:pPr>
              <w:pStyle w:val="Text1"/>
              <w:spacing w:before="0" w:after="0"/>
              <w:ind w:left="0"/>
              <w:jc w:val="left"/>
              <w:rPr>
                <w:i/>
                <w:sz w:val="20"/>
                <w:szCs w:val="20"/>
              </w:rPr>
            </w:pPr>
            <w:r w:rsidRPr="002804CD">
              <w:rPr>
                <w:sz w:val="20"/>
                <w:szCs w:val="20"/>
              </w:rPr>
              <w:t>Technická vybavenosť v obciach s prítomnosťou marginalizovaných rómskych komunít</w:t>
            </w:r>
          </w:p>
          <w:p w:rsidR="00867622" w:rsidRPr="002804CD" w:rsidRDefault="00867622" w:rsidP="00096743">
            <w:pPr>
              <w:pStyle w:val="Text1"/>
              <w:spacing w:before="0" w:after="0"/>
              <w:ind w:left="0"/>
              <w:jc w:val="left"/>
              <w:rPr>
                <w:i/>
                <w:sz w:val="20"/>
                <w:szCs w:val="20"/>
              </w:rPr>
            </w:pPr>
          </w:p>
        </w:tc>
        <w:tc>
          <w:tcPr>
            <w:tcW w:w="1621" w:type="pct"/>
            <w:vAlign w:val="center"/>
          </w:tcPr>
          <w:p w:rsidR="00867622" w:rsidRPr="002804CD" w:rsidRDefault="00867622" w:rsidP="00AD4A71">
            <w:pPr>
              <w:suppressAutoHyphens/>
              <w:jc w:val="left"/>
              <w:rPr>
                <w:sz w:val="20"/>
                <w:szCs w:val="20"/>
              </w:rPr>
            </w:pPr>
            <w:r w:rsidRPr="002804CD">
              <w:rPr>
                <w:sz w:val="20"/>
                <w:szCs w:val="20"/>
              </w:rPr>
              <w:t>017</w:t>
            </w:r>
          </w:p>
        </w:tc>
        <w:tc>
          <w:tcPr>
            <w:tcW w:w="1418" w:type="pct"/>
            <w:vAlign w:val="center"/>
          </w:tcPr>
          <w:p w:rsidR="00867622" w:rsidRPr="002804CD" w:rsidRDefault="00867622" w:rsidP="00AD4A71">
            <w:pPr>
              <w:suppressAutoHyphens/>
              <w:jc w:val="right"/>
              <w:rPr>
                <w:sz w:val="20"/>
                <w:szCs w:val="20"/>
              </w:rPr>
            </w:pPr>
            <w:r w:rsidRPr="002804CD">
              <w:rPr>
                <w:sz w:val="20"/>
                <w:szCs w:val="20"/>
              </w:rPr>
              <w:t>7 000 000</w:t>
            </w:r>
          </w:p>
        </w:tc>
      </w:tr>
      <w:tr w:rsidR="00867622" w:rsidRPr="002804CD" w:rsidTr="003765E7">
        <w:trPr>
          <w:trHeight w:val="232"/>
        </w:trPr>
        <w:tc>
          <w:tcPr>
            <w:tcW w:w="1961" w:type="pct"/>
            <w:vMerge/>
          </w:tcPr>
          <w:p w:rsidR="00867622" w:rsidRPr="002804CD" w:rsidRDefault="00867622" w:rsidP="00096743">
            <w:pPr>
              <w:pStyle w:val="Text1"/>
              <w:spacing w:before="0" w:after="0"/>
              <w:ind w:left="0"/>
              <w:jc w:val="left"/>
              <w:rPr>
                <w:sz w:val="20"/>
                <w:szCs w:val="20"/>
              </w:rPr>
            </w:pPr>
          </w:p>
        </w:tc>
        <w:tc>
          <w:tcPr>
            <w:tcW w:w="1621" w:type="pct"/>
            <w:vAlign w:val="center"/>
          </w:tcPr>
          <w:p w:rsidR="00867622" w:rsidRPr="002804CD" w:rsidRDefault="00867622" w:rsidP="00AD4A71">
            <w:pPr>
              <w:pStyle w:val="Text1"/>
              <w:spacing w:before="0" w:after="0"/>
              <w:ind w:left="0"/>
              <w:jc w:val="left"/>
              <w:rPr>
                <w:sz w:val="20"/>
                <w:szCs w:val="20"/>
              </w:rPr>
            </w:pPr>
            <w:r w:rsidRPr="002804CD">
              <w:rPr>
                <w:sz w:val="20"/>
                <w:szCs w:val="20"/>
              </w:rPr>
              <w:t>020</w:t>
            </w:r>
          </w:p>
        </w:tc>
        <w:tc>
          <w:tcPr>
            <w:tcW w:w="1418" w:type="pct"/>
            <w:vAlign w:val="center"/>
          </w:tcPr>
          <w:p w:rsidR="00867622" w:rsidRPr="002804CD" w:rsidRDefault="00867622" w:rsidP="00AD4A71">
            <w:pPr>
              <w:pStyle w:val="Text1"/>
              <w:spacing w:before="0" w:after="0"/>
              <w:ind w:left="0"/>
              <w:jc w:val="right"/>
              <w:rPr>
                <w:sz w:val="20"/>
                <w:szCs w:val="20"/>
              </w:rPr>
            </w:pPr>
            <w:r w:rsidRPr="002804CD">
              <w:rPr>
                <w:sz w:val="20"/>
                <w:szCs w:val="20"/>
              </w:rPr>
              <w:t>15 000 000</w:t>
            </w:r>
          </w:p>
        </w:tc>
      </w:tr>
      <w:tr w:rsidR="00867622" w:rsidRPr="002804CD" w:rsidTr="003765E7">
        <w:trPr>
          <w:trHeight w:val="232"/>
        </w:trPr>
        <w:tc>
          <w:tcPr>
            <w:tcW w:w="1961" w:type="pct"/>
            <w:vMerge/>
          </w:tcPr>
          <w:p w:rsidR="00867622" w:rsidRPr="002804CD" w:rsidRDefault="00867622" w:rsidP="00096743">
            <w:pPr>
              <w:pStyle w:val="Text1"/>
              <w:spacing w:before="0" w:after="0"/>
              <w:ind w:left="0"/>
              <w:jc w:val="left"/>
              <w:rPr>
                <w:sz w:val="20"/>
                <w:szCs w:val="20"/>
              </w:rPr>
            </w:pPr>
          </w:p>
        </w:tc>
        <w:tc>
          <w:tcPr>
            <w:tcW w:w="1621" w:type="pct"/>
            <w:vAlign w:val="center"/>
          </w:tcPr>
          <w:p w:rsidR="00867622" w:rsidRPr="002804CD" w:rsidRDefault="00867622" w:rsidP="00AD4A71">
            <w:pPr>
              <w:pStyle w:val="Text1"/>
              <w:spacing w:before="0" w:after="0"/>
              <w:ind w:left="0"/>
              <w:jc w:val="left"/>
              <w:rPr>
                <w:sz w:val="20"/>
                <w:szCs w:val="20"/>
              </w:rPr>
            </w:pPr>
            <w:r w:rsidRPr="002804CD">
              <w:rPr>
                <w:sz w:val="20"/>
                <w:szCs w:val="20"/>
              </w:rPr>
              <w:t>052</w:t>
            </w:r>
          </w:p>
        </w:tc>
        <w:tc>
          <w:tcPr>
            <w:tcW w:w="1418" w:type="pct"/>
            <w:vAlign w:val="center"/>
          </w:tcPr>
          <w:p w:rsidR="00867622" w:rsidRPr="002804CD" w:rsidRDefault="00867622" w:rsidP="00AD4A71">
            <w:pPr>
              <w:pStyle w:val="Text1"/>
              <w:spacing w:before="0" w:after="0"/>
              <w:ind w:left="0"/>
              <w:jc w:val="right"/>
              <w:rPr>
                <w:sz w:val="20"/>
                <w:szCs w:val="20"/>
              </w:rPr>
            </w:pPr>
            <w:r w:rsidRPr="002804CD">
              <w:rPr>
                <w:sz w:val="20"/>
                <w:szCs w:val="20"/>
              </w:rPr>
              <w:t>49 000 000</w:t>
            </w:r>
          </w:p>
        </w:tc>
      </w:tr>
      <w:tr w:rsidR="00867622" w:rsidRPr="002804CD" w:rsidTr="003765E7">
        <w:trPr>
          <w:trHeight w:val="232"/>
        </w:trPr>
        <w:tc>
          <w:tcPr>
            <w:tcW w:w="1961" w:type="pct"/>
            <w:vMerge/>
          </w:tcPr>
          <w:p w:rsidR="00867622" w:rsidRPr="002804CD" w:rsidRDefault="00867622" w:rsidP="00096743">
            <w:pPr>
              <w:pStyle w:val="Text1"/>
              <w:spacing w:before="0" w:after="0"/>
              <w:ind w:left="0"/>
              <w:jc w:val="left"/>
              <w:rPr>
                <w:sz w:val="20"/>
                <w:szCs w:val="20"/>
              </w:rPr>
            </w:pPr>
          </w:p>
        </w:tc>
        <w:tc>
          <w:tcPr>
            <w:tcW w:w="1621" w:type="pct"/>
            <w:vAlign w:val="center"/>
          </w:tcPr>
          <w:p w:rsidR="00867622" w:rsidRPr="002804CD" w:rsidRDefault="00867622" w:rsidP="00AD4A71">
            <w:pPr>
              <w:pStyle w:val="Text1"/>
              <w:spacing w:before="0" w:after="0"/>
              <w:ind w:left="0"/>
              <w:jc w:val="left"/>
              <w:rPr>
                <w:sz w:val="20"/>
                <w:szCs w:val="20"/>
              </w:rPr>
            </w:pPr>
            <w:r w:rsidRPr="002804CD">
              <w:rPr>
                <w:sz w:val="20"/>
                <w:szCs w:val="20"/>
              </w:rPr>
              <w:t>054</w:t>
            </w:r>
          </w:p>
        </w:tc>
        <w:tc>
          <w:tcPr>
            <w:tcW w:w="1418" w:type="pct"/>
            <w:vAlign w:val="center"/>
          </w:tcPr>
          <w:p w:rsidR="00867622" w:rsidRPr="002804CD" w:rsidRDefault="00867622" w:rsidP="00AD4A71">
            <w:pPr>
              <w:pStyle w:val="Text1"/>
              <w:spacing w:before="0" w:after="0"/>
              <w:ind w:left="0"/>
              <w:jc w:val="right"/>
              <w:rPr>
                <w:sz w:val="20"/>
                <w:szCs w:val="20"/>
              </w:rPr>
            </w:pPr>
            <w:r w:rsidRPr="002804CD">
              <w:rPr>
                <w:sz w:val="20"/>
                <w:szCs w:val="20"/>
              </w:rPr>
              <w:t>70 000 000</w:t>
            </w:r>
          </w:p>
        </w:tc>
      </w:tr>
      <w:tr w:rsidR="00867622" w:rsidRPr="002804CD" w:rsidTr="003765E7">
        <w:trPr>
          <w:trHeight w:val="232"/>
        </w:trPr>
        <w:tc>
          <w:tcPr>
            <w:tcW w:w="1961" w:type="pct"/>
            <w:vMerge/>
          </w:tcPr>
          <w:p w:rsidR="00867622" w:rsidRPr="002804CD" w:rsidRDefault="00867622" w:rsidP="00096743">
            <w:pPr>
              <w:pStyle w:val="Text1"/>
              <w:spacing w:before="0" w:after="0"/>
              <w:ind w:left="0"/>
              <w:jc w:val="left"/>
              <w:rPr>
                <w:sz w:val="20"/>
                <w:szCs w:val="20"/>
              </w:rPr>
            </w:pPr>
          </w:p>
        </w:tc>
        <w:tc>
          <w:tcPr>
            <w:tcW w:w="1621" w:type="pct"/>
            <w:vAlign w:val="center"/>
          </w:tcPr>
          <w:p w:rsidR="00867622" w:rsidRPr="002804CD" w:rsidRDefault="00867622" w:rsidP="00AD4A71">
            <w:pPr>
              <w:pStyle w:val="Text1"/>
              <w:spacing w:before="0" w:after="0"/>
              <w:ind w:left="0"/>
              <w:jc w:val="left"/>
              <w:rPr>
                <w:sz w:val="20"/>
                <w:szCs w:val="20"/>
              </w:rPr>
            </w:pPr>
            <w:r w:rsidRPr="002804CD">
              <w:rPr>
                <w:sz w:val="20"/>
                <w:szCs w:val="20"/>
              </w:rPr>
              <w:t>073</w:t>
            </w:r>
          </w:p>
        </w:tc>
        <w:tc>
          <w:tcPr>
            <w:tcW w:w="1418" w:type="pct"/>
            <w:vAlign w:val="center"/>
          </w:tcPr>
          <w:p w:rsidR="00867622" w:rsidRPr="002804CD" w:rsidRDefault="00867622" w:rsidP="00AD4A71">
            <w:pPr>
              <w:pStyle w:val="Text1"/>
              <w:spacing w:before="0" w:after="0"/>
              <w:ind w:left="0"/>
              <w:jc w:val="right"/>
              <w:rPr>
                <w:sz w:val="20"/>
                <w:szCs w:val="20"/>
              </w:rPr>
            </w:pPr>
            <w:r w:rsidRPr="002804CD">
              <w:rPr>
                <w:sz w:val="20"/>
                <w:szCs w:val="20"/>
              </w:rPr>
              <w:t>14 000 000</w:t>
            </w:r>
          </w:p>
        </w:tc>
      </w:tr>
      <w:tr w:rsidR="00867622" w:rsidRPr="002804CD" w:rsidTr="003765E7">
        <w:trPr>
          <w:trHeight w:val="232"/>
        </w:trPr>
        <w:tc>
          <w:tcPr>
            <w:tcW w:w="1961" w:type="pct"/>
            <w:vMerge/>
          </w:tcPr>
          <w:p w:rsidR="00867622" w:rsidRPr="002804CD" w:rsidRDefault="00867622" w:rsidP="00096743">
            <w:pPr>
              <w:pStyle w:val="Text1"/>
              <w:spacing w:before="0" w:after="0"/>
              <w:ind w:left="0"/>
              <w:jc w:val="left"/>
              <w:rPr>
                <w:sz w:val="20"/>
                <w:szCs w:val="20"/>
              </w:rPr>
            </w:pPr>
          </w:p>
        </w:tc>
        <w:tc>
          <w:tcPr>
            <w:tcW w:w="1621" w:type="pct"/>
            <w:vAlign w:val="center"/>
          </w:tcPr>
          <w:p w:rsidR="00867622" w:rsidRPr="002804CD" w:rsidRDefault="00867622" w:rsidP="00AD4A71">
            <w:pPr>
              <w:pStyle w:val="Text1"/>
              <w:spacing w:before="0" w:after="0"/>
              <w:ind w:left="0"/>
              <w:jc w:val="left"/>
              <w:rPr>
                <w:sz w:val="20"/>
                <w:szCs w:val="20"/>
              </w:rPr>
            </w:pPr>
            <w:r w:rsidRPr="002804CD">
              <w:rPr>
                <w:sz w:val="20"/>
                <w:szCs w:val="20"/>
              </w:rPr>
              <w:t>101</w:t>
            </w:r>
          </w:p>
        </w:tc>
        <w:tc>
          <w:tcPr>
            <w:tcW w:w="1418" w:type="pct"/>
            <w:vAlign w:val="center"/>
          </w:tcPr>
          <w:p w:rsidR="00867622" w:rsidRPr="002804CD" w:rsidRDefault="00867622" w:rsidP="00AD4A71">
            <w:pPr>
              <w:pStyle w:val="Text1"/>
              <w:spacing w:before="0" w:after="0"/>
              <w:ind w:left="0"/>
              <w:jc w:val="right"/>
              <w:rPr>
                <w:sz w:val="20"/>
                <w:szCs w:val="20"/>
              </w:rPr>
            </w:pPr>
            <w:r w:rsidRPr="002804CD">
              <w:rPr>
                <w:sz w:val="20"/>
                <w:szCs w:val="20"/>
              </w:rPr>
              <w:t>23 416 913</w:t>
            </w:r>
          </w:p>
        </w:tc>
      </w:tr>
      <w:tr w:rsidR="00867622" w:rsidRPr="002804CD" w:rsidTr="003765E7">
        <w:trPr>
          <w:trHeight w:val="232"/>
        </w:trPr>
        <w:tc>
          <w:tcPr>
            <w:tcW w:w="1961" w:type="pct"/>
            <w:vMerge/>
          </w:tcPr>
          <w:p w:rsidR="00867622" w:rsidRPr="002804CD" w:rsidRDefault="00867622" w:rsidP="00096743">
            <w:pPr>
              <w:pStyle w:val="Text1"/>
              <w:spacing w:before="0" w:after="0"/>
              <w:ind w:left="0"/>
              <w:jc w:val="left"/>
              <w:rPr>
                <w:sz w:val="20"/>
                <w:szCs w:val="20"/>
              </w:rPr>
            </w:pPr>
          </w:p>
        </w:tc>
        <w:tc>
          <w:tcPr>
            <w:tcW w:w="1621" w:type="pct"/>
            <w:vAlign w:val="center"/>
          </w:tcPr>
          <w:p w:rsidR="00867622" w:rsidRPr="002804CD" w:rsidRDefault="00867622" w:rsidP="00AD4A71">
            <w:pPr>
              <w:pStyle w:val="Text1"/>
              <w:spacing w:before="0" w:after="0"/>
              <w:ind w:left="0"/>
              <w:jc w:val="left"/>
              <w:rPr>
                <w:sz w:val="20"/>
                <w:szCs w:val="20"/>
              </w:rPr>
            </w:pPr>
            <w:r w:rsidRPr="002804CD">
              <w:rPr>
                <w:sz w:val="20"/>
                <w:szCs w:val="20"/>
              </w:rPr>
              <w:t>032</w:t>
            </w:r>
          </w:p>
        </w:tc>
        <w:tc>
          <w:tcPr>
            <w:tcW w:w="1418" w:type="pct"/>
            <w:vAlign w:val="center"/>
          </w:tcPr>
          <w:p w:rsidR="00867622" w:rsidRPr="002804CD" w:rsidRDefault="00867622" w:rsidP="00AD4A71">
            <w:pPr>
              <w:pStyle w:val="Text1"/>
              <w:spacing w:before="0" w:after="0"/>
              <w:ind w:left="0"/>
              <w:jc w:val="right"/>
              <w:rPr>
                <w:sz w:val="20"/>
                <w:szCs w:val="20"/>
              </w:rPr>
            </w:pPr>
            <w:r w:rsidRPr="002804CD">
              <w:rPr>
                <w:sz w:val="20"/>
                <w:szCs w:val="20"/>
              </w:rPr>
              <w:t>10 000 000</w:t>
            </w:r>
          </w:p>
        </w:tc>
      </w:tr>
      <w:tr w:rsidR="00867622" w:rsidRPr="002804CD" w:rsidTr="003765E7">
        <w:trPr>
          <w:trHeight w:val="232"/>
        </w:trPr>
        <w:tc>
          <w:tcPr>
            <w:tcW w:w="1961" w:type="pct"/>
            <w:vMerge/>
          </w:tcPr>
          <w:p w:rsidR="00867622" w:rsidRPr="002804CD" w:rsidRDefault="00867622" w:rsidP="00096743">
            <w:pPr>
              <w:pStyle w:val="Text1"/>
              <w:spacing w:before="0" w:after="0"/>
              <w:ind w:left="0"/>
              <w:jc w:val="left"/>
              <w:rPr>
                <w:sz w:val="20"/>
                <w:szCs w:val="20"/>
              </w:rPr>
            </w:pPr>
          </w:p>
        </w:tc>
        <w:tc>
          <w:tcPr>
            <w:tcW w:w="1621" w:type="pct"/>
            <w:vAlign w:val="center"/>
          </w:tcPr>
          <w:p w:rsidR="00867622" w:rsidRPr="002804CD" w:rsidRDefault="00867622" w:rsidP="00AD4A71">
            <w:pPr>
              <w:pStyle w:val="Text1"/>
              <w:spacing w:before="0" w:after="0"/>
              <w:ind w:left="0"/>
              <w:jc w:val="left"/>
              <w:rPr>
                <w:sz w:val="20"/>
                <w:szCs w:val="20"/>
              </w:rPr>
            </w:pPr>
            <w:r w:rsidRPr="002804CD">
              <w:rPr>
                <w:sz w:val="20"/>
                <w:szCs w:val="20"/>
              </w:rPr>
              <w:t>055</w:t>
            </w:r>
          </w:p>
        </w:tc>
        <w:tc>
          <w:tcPr>
            <w:tcW w:w="1418" w:type="pct"/>
            <w:vAlign w:val="center"/>
          </w:tcPr>
          <w:p w:rsidR="00867622" w:rsidRPr="002804CD" w:rsidRDefault="00867622" w:rsidP="00AD4A71">
            <w:pPr>
              <w:pStyle w:val="Text1"/>
              <w:spacing w:before="0" w:after="0"/>
              <w:ind w:left="0"/>
              <w:jc w:val="right"/>
              <w:rPr>
                <w:sz w:val="20"/>
                <w:szCs w:val="20"/>
              </w:rPr>
            </w:pPr>
            <w:r w:rsidRPr="002804CD">
              <w:rPr>
                <w:sz w:val="20"/>
                <w:szCs w:val="20"/>
              </w:rPr>
              <w:t>29 752 223</w:t>
            </w:r>
          </w:p>
        </w:tc>
      </w:tr>
      <w:tr w:rsidR="00867622" w:rsidRPr="002804CD" w:rsidTr="003765E7">
        <w:trPr>
          <w:trHeight w:val="232"/>
        </w:trPr>
        <w:tc>
          <w:tcPr>
            <w:tcW w:w="1961" w:type="pct"/>
            <w:vMerge/>
          </w:tcPr>
          <w:p w:rsidR="00867622" w:rsidRPr="002804CD" w:rsidRDefault="00867622" w:rsidP="00096743">
            <w:pPr>
              <w:pStyle w:val="Text1"/>
              <w:spacing w:before="0" w:after="0"/>
              <w:ind w:left="0"/>
              <w:jc w:val="left"/>
              <w:rPr>
                <w:sz w:val="20"/>
                <w:szCs w:val="20"/>
              </w:rPr>
            </w:pPr>
          </w:p>
        </w:tc>
        <w:tc>
          <w:tcPr>
            <w:tcW w:w="1621" w:type="pct"/>
            <w:vAlign w:val="center"/>
          </w:tcPr>
          <w:p w:rsidR="00867622" w:rsidRPr="002804CD" w:rsidRDefault="00867622" w:rsidP="00AD4A71">
            <w:pPr>
              <w:pStyle w:val="Text1"/>
              <w:spacing w:before="0" w:after="0"/>
              <w:ind w:left="0"/>
              <w:jc w:val="left"/>
              <w:rPr>
                <w:sz w:val="20"/>
                <w:szCs w:val="20"/>
              </w:rPr>
            </w:pPr>
            <w:r w:rsidRPr="002804CD">
              <w:rPr>
                <w:sz w:val="20"/>
                <w:szCs w:val="20"/>
              </w:rPr>
              <w:t>022</w:t>
            </w:r>
          </w:p>
        </w:tc>
        <w:tc>
          <w:tcPr>
            <w:tcW w:w="1418" w:type="pct"/>
            <w:vAlign w:val="center"/>
          </w:tcPr>
          <w:p w:rsidR="00867622" w:rsidRPr="002804CD" w:rsidRDefault="00867622" w:rsidP="00AD4A71">
            <w:pPr>
              <w:pStyle w:val="Text1"/>
              <w:spacing w:before="0" w:after="0"/>
              <w:ind w:left="0"/>
              <w:jc w:val="right"/>
              <w:rPr>
                <w:sz w:val="20"/>
                <w:szCs w:val="20"/>
              </w:rPr>
            </w:pPr>
            <w:r w:rsidRPr="002804CD">
              <w:rPr>
                <w:sz w:val="20"/>
                <w:szCs w:val="20"/>
              </w:rPr>
              <w:t>16 000 000</w:t>
            </w:r>
          </w:p>
        </w:tc>
      </w:tr>
    </w:tbl>
    <w:p w:rsidR="00096743" w:rsidRPr="002804CD" w:rsidRDefault="00096743" w:rsidP="00096743">
      <w:pPr>
        <w:suppressAutoHyphen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600"/>
        <w:gridCol w:w="2978"/>
        <w:gridCol w:w="2607"/>
      </w:tblGrid>
      <w:tr w:rsidR="00096743" w:rsidRPr="002804CD" w:rsidTr="00AD4A71">
        <w:trPr>
          <w:trHeight w:val="364"/>
        </w:trPr>
        <w:tc>
          <w:tcPr>
            <w:tcW w:w="5000" w:type="pct"/>
            <w:gridSpan w:val="3"/>
            <w:tcBorders>
              <w:top w:val="single" w:sz="4" w:space="0" w:color="auto"/>
              <w:left w:val="single" w:sz="4" w:space="0" w:color="auto"/>
              <w:bottom w:val="single" w:sz="4" w:space="0" w:color="auto"/>
              <w:right w:val="single" w:sz="4" w:space="0" w:color="auto"/>
            </w:tcBorders>
          </w:tcPr>
          <w:p w:rsidR="00096743" w:rsidRPr="002804CD" w:rsidRDefault="008C6FF2">
            <w:pPr>
              <w:autoSpaceDE w:val="0"/>
              <w:autoSpaceDN w:val="0"/>
              <w:adjustRightInd w:val="0"/>
              <w:jc w:val="left"/>
              <w:rPr>
                <w:b/>
                <w:color w:val="000000"/>
                <w:sz w:val="20"/>
                <w:szCs w:val="20"/>
              </w:rPr>
            </w:pPr>
            <w:r w:rsidRPr="00867622">
              <w:rPr>
                <w:b/>
                <w:bCs/>
                <w:i/>
                <w:color w:val="000000"/>
                <w:sz w:val="20"/>
                <w:szCs w:val="20"/>
                <w:u w:val="single"/>
              </w:rPr>
              <w:t xml:space="preserve">Tabuľka </w:t>
            </w:r>
            <w:r w:rsidR="002751F2" w:rsidRPr="00867622">
              <w:rPr>
                <w:b/>
                <w:bCs/>
                <w:i/>
                <w:color w:val="000000"/>
                <w:sz w:val="20"/>
                <w:szCs w:val="20"/>
                <w:u w:val="single"/>
              </w:rPr>
              <w:t xml:space="preserve">č. </w:t>
            </w:r>
            <w:r w:rsidRPr="00867622">
              <w:rPr>
                <w:b/>
                <w:bCs/>
                <w:i/>
                <w:color w:val="000000"/>
                <w:sz w:val="20"/>
                <w:szCs w:val="20"/>
                <w:u w:val="single"/>
              </w:rPr>
              <w:t>10</w:t>
            </w:r>
            <w:r w:rsidR="00096743" w:rsidRPr="00867622">
              <w:rPr>
                <w:b/>
                <w:bCs/>
                <w:i/>
                <w:color w:val="000000"/>
                <w:sz w:val="20"/>
                <w:szCs w:val="20"/>
                <w:u w:val="single"/>
              </w:rPr>
              <w:t>:</w:t>
            </w:r>
            <w:r w:rsidR="00096743" w:rsidRPr="002804CD">
              <w:rPr>
                <w:b/>
                <w:bCs/>
                <w:color w:val="000000"/>
                <w:sz w:val="20"/>
                <w:szCs w:val="20"/>
              </w:rPr>
              <w:t xml:space="preserve"> </w:t>
            </w:r>
            <w:r w:rsidR="00D030BC" w:rsidRPr="003765E7">
              <w:rPr>
                <w:bCs/>
                <w:color w:val="000000"/>
                <w:sz w:val="20"/>
                <w:szCs w:val="20"/>
              </w:rPr>
              <w:t>Rozmer 1 – Pole intervencie</w:t>
            </w:r>
          </w:p>
        </w:tc>
      </w:tr>
      <w:tr w:rsidR="00096743" w:rsidRPr="002804CD" w:rsidTr="00AD4A71">
        <w:trPr>
          <w:trHeight w:val="364"/>
        </w:trPr>
        <w:tc>
          <w:tcPr>
            <w:tcW w:w="1960" w:type="pct"/>
            <w:tcBorders>
              <w:top w:val="single" w:sz="4" w:space="0" w:color="auto"/>
              <w:left w:val="single" w:sz="4" w:space="0" w:color="auto"/>
              <w:bottom w:val="single" w:sz="4" w:space="0" w:color="auto"/>
              <w:right w:val="single" w:sz="4" w:space="0" w:color="auto"/>
            </w:tcBorders>
            <w:vAlign w:val="center"/>
          </w:tcPr>
          <w:p w:rsidR="00096743" w:rsidRPr="002804CD" w:rsidRDefault="00096743">
            <w:pPr>
              <w:autoSpaceDE w:val="0"/>
              <w:autoSpaceDN w:val="0"/>
              <w:adjustRightInd w:val="0"/>
              <w:jc w:val="left"/>
              <w:rPr>
                <w:bCs/>
                <w:sz w:val="20"/>
                <w:szCs w:val="20"/>
              </w:rPr>
            </w:pPr>
            <w:r w:rsidRPr="002804CD">
              <w:rPr>
                <w:bCs/>
                <w:sz w:val="20"/>
                <w:szCs w:val="20"/>
              </w:rPr>
              <w:t>Fond</w:t>
            </w:r>
          </w:p>
        </w:tc>
        <w:tc>
          <w:tcPr>
            <w:tcW w:w="3040" w:type="pct"/>
            <w:gridSpan w:val="2"/>
            <w:tcBorders>
              <w:top w:val="single" w:sz="4" w:space="0" w:color="auto"/>
              <w:left w:val="single" w:sz="4" w:space="0" w:color="auto"/>
              <w:bottom w:val="single" w:sz="4" w:space="0" w:color="auto"/>
              <w:right w:val="single" w:sz="4" w:space="0" w:color="auto"/>
            </w:tcBorders>
            <w:vAlign w:val="center"/>
          </w:tcPr>
          <w:p w:rsidR="00096743" w:rsidRPr="002804CD" w:rsidRDefault="00096743" w:rsidP="00AD4A71">
            <w:pPr>
              <w:autoSpaceDE w:val="0"/>
              <w:autoSpaceDN w:val="0"/>
              <w:adjustRightInd w:val="0"/>
              <w:jc w:val="left"/>
              <w:rPr>
                <w:bCs/>
                <w:sz w:val="20"/>
                <w:szCs w:val="20"/>
              </w:rPr>
            </w:pPr>
            <w:r w:rsidRPr="002804CD">
              <w:rPr>
                <w:i/>
                <w:sz w:val="20"/>
                <w:szCs w:val="20"/>
              </w:rPr>
              <w:t>ESF</w:t>
            </w:r>
          </w:p>
        </w:tc>
      </w:tr>
      <w:tr w:rsidR="00096743" w:rsidRPr="002804CD" w:rsidTr="00AD4A71">
        <w:trPr>
          <w:trHeight w:val="364"/>
        </w:trPr>
        <w:tc>
          <w:tcPr>
            <w:tcW w:w="1960" w:type="pct"/>
            <w:tcBorders>
              <w:top w:val="single" w:sz="4" w:space="0" w:color="auto"/>
              <w:left w:val="single" w:sz="4" w:space="0" w:color="auto"/>
              <w:bottom w:val="single" w:sz="4" w:space="0" w:color="auto"/>
              <w:right w:val="single" w:sz="4" w:space="0" w:color="auto"/>
            </w:tcBorders>
            <w:vAlign w:val="center"/>
          </w:tcPr>
          <w:p w:rsidR="00096743" w:rsidRPr="002804CD" w:rsidRDefault="00096743">
            <w:pPr>
              <w:autoSpaceDE w:val="0"/>
              <w:autoSpaceDN w:val="0"/>
              <w:adjustRightInd w:val="0"/>
              <w:jc w:val="left"/>
              <w:rPr>
                <w:bCs/>
                <w:sz w:val="20"/>
                <w:szCs w:val="20"/>
              </w:rPr>
            </w:pPr>
            <w:r w:rsidRPr="002804CD">
              <w:rPr>
                <w:bCs/>
                <w:sz w:val="20"/>
                <w:szCs w:val="20"/>
              </w:rPr>
              <w:t>Kategória regiónu</w:t>
            </w:r>
          </w:p>
        </w:tc>
        <w:tc>
          <w:tcPr>
            <w:tcW w:w="3040" w:type="pct"/>
            <w:gridSpan w:val="2"/>
            <w:tcBorders>
              <w:top w:val="single" w:sz="4" w:space="0" w:color="auto"/>
              <w:left w:val="single" w:sz="4" w:space="0" w:color="auto"/>
              <w:bottom w:val="single" w:sz="4" w:space="0" w:color="auto"/>
              <w:right w:val="single" w:sz="4" w:space="0" w:color="auto"/>
            </w:tcBorders>
            <w:vAlign w:val="center"/>
          </w:tcPr>
          <w:p w:rsidR="00096743" w:rsidRPr="002804CD" w:rsidRDefault="00096743" w:rsidP="00AD4A71">
            <w:pPr>
              <w:autoSpaceDE w:val="0"/>
              <w:autoSpaceDN w:val="0"/>
              <w:adjustRightInd w:val="0"/>
              <w:jc w:val="left"/>
              <w:rPr>
                <w:i/>
                <w:sz w:val="20"/>
                <w:szCs w:val="20"/>
              </w:rPr>
            </w:pPr>
            <w:r w:rsidRPr="002804CD">
              <w:rPr>
                <w:i/>
                <w:sz w:val="20"/>
                <w:szCs w:val="20"/>
              </w:rPr>
              <w:t>rozvinutý región</w:t>
            </w:r>
          </w:p>
        </w:tc>
      </w:tr>
      <w:tr w:rsidR="003965EA" w:rsidRPr="002804CD" w:rsidTr="00AD4A71">
        <w:trPr>
          <w:trHeight w:val="267"/>
        </w:trPr>
        <w:tc>
          <w:tcPr>
            <w:tcW w:w="196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965EA" w:rsidRPr="002804CD" w:rsidRDefault="003965EA">
            <w:pPr>
              <w:jc w:val="center"/>
              <w:rPr>
                <w:b/>
                <w:sz w:val="20"/>
                <w:szCs w:val="20"/>
              </w:rPr>
            </w:pPr>
            <w:r w:rsidRPr="002804CD">
              <w:rPr>
                <w:b/>
                <w:sz w:val="20"/>
                <w:szCs w:val="20"/>
              </w:rPr>
              <w:t>Prioritná os</w:t>
            </w:r>
          </w:p>
        </w:tc>
        <w:tc>
          <w:tcPr>
            <w:tcW w:w="162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965EA" w:rsidRPr="002804CD" w:rsidRDefault="003965EA" w:rsidP="00AD4A71">
            <w:pPr>
              <w:jc w:val="center"/>
              <w:rPr>
                <w:b/>
                <w:sz w:val="20"/>
                <w:szCs w:val="20"/>
              </w:rPr>
            </w:pPr>
            <w:r w:rsidRPr="002804CD">
              <w:rPr>
                <w:b/>
                <w:sz w:val="20"/>
                <w:szCs w:val="20"/>
              </w:rPr>
              <w:t>Kód</w:t>
            </w:r>
          </w:p>
        </w:tc>
        <w:tc>
          <w:tcPr>
            <w:tcW w:w="141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965EA" w:rsidRPr="002804CD" w:rsidRDefault="003965EA" w:rsidP="00AD4A71">
            <w:pPr>
              <w:jc w:val="center"/>
              <w:rPr>
                <w:b/>
                <w:sz w:val="20"/>
                <w:szCs w:val="20"/>
              </w:rPr>
            </w:pPr>
            <w:r w:rsidRPr="002804CD">
              <w:rPr>
                <w:b/>
                <w:sz w:val="20"/>
                <w:szCs w:val="20"/>
              </w:rPr>
              <w:t>Suma (v EUR)</w:t>
            </w:r>
          </w:p>
        </w:tc>
      </w:tr>
      <w:tr w:rsidR="00DC51B9" w:rsidRPr="002804CD" w:rsidTr="0020177D">
        <w:trPr>
          <w:trHeight w:val="232"/>
        </w:trPr>
        <w:tc>
          <w:tcPr>
            <w:tcW w:w="1960" w:type="pct"/>
            <w:vMerge w:val="restart"/>
            <w:tcBorders>
              <w:top w:val="single" w:sz="4" w:space="0" w:color="auto"/>
              <w:left w:val="single" w:sz="4" w:space="0" w:color="auto"/>
              <w:right w:val="single" w:sz="4" w:space="0" w:color="auto"/>
            </w:tcBorders>
          </w:tcPr>
          <w:p w:rsidR="00DC51B9" w:rsidRPr="002804CD" w:rsidRDefault="00DC51B9">
            <w:pPr>
              <w:pStyle w:val="Text1"/>
              <w:spacing w:before="0" w:after="0"/>
              <w:ind w:left="0"/>
              <w:jc w:val="left"/>
              <w:rPr>
                <w:sz w:val="20"/>
                <w:szCs w:val="20"/>
              </w:rPr>
            </w:pPr>
            <w:r>
              <w:rPr>
                <w:sz w:val="20"/>
                <w:szCs w:val="20"/>
              </w:rPr>
              <w:t>Vzdelávanie</w:t>
            </w:r>
          </w:p>
        </w:tc>
        <w:tc>
          <w:tcPr>
            <w:tcW w:w="1621" w:type="pct"/>
            <w:tcBorders>
              <w:top w:val="single" w:sz="4" w:space="0" w:color="auto"/>
              <w:left w:val="single" w:sz="4" w:space="0" w:color="auto"/>
              <w:bottom w:val="single" w:sz="4" w:space="0" w:color="auto"/>
              <w:right w:val="single" w:sz="4" w:space="0" w:color="auto"/>
            </w:tcBorders>
            <w:vAlign w:val="center"/>
          </w:tcPr>
          <w:p w:rsidR="00DC51B9" w:rsidRPr="002804CD" w:rsidRDefault="00DC51B9" w:rsidP="00AD4A71">
            <w:pPr>
              <w:pStyle w:val="Text1"/>
              <w:spacing w:before="0" w:after="0"/>
              <w:ind w:left="0"/>
              <w:jc w:val="left"/>
              <w:rPr>
                <w:sz w:val="20"/>
                <w:szCs w:val="20"/>
              </w:rPr>
            </w:pPr>
            <w:r>
              <w:rPr>
                <w:sz w:val="20"/>
                <w:szCs w:val="20"/>
              </w:rPr>
              <w:t>116</w:t>
            </w:r>
          </w:p>
        </w:tc>
        <w:tc>
          <w:tcPr>
            <w:tcW w:w="1419" w:type="pct"/>
            <w:tcBorders>
              <w:top w:val="single" w:sz="4" w:space="0" w:color="auto"/>
              <w:left w:val="single" w:sz="4" w:space="0" w:color="auto"/>
              <w:bottom w:val="single" w:sz="4" w:space="0" w:color="auto"/>
              <w:right w:val="single" w:sz="4" w:space="0" w:color="auto"/>
            </w:tcBorders>
            <w:vAlign w:val="center"/>
          </w:tcPr>
          <w:p w:rsidR="00DC51B9" w:rsidRPr="00183C9E" w:rsidRDefault="00DC51B9" w:rsidP="00AD4A71">
            <w:pPr>
              <w:pStyle w:val="Text1"/>
              <w:spacing w:before="0" w:after="0"/>
              <w:ind w:left="0"/>
              <w:jc w:val="right"/>
              <w:rPr>
                <w:sz w:val="20"/>
                <w:szCs w:val="20"/>
              </w:rPr>
            </w:pPr>
            <w:r w:rsidRPr="00183C9E">
              <w:rPr>
                <w:sz w:val="20"/>
                <w:szCs w:val="20"/>
              </w:rPr>
              <w:t>6 000 000</w:t>
            </w:r>
          </w:p>
        </w:tc>
      </w:tr>
      <w:tr w:rsidR="00DC51B9" w:rsidRPr="002804CD" w:rsidTr="0020177D">
        <w:trPr>
          <w:trHeight w:val="232"/>
        </w:trPr>
        <w:tc>
          <w:tcPr>
            <w:tcW w:w="1960" w:type="pct"/>
            <w:vMerge/>
            <w:tcBorders>
              <w:left w:val="single" w:sz="4" w:space="0" w:color="auto"/>
              <w:bottom w:val="single" w:sz="4" w:space="0" w:color="auto"/>
              <w:right w:val="single" w:sz="4" w:space="0" w:color="auto"/>
            </w:tcBorders>
          </w:tcPr>
          <w:p w:rsidR="00DC51B9" w:rsidRPr="002804CD" w:rsidRDefault="00DC51B9">
            <w:pPr>
              <w:pStyle w:val="Text1"/>
              <w:spacing w:before="0" w:after="0"/>
              <w:ind w:left="0"/>
              <w:jc w:val="left"/>
              <w:rPr>
                <w:sz w:val="20"/>
                <w:szCs w:val="20"/>
              </w:rPr>
            </w:pPr>
          </w:p>
        </w:tc>
        <w:tc>
          <w:tcPr>
            <w:tcW w:w="1621" w:type="pct"/>
            <w:tcBorders>
              <w:top w:val="single" w:sz="4" w:space="0" w:color="auto"/>
              <w:left w:val="single" w:sz="4" w:space="0" w:color="auto"/>
              <w:bottom w:val="single" w:sz="4" w:space="0" w:color="auto"/>
              <w:right w:val="single" w:sz="4" w:space="0" w:color="auto"/>
            </w:tcBorders>
            <w:vAlign w:val="center"/>
          </w:tcPr>
          <w:p w:rsidR="00DC51B9" w:rsidRPr="002804CD" w:rsidRDefault="00DC51B9" w:rsidP="00AD4A71">
            <w:pPr>
              <w:pStyle w:val="Text1"/>
              <w:spacing w:before="0" w:after="0"/>
              <w:ind w:left="0"/>
              <w:jc w:val="left"/>
              <w:rPr>
                <w:sz w:val="20"/>
                <w:szCs w:val="20"/>
              </w:rPr>
            </w:pPr>
            <w:r>
              <w:rPr>
                <w:sz w:val="20"/>
                <w:szCs w:val="20"/>
              </w:rPr>
              <w:t>118</w:t>
            </w:r>
          </w:p>
        </w:tc>
        <w:tc>
          <w:tcPr>
            <w:tcW w:w="1419" w:type="pct"/>
            <w:tcBorders>
              <w:top w:val="single" w:sz="4" w:space="0" w:color="auto"/>
              <w:left w:val="single" w:sz="4" w:space="0" w:color="auto"/>
              <w:bottom w:val="single" w:sz="4" w:space="0" w:color="auto"/>
              <w:right w:val="single" w:sz="4" w:space="0" w:color="auto"/>
            </w:tcBorders>
            <w:vAlign w:val="center"/>
          </w:tcPr>
          <w:p w:rsidR="00DC51B9" w:rsidRPr="00183C9E" w:rsidRDefault="00DC51B9" w:rsidP="00AD4A71">
            <w:pPr>
              <w:pStyle w:val="Text1"/>
              <w:spacing w:before="0" w:after="0"/>
              <w:ind w:left="0"/>
              <w:jc w:val="right"/>
              <w:rPr>
                <w:sz w:val="20"/>
                <w:szCs w:val="20"/>
              </w:rPr>
            </w:pPr>
            <w:r w:rsidRPr="00183C9E">
              <w:rPr>
                <w:sz w:val="20"/>
                <w:szCs w:val="20"/>
              </w:rPr>
              <w:t>6 000 000</w:t>
            </w:r>
          </w:p>
        </w:tc>
      </w:tr>
      <w:tr w:rsidR="00867622" w:rsidRPr="002804CD" w:rsidTr="003765E7">
        <w:trPr>
          <w:trHeight w:val="232"/>
        </w:trPr>
        <w:tc>
          <w:tcPr>
            <w:tcW w:w="1960" w:type="pct"/>
            <w:tcBorders>
              <w:top w:val="single" w:sz="4" w:space="0" w:color="auto"/>
              <w:left w:val="single" w:sz="4" w:space="0" w:color="auto"/>
              <w:bottom w:val="single" w:sz="4" w:space="0" w:color="auto"/>
              <w:right w:val="single" w:sz="4" w:space="0" w:color="auto"/>
            </w:tcBorders>
          </w:tcPr>
          <w:p w:rsidR="00867622" w:rsidRPr="002804CD" w:rsidRDefault="00867622">
            <w:pPr>
              <w:pStyle w:val="Text1"/>
              <w:spacing w:before="0" w:after="0"/>
              <w:ind w:left="0"/>
              <w:jc w:val="left"/>
              <w:rPr>
                <w:sz w:val="20"/>
                <w:szCs w:val="20"/>
              </w:rPr>
            </w:pPr>
            <w:r w:rsidRPr="002804CD">
              <w:rPr>
                <w:sz w:val="20"/>
                <w:szCs w:val="20"/>
              </w:rPr>
              <w:t>Zamestnanosť</w:t>
            </w:r>
          </w:p>
        </w:tc>
        <w:tc>
          <w:tcPr>
            <w:tcW w:w="1621" w:type="pct"/>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pStyle w:val="Text1"/>
              <w:spacing w:before="0" w:after="0"/>
              <w:ind w:left="0"/>
              <w:jc w:val="left"/>
              <w:rPr>
                <w:sz w:val="20"/>
                <w:szCs w:val="20"/>
              </w:rPr>
            </w:pPr>
            <w:r w:rsidRPr="002804CD">
              <w:rPr>
                <w:sz w:val="20"/>
                <w:szCs w:val="20"/>
              </w:rPr>
              <w:t>105</w:t>
            </w:r>
          </w:p>
        </w:tc>
        <w:tc>
          <w:tcPr>
            <w:tcW w:w="1419" w:type="pct"/>
            <w:tcBorders>
              <w:top w:val="single" w:sz="4" w:space="0" w:color="auto"/>
              <w:left w:val="single" w:sz="4" w:space="0" w:color="auto"/>
              <w:bottom w:val="single" w:sz="4" w:space="0" w:color="auto"/>
              <w:right w:val="single" w:sz="4" w:space="0" w:color="auto"/>
            </w:tcBorders>
            <w:vAlign w:val="center"/>
          </w:tcPr>
          <w:p w:rsidR="00867622" w:rsidRPr="00183C9E" w:rsidRDefault="00867622" w:rsidP="00AD4A71">
            <w:pPr>
              <w:pStyle w:val="Text1"/>
              <w:spacing w:before="0" w:after="0"/>
              <w:ind w:left="0"/>
              <w:jc w:val="right"/>
              <w:rPr>
                <w:sz w:val="20"/>
                <w:szCs w:val="20"/>
              </w:rPr>
            </w:pPr>
            <w:r w:rsidRPr="00183C9E">
              <w:rPr>
                <w:sz w:val="20"/>
                <w:szCs w:val="20"/>
              </w:rPr>
              <w:t>16 500 000</w:t>
            </w:r>
          </w:p>
        </w:tc>
      </w:tr>
      <w:tr w:rsidR="00DC51B9" w:rsidRPr="002804CD" w:rsidTr="0020177D">
        <w:trPr>
          <w:trHeight w:val="232"/>
        </w:trPr>
        <w:tc>
          <w:tcPr>
            <w:tcW w:w="1960" w:type="pct"/>
            <w:vMerge w:val="restart"/>
            <w:tcBorders>
              <w:top w:val="single" w:sz="4" w:space="0" w:color="auto"/>
              <w:left w:val="single" w:sz="4" w:space="0" w:color="auto"/>
              <w:right w:val="single" w:sz="4" w:space="0" w:color="auto"/>
            </w:tcBorders>
          </w:tcPr>
          <w:p w:rsidR="00DC51B9" w:rsidRPr="002804CD" w:rsidRDefault="00DC51B9">
            <w:pPr>
              <w:pStyle w:val="Text1"/>
              <w:spacing w:before="0" w:after="0"/>
              <w:ind w:left="0"/>
              <w:jc w:val="left"/>
              <w:rPr>
                <w:sz w:val="20"/>
                <w:szCs w:val="20"/>
              </w:rPr>
            </w:pPr>
            <w:r w:rsidRPr="002804CD">
              <w:rPr>
                <w:sz w:val="20"/>
                <w:szCs w:val="20"/>
              </w:rPr>
              <w:t>Sociálne začleňovanie</w:t>
            </w:r>
          </w:p>
        </w:tc>
        <w:tc>
          <w:tcPr>
            <w:tcW w:w="1621" w:type="pct"/>
            <w:tcBorders>
              <w:top w:val="single" w:sz="4" w:space="0" w:color="auto"/>
              <w:left w:val="single" w:sz="4" w:space="0" w:color="auto"/>
              <w:bottom w:val="single" w:sz="4" w:space="0" w:color="auto"/>
              <w:right w:val="single" w:sz="4" w:space="0" w:color="auto"/>
            </w:tcBorders>
            <w:vAlign w:val="center"/>
          </w:tcPr>
          <w:p w:rsidR="00DC51B9" w:rsidRPr="002804CD" w:rsidRDefault="00DC51B9" w:rsidP="00AD4A71">
            <w:pPr>
              <w:pStyle w:val="Text1"/>
              <w:spacing w:before="0" w:after="0"/>
              <w:ind w:left="0"/>
              <w:jc w:val="left"/>
              <w:rPr>
                <w:sz w:val="20"/>
                <w:szCs w:val="20"/>
              </w:rPr>
            </w:pPr>
            <w:r w:rsidRPr="002804CD">
              <w:rPr>
                <w:sz w:val="20"/>
                <w:szCs w:val="20"/>
              </w:rPr>
              <w:t>109</w:t>
            </w:r>
          </w:p>
        </w:tc>
        <w:tc>
          <w:tcPr>
            <w:tcW w:w="1419" w:type="pct"/>
            <w:tcBorders>
              <w:top w:val="single" w:sz="4" w:space="0" w:color="auto"/>
              <w:left w:val="single" w:sz="4" w:space="0" w:color="auto"/>
              <w:bottom w:val="single" w:sz="4" w:space="0" w:color="auto"/>
              <w:right w:val="single" w:sz="4" w:space="0" w:color="auto"/>
            </w:tcBorders>
            <w:vAlign w:val="bottom"/>
          </w:tcPr>
          <w:p w:rsidR="00DC51B9" w:rsidRPr="00183C9E" w:rsidRDefault="00DC51B9" w:rsidP="0020177D">
            <w:pPr>
              <w:jc w:val="right"/>
              <w:rPr>
                <w:color w:val="000000"/>
                <w:sz w:val="20"/>
                <w:szCs w:val="20"/>
              </w:rPr>
            </w:pPr>
            <w:r w:rsidRPr="00183C9E">
              <w:rPr>
                <w:color w:val="000000"/>
                <w:sz w:val="20"/>
                <w:szCs w:val="20"/>
              </w:rPr>
              <w:t>10 073 088</w:t>
            </w:r>
          </w:p>
        </w:tc>
      </w:tr>
      <w:tr w:rsidR="00DC51B9" w:rsidRPr="002804CD" w:rsidTr="0020177D">
        <w:trPr>
          <w:trHeight w:val="232"/>
        </w:trPr>
        <w:tc>
          <w:tcPr>
            <w:tcW w:w="1960" w:type="pct"/>
            <w:vMerge/>
            <w:tcBorders>
              <w:left w:val="single" w:sz="4" w:space="0" w:color="auto"/>
              <w:right w:val="single" w:sz="4" w:space="0" w:color="auto"/>
            </w:tcBorders>
          </w:tcPr>
          <w:p w:rsidR="00DC51B9" w:rsidRPr="002804CD" w:rsidRDefault="00DC51B9">
            <w:pPr>
              <w:pStyle w:val="Text1"/>
              <w:spacing w:before="0" w:after="0"/>
              <w:ind w:left="0"/>
              <w:jc w:val="left"/>
              <w:rPr>
                <w:sz w:val="20"/>
                <w:szCs w:val="20"/>
              </w:rPr>
            </w:pPr>
          </w:p>
        </w:tc>
        <w:tc>
          <w:tcPr>
            <w:tcW w:w="1621" w:type="pct"/>
            <w:tcBorders>
              <w:top w:val="single" w:sz="4" w:space="0" w:color="auto"/>
              <w:left w:val="single" w:sz="4" w:space="0" w:color="auto"/>
              <w:bottom w:val="single" w:sz="4" w:space="0" w:color="auto"/>
              <w:right w:val="single" w:sz="4" w:space="0" w:color="auto"/>
            </w:tcBorders>
            <w:vAlign w:val="center"/>
          </w:tcPr>
          <w:p w:rsidR="00DC51B9" w:rsidRPr="002804CD" w:rsidRDefault="00DC51B9" w:rsidP="00AD4A71">
            <w:pPr>
              <w:pStyle w:val="Text1"/>
              <w:spacing w:before="0" w:after="0"/>
              <w:ind w:left="0"/>
              <w:jc w:val="left"/>
              <w:rPr>
                <w:sz w:val="20"/>
                <w:szCs w:val="20"/>
              </w:rPr>
            </w:pPr>
            <w:r w:rsidRPr="002804CD">
              <w:rPr>
                <w:sz w:val="20"/>
                <w:szCs w:val="20"/>
              </w:rPr>
              <w:t>110</w:t>
            </w:r>
          </w:p>
        </w:tc>
        <w:tc>
          <w:tcPr>
            <w:tcW w:w="1419" w:type="pct"/>
            <w:tcBorders>
              <w:top w:val="single" w:sz="4" w:space="0" w:color="auto"/>
              <w:left w:val="single" w:sz="4" w:space="0" w:color="auto"/>
              <w:bottom w:val="single" w:sz="4" w:space="0" w:color="auto"/>
              <w:right w:val="single" w:sz="4" w:space="0" w:color="auto"/>
            </w:tcBorders>
            <w:vAlign w:val="bottom"/>
          </w:tcPr>
          <w:p w:rsidR="00DC51B9" w:rsidRPr="00183C9E" w:rsidRDefault="00DC51B9" w:rsidP="0020177D">
            <w:pPr>
              <w:jc w:val="right"/>
              <w:rPr>
                <w:color w:val="000000"/>
                <w:sz w:val="20"/>
                <w:szCs w:val="20"/>
              </w:rPr>
            </w:pPr>
            <w:r w:rsidRPr="00183C9E">
              <w:rPr>
                <w:color w:val="000000"/>
                <w:sz w:val="20"/>
                <w:szCs w:val="20"/>
              </w:rPr>
              <w:t>4 317 037</w:t>
            </w:r>
          </w:p>
        </w:tc>
      </w:tr>
      <w:tr w:rsidR="00DC51B9" w:rsidRPr="002804CD" w:rsidTr="0020177D">
        <w:trPr>
          <w:trHeight w:val="232"/>
        </w:trPr>
        <w:tc>
          <w:tcPr>
            <w:tcW w:w="1960" w:type="pct"/>
            <w:vMerge/>
            <w:tcBorders>
              <w:left w:val="single" w:sz="4" w:space="0" w:color="auto"/>
              <w:right w:val="single" w:sz="4" w:space="0" w:color="auto"/>
            </w:tcBorders>
          </w:tcPr>
          <w:p w:rsidR="00DC51B9" w:rsidRPr="002804CD" w:rsidRDefault="00DC51B9">
            <w:pPr>
              <w:pStyle w:val="Text1"/>
              <w:spacing w:before="0" w:after="0"/>
              <w:ind w:left="0"/>
              <w:jc w:val="left"/>
              <w:rPr>
                <w:sz w:val="20"/>
                <w:szCs w:val="20"/>
              </w:rPr>
            </w:pPr>
          </w:p>
        </w:tc>
        <w:tc>
          <w:tcPr>
            <w:tcW w:w="1621" w:type="pct"/>
            <w:tcBorders>
              <w:top w:val="single" w:sz="4" w:space="0" w:color="auto"/>
              <w:left w:val="single" w:sz="4" w:space="0" w:color="auto"/>
              <w:bottom w:val="single" w:sz="4" w:space="0" w:color="auto"/>
              <w:right w:val="single" w:sz="4" w:space="0" w:color="auto"/>
            </w:tcBorders>
            <w:vAlign w:val="center"/>
          </w:tcPr>
          <w:p w:rsidR="00DC51B9" w:rsidRPr="002804CD" w:rsidRDefault="00DC51B9" w:rsidP="00AD4A71">
            <w:pPr>
              <w:pStyle w:val="Text1"/>
              <w:spacing w:before="0" w:after="0"/>
              <w:ind w:left="0"/>
              <w:jc w:val="left"/>
              <w:rPr>
                <w:sz w:val="20"/>
                <w:szCs w:val="20"/>
              </w:rPr>
            </w:pPr>
            <w:r w:rsidRPr="002804CD">
              <w:rPr>
                <w:sz w:val="20"/>
                <w:szCs w:val="20"/>
              </w:rPr>
              <w:t>111</w:t>
            </w:r>
          </w:p>
        </w:tc>
        <w:tc>
          <w:tcPr>
            <w:tcW w:w="1419" w:type="pct"/>
            <w:tcBorders>
              <w:top w:val="single" w:sz="4" w:space="0" w:color="auto"/>
              <w:left w:val="single" w:sz="4" w:space="0" w:color="auto"/>
              <w:bottom w:val="single" w:sz="4" w:space="0" w:color="auto"/>
              <w:right w:val="single" w:sz="4" w:space="0" w:color="auto"/>
            </w:tcBorders>
            <w:vAlign w:val="bottom"/>
          </w:tcPr>
          <w:p w:rsidR="00DC51B9" w:rsidRPr="00183C9E" w:rsidRDefault="00DC51B9" w:rsidP="0020177D">
            <w:pPr>
              <w:jc w:val="right"/>
              <w:rPr>
                <w:color w:val="000000"/>
                <w:sz w:val="20"/>
                <w:szCs w:val="20"/>
              </w:rPr>
            </w:pPr>
            <w:r w:rsidRPr="00183C9E">
              <w:rPr>
                <w:color w:val="000000"/>
                <w:sz w:val="20"/>
                <w:szCs w:val="20"/>
              </w:rPr>
              <w:t>2 878 025</w:t>
            </w:r>
          </w:p>
        </w:tc>
      </w:tr>
      <w:tr w:rsidR="00DC51B9" w:rsidRPr="002804CD" w:rsidTr="0020177D">
        <w:trPr>
          <w:trHeight w:val="232"/>
        </w:trPr>
        <w:tc>
          <w:tcPr>
            <w:tcW w:w="1960" w:type="pct"/>
            <w:vMerge/>
            <w:tcBorders>
              <w:left w:val="single" w:sz="4" w:space="0" w:color="auto"/>
              <w:right w:val="single" w:sz="4" w:space="0" w:color="auto"/>
            </w:tcBorders>
          </w:tcPr>
          <w:p w:rsidR="00DC51B9" w:rsidRPr="002804CD" w:rsidRDefault="00DC51B9">
            <w:pPr>
              <w:pStyle w:val="Text1"/>
              <w:spacing w:before="0" w:after="0"/>
              <w:ind w:left="0"/>
              <w:jc w:val="left"/>
              <w:rPr>
                <w:sz w:val="20"/>
                <w:szCs w:val="20"/>
              </w:rPr>
            </w:pPr>
          </w:p>
        </w:tc>
        <w:tc>
          <w:tcPr>
            <w:tcW w:w="1621" w:type="pct"/>
            <w:tcBorders>
              <w:top w:val="single" w:sz="4" w:space="0" w:color="auto"/>
              <w:left w:val="single" w:sz="4" w:space="0" w:color="auto"/>
              <w:bottom w:val="single" w:sz="4" w:space="0" w:color="auto"/>
              <w:right w:val="single" w:sz="4" w:space="0" w:color="auto"/>
            </w:tcBorders>
            <w:vAlign w:val="center"/>
          </w:tcPr>
          <w:p w:rsidR="00DC51B9" w:rsidRPr="002804CD" w:rsidRDefault="00DC51B9" w:rsidP="00AD4A71">
            <w:pPr>
              <w:pStyle w:val="Text1"/>
              <w:spacing w:before="0" w:after="0"/>
              <w:ind w:left="0"/>
              <w:jc w:val="left"/>
              <w:rPr>
                <w:sz w:val="20"/>
                <w:szCs w:val="20"/>
              </w:rPr>
            </w:pPr>
            <w:r w:rsidRPr="002804CD">
              <w:rPr>
                <w:sz w:val="20"/>
                <w:szCs w:val="20"/>
              </w:rPr>
              <w:t>112</w:t>
            </w:r>
          </w:p>
        </w:tc>
        <w:tc>
          <w:tcPr>
            <w:tcW w:w="1419" w:type="pct"/>
            <w:tcBorders>
              <w:top w:val="single" w:sz="4" w:space="0" w:color="auto"/>
              <w:left w:val="single" w:sz="4" w:space="0" w:color="auto"/>
              <w:bottom w:val="single" w:sz="4" w:space="0" w:color="auto"/>
              <w:right w:val="single" w:sz="4" w:space="0" w:color="auto"/>
            </w:tcBorders>
            <w:vAlign w:val="bottom"/>
          </w:tcPr>
          <w:p w:rsidR="00DC51B9" w:rsidRPr="00183C9E" w:rsidRDefault="00DC51B9" w:rsidP="0020177D">
            <w:pPr>
              <w:jc w:val="right"/>
              <w:rPr>
                <w:color w:val="000000"/>
                <w:sz w:val="20"/>
                <w:szCs w:val="20"/>
              </w:rPr>
            </w:pPr>
            <w:r w:rsidRPr="00183C9E">
              <w:rPr>
                <w:color w:val="000000"/>
                <w:sz w:val="20"/>
                <w:szCs w:val="20"/>
              </w:rPr>
              <w:t>10 073 087,50</w:t>
            </w:r>
          </w:p>
        </w:tc>
      </w:tr>
      <w:tr w:rsidR="00DC51B9" w:rsidRPr="002804CD" w:rsidTr="0020177D">
        <w:trPr>
          <w:trHeight w:val="232"/>
        </w:trPr>
        <w:tc>
          <w:tcPr>
            <w:tcW w:w="1960" w:type="pct"/>
            <w:vMerge/>
            <w:tcBorders>
              <w:left w:val="single" w:sz="4" w:space="0" w:color="auto"/>
              <w:bottom w:val="single" w:sz="4" w:space="0" w:color="auto"/>
              <w:right w:val="single" w:sz="4" w:space="0" w:color="auto"/>
            </w:tcBorders>
          </w:tcPr>
          <w:p w:rsidR="00DC51B9" w:rsidRPr="002804CD" w:rsidRDefault="00DC51B9">
            <w:pPr>
              <w:pStyle w:val="Text1"/>
              <w:spacing w:before="0" w:after="0"/>
              <w:ind w:left="0"/>
              <w:jc w:val="left"/>
              <w:rPr>
                <w:sz w:val="20"/>
                <w:szCs w:val="20"/>
              </w:rPr>
            </w:pPr>
          </w:p>
        </w:tc>
        <w:tc>
          <w:tcPr>
            <w:tcW w:w="1621" w:type="pct"/>
            <w:tcBorders>
              <w:top w:val="single" w:sz="4" w:space="0" w:color="auto"/>
              <w:left w:val="single" w:sz="4" w:space="0" w:color="auto"/>
              <w:bottom w:val="single" w:sz="4" w:space="0" w:color="auto"/>
              <w:right w:val="single" w:sz="4" w:space="0" w:color="auto"/>
            </w:tcBorders>
            <w:vAlign w:val="center"/>
          </w:tcPr>
          <w:p w:rsidR="00DC51B9" w:rsidRPr="002804CD" w:rsidRDefault="00DC51B9" w:rsidP="00AD4A71">
            <w:pPr>
              <w:pStyle w:val="Text1"/>
              <w:spacing w:before="0" w:after="0"/>
              <w:ind w:left="0"/>
              <w:jc w:val="left"/>
              <w:rPr>
                <w:sz w:val="20"/>
                <w:szCs w:val="20"/>
              </w:rPr>
            </w:pPr>
            <w:r w:rsidRPr="002804CD">
              <w:rPr>
                <w:sz w:val="20"/>
                <w:szCs w:val="20"/>
              </w:rPr>
              <w:t>113</w:t>
            </w:r>
          </w:p>
        </w:tc>
        <w:tc>
          <w:tcPr>
            <w:tcW w:w="1419" w:type="pct"/>
            <w:tcBorders>
              <w:top w:val="single" w:sz="4" w:space="0" w:color="auto"/>
              <w:left w:val="single" w:sz="4" w:space="0" w:color="auto"/>
              <w:bottom w:val="single" w:sz="4" w:space="0" w:color="auto"/>
              <w:right w:val="single" w:sz="4" w:space="0" w:color="auto"/>
            </w:tcBorders>
            <w:vAlign w:val="bottom"/>
          </w:tcPr>
          <w:p w:rsidR="00DC51B9" w:rsidRPr="00183C9E" w:rsidRDefault="00DC51B9" w:rsidP="0020177D">
            <w:pPr>
              <w:jc w:val="right"/>
              <w:rPr>
                <w:color w:val="000000"/>
                <w:sz w:val="20"/>
                <w:szCs w:val="20"/>
              </w:rPr>
            </w:pPr>
            <w:r w:rsidRPr="00183C9E">
              <w:rPr>
                <w:color w:val="000000"/>
                <w:sz w:val="20"/>
                <w:szCs w:val="20"/>
              </w:rPr>
              <w:t>1 439 012,50</w:t>
            </w:r>
          </w:p>
        </w:tc>
      </w:tr>
    </w:tbl>
    <w:p w:rsidR="00096743" w:rsidRPr="002804CD" w:rsidRDefault="00096743" w:rsidP="00096743">
      <w:pPr>
        <w:suppressAutoHyphen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743"/>
        <w:gridCol w:w="3202"/>
        <w:gridCol w:w="2240"/>
      </w:tblGrid>
      <w:tr w:rsidR="00096743" w:rsidRPr="002804CD" w:rsidTr="00AD4A71">
        <w:trPr>
          <w:trHeight w:val="364"/>
        </w:trPr>
        <w:tc>
          <w:tcPr>
            <w:tcW w:w="9185" w:type="dxa"/>
            <w:gridSpan w:val="3"/>
            <w:tcBorders>
              <w:top w:val="single" w:sz="4" w:space="0" w:color="auto"/>
              <w:left w:val="single" w:sz="4" w:space="0" w:color="auto"/>
              <w:bottom w:val="single" w:sz="4" w:space="0" w:color="auto"/>
              <w:right w:val="single" w:sz="4" w:space="0" w:color="auto"/>
            </w:tcBorders>
          </w:tcPr>
          <w:p w:rsidR="00096743" w:rsidRPr="00772F2A" w:rsidRDefault="00096743">
            <w:pPr>
              <w:autoSpaceDE w:val="0"/>
              <w:autoSpaceDN w:val="0"/>
              <w:adjustRightInd w:val="0"/>
              <w:jc w:val="left"/>
              <w:rPr>
                <w:sz w:val="20"/>
                <w:szCs w:val="20"/>
              </w:rPr>
            </w:pPr>
            <w:r w:rsidRPr="00772F2A">
              <w:rPr>
                <w:bCs/>
                <w:i/>
                <w:sz w:val="20"/>
                <w:szCs w:val="20"/>
                <w:u w:val="single"/>
              </w:rPr>
              <w:t xml:space="preserve">Tabuľka </w:t>
            </w:r>
            <w:r w:rsidR="00EB5B84" w:rsidRPr="00772F2A">
              <w:rPr>
                <w:bCs/>
                <w:i/>
                <w:sz w:val="20"/>
                <w:szCs w:val="20"/>
                <w:u w:val="single"/>
              </w:rPr>
              <w:t xml:space="preserve">č. </w:t>
            </w:r>
            <w:r w:rsidR="008C6FF2" w:rsidRPr="00772F2A">
              <w:rPr>
                <w:bCs/>
                <w:i/>
                <w:sz w:val="20"/>
                <w:szCs w:val="20"/>
                <w:u w:val="single"/>
              </w:rPr>
              <w:t>11</w:t>
            </w:r>
            <w:r w:rsidRPr="00772F2A">
              <w:rPr>
                <w:bCs/>
                <w:i/>
                <w:sz w:val="20"/>
                <w:szCs w:val="20"/>
                <w:u w:val="single"/>
              </w:rPr>
              <w:t>:</w:t>
            </w:r>
            <w:r w:rsidRPr="00772F2A">
              <w:rPr>
                <w:bCs/>
                <w:sz w:val="20"/>
                <w:szCs w:val="20"/>
              </w:rPr>
              <w:t xml:space="preserve"> Rozmer 2 – Forma financovania</w:t>
            </w:r>
          </w:p>
        </w:tc>
      </w:tr>
      <w:tr w:rsidR="00096743" w:rsidRPr="002804CD" w:rsidTr="00AD4A71">
        <w:trPr>
          <w:trHeight w:val="190"/>
        </w:trPr>
        <w:tc>
          <w:tcPr>
            <w:tcW w:w="3743" w:type="dxa"/>
            <w:tcBorders>
              <w:top w:val="single" w:sz="4" w:space="0" w:color="auto"/>
              <w:left w:val="single" w:sz="4" w:space="0" w:color="auto"/>
              <w:bottom w:val="single" w:sz="4" w:space="0" w:color="auto"/>
              <w:right w:val="single" w:sz="4" w:space="0" w:color="auto"/>
            </w:tcBorders>
            <w:vAlign w:val="center"/>
          </w:tcPr>
          <w:p w:rsidR="00096743" w:rsidRPr="00772F2A" w:rsidRDefault="00096743">
            <w:pPr>
              <w:autoSpaceDE w:val="0"/>
              <w:autoSpaceDN w:val="0"/>
              <w:adjustRightInd w:val="0"/>
              <w:jc w:val="left"/>
              <w:rPr>
                <w:bCs/>
                <w:sz w:val="20"/>
                <w:szCs w:val="20"/>
              </w:rPr>
            </w:pPr>
            <w:r w:rsidRPr="00772F2A">
              <w:rPr>
                <w:bCs/>
                <w:sz w:val="20"/>
                <w:szCs w:val="20"/>
              </w:rPr>
              <w:t>Fond</w:t>
            </w:r>
          </w:p>
        </w:tc>
        <w:tc>
          <w:tcPr>
            <w:tcW w:w="5442" w:type="dxa"/>
            <w:gridSpan w:val="2"/>
            <w:tcBorders>
              <w:top w:val="single" w:sz="4" w:space="0" w:color="auto"/>
              <w:left w:val="single" w:sz="4" w:space="0" w:color="auto"/>
              <w:bottom w:val="single" w:sz="4" w:space="0" w:color="auto"/>
              <w:right w:val="single" w:sz="4" w:space="0" w:color="auto"/>
            </w:tcBorders>
            <w:vAlign w:val="center"/>
          </w:tcPr>
          <w:p w:rsidR="00096743" w:rsidRPr="00772F2A" w:rsidRDefault="00096743" w:rsidP="00AD4A71">
            <w:pPr>
              <w:autoSpaceDE w:val="0"/>
              <w:autoSpaceDN w:val="0"/>
              <w:adjustRightInd w:val="0"/>
              <w:jc w:val="left"/>
              <w:rPr>
                <w:bCs/>
                <w:sz w:val="20"/>
                <w:szCs w:val="20"/>
              </w:rPr>
            </w:pPr>
            <w:r w:rsidRPr="00772F2A">
              <w:rPr>
                <w:i/>
                <w:sz w:val="20"/>
                <w:szCs w:val="20"/>
              </w:rPr>
              <w:t>ESF</w:t>
            </w:r>
          </w:p>
        </w:tc>
      </w:tr>
      <w:tr w:rsidR="00096743" w:rsidRPr="002804CD" w:rsidTr="00AD4A71">
        <w:trPr>
          <w:trHeight w:val="237"/>
        </w:trPr>
        <w:tc>
          <w:tcPr>
            <w:tcW w:w="3743" w:type="dxa"/>
            <w:tcBorders>
              <w:top w:val="single" w:sz="4" w:space="0" w:color="auto"/>
              <w:left w:val="single" w:sz="4" w:space="0" w:color="auto"/>
              <w:bottom w:val="single" w:sz="4" w:space="0" w:color="auto"/>
              <w:right w:val="single" w:sz="4" w:space="0" w:color="auto"/>
            </w:tcBorders>
            <w:vAlign w:val="center"/>
          </w:tcPr>
          <w:p w:rsidR="00096743" w:rsidRPr="00772F2A" w:rsidRDefault="00096743">
            <w:pPr>
              <w:autoSpaceDE w:val="0"/>
              <w:autoSpaceDN w:val="0"/>
              <w:adjustRightInd w:val="0"/>
              <w:jc w:val="left"/>
              <w:rPr>
                <w:bCs/>
                <w:sz w:val="20"/>
                <w:szCs w:val="20"/>
              </w:rPr>
            </w:pPr>
            <w:r w:rsidRPr="00772F2A">
              <w:rPr>
                <w:bCs/>
                <w:sz w:val="20"/>
                <w:szCs w:val="20"/>
              </w:rPr>
              <w:t>Kategória regiónu</w:t>
            </w:r>
          </w:p>
        </w:tc>
        <w:tc>
          <w:tcPr>
            <w:tcW w:w="5442" w:type="dxa"/>
            <w:gridSpan w:val="2"/>
            <w:tcBorders>
              <w:top w:val="single" w:sz="4" w:space="0" w:color="auto"/>
              <w:left w:val="single" w:sz="4" w:space="0" w:color="auto"/>
              <w:bottom w:val="single" w:sz="4" w:space="0" w:color="auto"/>
              <w:right w:val="single" w:sz="4" w:space="0" w:color="auto"/>
            </w:tcBorders>
            <w:vAlign w:val="center"/>
          </w:tcPr>
          <w:p w:rsidR="00096743" w:rsidRPr="00772F2A" w:rsidRDefault="00096743" w:rsidP="00AD4A71">
            <w:pPr>
              <w:autoSpaceDE w:val="0"/>
              <w:autoSpaceDN w:val="0"/>
              <w:adjustRightInd w:val="0"/>
              <w:jc w:val="left"/>
              <w:rPr>
                <w:i/>
                <w:sz w:val="20"/>
                <w:szCs w:val="20"/>
              </w:rPr>
            </w:pPr>
            <w:r w:rsidRPr="00772F2A">
              <w:rPr>
                <w:i/>
                <w:sz w:val="20"/>
                <w:szCs w:val="20"/>
              </w:rPr>
              <w:t>menej rozvinuté regióny</w:t>
            </w:r>
          </w:p>
        </w:tc>
      </w:tr>
      <w:tr w:rsidR="003965EA" w:rsidRPr="002804CD" w:rsidTr="00AD4A71">
        <w:trPr>
          <w:trHeight w:val="267"/>
        </w:trPr>
        <w:tc>
          <w:tcPr>
            <w:tcW w:w="374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965EA" w:rsidRPr="00772F2A" w:rsidRDefault="003965EA">
            <w:pPr>
              <w:jc w:val="center"/>
              <w:rPr>
                <w:sz w:val="20"/>
                <w:szCs w:val="20"/>
              </w:rPr>
            </w:pPr>
            <w:r w:rsidRPr="00772F2A">
              <w:rPr>
                <w:sz w:val="20"/>
                <w:szCs w:val="20"/>
              </w:rPr>
              <w:t>Prioritná os</w:t>
            </w:r>
          </w:p>
        </w:tc>
        <w:tc>
          <w:tcPr>
            <w:tcW w:w="320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965EA" w:rsidRPr="00772F2A" w:rsidRDefault="003965EA" w:rsidP="00AD4A71">
            <w:pPr>
              <w:widowControl w:val="0"/>
              <w:autoSpaceDE w:val="0"/>
              <w:autoSpaceDN w:val="0"/>
              <w:adjustRightInd w:val="0"/>
              <w:ind w:firstLine="350"/>
              <w:jc w:val="center"/>
              <w:rPr>
                <w:sz w:val="20"/>
                <w:szCs w:val="20"/>
              </w:rPr>
            </w:pPr>
            <w:r w:rsidRPr="00772F2A">
              <w:rPr>
                <w:sz w:val="20"/>
                <w:szCs w:val="20"/>
              </w:rPr>
              <w:t>Kód</w:t>
            </w:r>
          </w:p>
        </w:tc>
        <w:tc>
          <w:tcPr>
            <w:tcW w:w="224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965EA" w:rsidRPr="00772F2A" w:rsidRDefault="003965EA" w:rsidP="00AD4A71">
            <w:pPr>
              <w:widowControl w:val="0"/>
              <w:autoSpaceDE w:val="0"/>
              <w:autoSpaceDN w:val="0"/>
              <w:adjustRightInd w:val="0"/>
              <w:ind w:firstLine="350"/>
              <w:jc w:val="center"/>
              <w:rPr>
                <w:sz w:val="20"/>
                <w:szCs w:val="20"/>
              </w:rPr>
            </w:pPr>
            <w:r w:rsidRPr="00772F2A">
              <w:rPr>
                <w:sz w:val="20"/>
                <w:szCs w:val="20"/>
              </w:rPr>
              <w:t>Suma (v EUR)</w:t>
            </w:r>
          </w:p>
        </w:tc>
      </w:tr>
      <w:tr w:rsidR="00867622" w:rsidRPr="002804CD" w:rsidTr="003765E7">
        <w:trPr>
          <w:trHeight w:val="232"/>
        </w:trPr>
        <w:tc>
          <w:tcPr>
            <w:tcW w:w="3743" w:type="dxa"/>
            <w:vMerge w:val="restart"/>
            <w:tcBorders>
              <w:top w:val="single" w:sz="4" w:space="0" w:color="auto"/>
              <w:left w:val="single" w:sz="4" w:space="0" w:color="auto"/>
              <w:right w:val="single" w:sz="4" w:space="0" w:color="auto"/>
            </w:tcBorders>
          </w:tcPr>
          <w:p w:rsidR="00867622" w:rsidRPr="00772F2A" w:rsidRDefault="00867622">
            <w:pPr>
              <w:pStyle w:val="Text1"/>
              <w:spacing w:before="0" w:after="0"/>
              <w:ind w:left="0"/>
              <w:jc w:val="left"/>
              <w:rPr>
                <w:sz w:val="20"/>
                <w:szCs w:val="20"/>
                <w:highlight w:val="darkCyan"/>
              </w:rPr>
            </w:pPr>
            <w:r w:rsidRPr="00772F2A">
              <w:rPr>
                <w:rFonts w:eastAsia="Times New Roman"/>
                <w:sz w:val="20"/>
                <w:szCs w:val="20"/>
                <w:lang w:eastAsia="sk-SK"/>
              </w:rPr>
              <w:t>Vzdelávanie</w:t>
            </w:r>
          </w:p>
        </w:tc>
        <w:tc>
          <w:tcPr>
            <w:tcW w:w="3202" w:type="dxa"/>
            <w:tcBorders>
              <w:top w:val="single" w:sz="4" w:space="0" w:color="auto"/>
              <w:left w:val="single" w:sz="4" w:space="0" w:color="auto"/>
              <w:bottom w:val="single" w:sz="4" w:space="0" w:color="auto"/>
              <w:right w:val="single" w:sz="4" w:space="0" w:color="auto"/>
            </w:tcBorders>
            <w:vAlign w:val="center"/>
          </w:tcPr>
          <w:p w:rsidR="00867622" w:rsidRPr="00772F2A" w:rsidRDefault="00867622" w:rsidP="00AD4A71">
            <w:pPr>
              <w:pStyle w:val="Text1"/>
              <w:spacing w:before="0" w:after="0"/>
              <w:ind w:left="0"/>
              <w:jc w:val="left"/>
              <w:rPr>
                <w:sz w:val="20"/>
                <w:szCs w:val="20"/>
              </w:rPr>
            </w:pPr>
            <w:r w:rsidRPr="00772F2A">
              <w:rPr>
                <w:sz w:val="20"/>
                <w:szCs w:val="20"/>
              </w:rPr>
              <w:t>01</w:t>
            </w:r>
          </w:p>
        </w:tc>
        <w:tc>
          <w:tcPr>
            <w:tcW w:w="2240" w:type="dxa"/>
            <w:tcBorders>
              <w:top w:val="single" w:sz="4" w:space="0" w:color="auto"/>
              <w:left w:val="single" w:sz="4" w:space="0" w:color="auto"/>
              <w:bottom w:val="single" w:sz="4" w:space="0" w:color="auto"/>
              <w:right w:val="single" w:sz="4" w:space="0" w:color="auto"/>
            </w:tcBorders>
            <w:vAlign w:val="center"/>
          </w:tcPr>
          <w:p w:rsidR="00867622" w:rsidRPr="00183C9E" w:rsidRDefault="004B034E" w:rsidP="00AD4A71">
            <w:pPr>
              <w:pStyle w:val="Text1"/>
              <w:spacing w:before="0" w:after="0"/>
              <w:ind w:left="0"/>
              <w:jc w:val="right"/>
              <w:rPr>
                <w:sz w:val="20"/>
                <w:szCs w:val="20"/>
              </w:rPr>
            </w:pPr>
            <w:r w:rsidRPr="00183C9E">
              <w:rPr>
                <w:sz w:val="20"/>
                <w:szCs w:val="20"/>
              </w:rPr>
              <w:t>344 736 626</w:t>
            </w:r>
          </w:p>
        </w:tc>
      </w:tr>
      <w:tr w:rsidR="00867622" w:rsidRPr="002804CD" w:rsidTr="003765E7">
        <w:trPr>
          <w:trHeight w:val="232"/>
        </w:trPr>
        <w:tc>
          <w:tcPr>
            <w:tcW w:w="3743" w:type="dxa"/>
            <w:vMerge/>
            <w:tcBorders>
              <w:left w:val="single" w:sz="4" w:space="0" w:color="auto"/>
              <w:bottom w:val="single" w:sz="4" w:space="0" w:color="auto"/>
              <w:right w:val="single" w:sz="4" w:space="0" w:color="auto"/>
            </w:tcBorders>
          </w:tcPr>
          <w:p w:rsidR="00867622" w:rsidRPr="00772F2A" w:rsidRDefault="00867622">
            <w:pPr>
              <w:suppressAutoHyphens/>
              <w:rPr>
                <w:sz w:val="20"/>
                <w:szCs w:val="20"/>
              </w:rPr>
            </w:pPr>
          </w:p>
        </w:tc>
        <w:tc>
          <w:tcPr>
            <w:tcW w:w="3202" w:type="dxa"/>
            <w:tcBorders>
              <w:top w:val="single" w:sz="4" w:space="0" w:color="auto"/>
              <w:left w:val="single" w:sz="4" w:space="0" w:color="auto"/>
              <w:bottom w:val="single" w:sz="4" w:space="0" w:color="auto"/>
              <w:right w:val="single" w:sz="4" w:space="0" w:color="auto"/>
            </w:tcBorders>
            <w:vAlign w:val="center"/>
          </w:tcPr>
          <w:p w:rsidR="00867622" w:rsidRPr="00772F2A" w:rsidRDefault="00867622" w:rsidP="00AD4A71">
            <w:pPr>
              <w:suppressAutoHyphens/>
              <w:jc w:val="left"/>
              <w:rPr>
                <w:sz w:val="20"/>
                <w:szCs w:val="20"/>
              </w:rPr>
            </w:pPr>
            <w:r w:rsidRPr="00772F2A">
              <w:rPr>
                <w:sz w:val="20"/>
                <w:szCs w:val="20"/>
              </w:rPr>
              <w:t>04</w:t>
            </w:r>
          </w:p>
        </w:tc>
        <w:tc>
          <w:tcPr>
            <w:tcW w:w="2240" w:type="dxa"/>
            <w:tcBorders>
              <w:top w:val="single" w:sz="4" w:space="0" w:color="auto"/>
              <w:left w:val="single" w:sz="4" w:space="0" w:color="auto"/>
              <w:bottom w:val="single" w:sz="4" w:space="0" w:color="auto"/>
              <w:right w:val="single" w:sz="4" w:space="0" w:color="auto"/>
            </w:tcBorders>
            <w:vAlign w:val="center"/>
          </w:tcPr>
          <w:p w:rsidR="00867622" w:rsidRPr="00183C9E" w:rsidRDefault="004B034E" w:rsidP="00AD4A71">
            <w:pPr>
              <w:suppressAutoHyphens/>
              <w:jc w:val="right"/>
              <w:rPr>
                <w:sz w:val="20"/>
                <w:szCs w:val="20"/>
              </w:rPr>
            </w:pPr>
            <w:r w:rsidRPr="00183C9E">
              <w:rPr>
                <w:sz w:val="20"/>
                <w:szCs w:val="20"/>
              </w:rPr>
              <w:t>11 097 140</w:t>
            </w:r>
          </w:p>
        </w:tc>
      </w:tr>
      <w:tr w:rsidR="00867622" w:rsidRPr="002804CD" w:rsidTr="003765E7">
        <w:trPr>
          <w:trHeight w:val="232"/>
        </w:trPr>
        <w:tc>
          <w:tcPr>
            <w:tcW w:w="3743" w:type="dxa"/>
            <w:vMerge w:val="restart"/>
            <w:tcBorders>
              <w:top w:val="single" w:sz="4" w:space="0" w:color="auto"/>
              <w:left w:val="single" w:sz="4" w:space="0" w:color="auto"/>
              <w:right w:val="single" w:sz="4" w:space="0" w:color="auto"/>
            </w:tcBorders>
          </w:tcPr>
          <w:p w:rsidR="00867622" w:rsidRPr="00772F2A" w:rsidRDefault="00867622">
            <w:pPr>
              <w:suppressAutoHyphens/>
              <w:rPr>
                <w:sz w:val="20"/>
                <w:szCs w:val="20"/>
              </w:rPr>
            </w:pPr>
            <w:r w:rsidRPr="00772F2A">
              <w:rPr>
                <w:sz w:val="20"/>
                <w:szCs w:val="20"/>
              </w:rPr>
              <w:t>Zamestnanosť</w:t>
            </w:r>
          </w:p>
        </w:tc>
        <w:tc>
          <w:tcPr>
            <w:tcW w:w="3202" w:type="dxa"/>
            <w:tcBorders>
              <w:top w:val="single" w:sz="4" w:space="0" w:color="auto"/>
              <w:left w:val="single" w:sz="4" w:space="0" w:color="auto"/>
              <w:bottom w:val="single" w:sz="4" w:space="0" w:color="auto"/>
              <w:right w:val="single" w:sz="4" w:space="0" w:color="auto"/>
            </w:tcBorders>
            <w:vAlign w:val="center"/>
          </w:tcPr>
          <w:p w:rsidR="00867622" w:rsidRPr="00772F2A" w:rsidRDefault="00867622" w:rsidP="00AD4A71">
            <w:pPr>
              <w:suppressAutoHyphens/>
              <w:jc w:val="left"/>
              <w:rPr>
                <w:sz w:val="20"/>
                <w:szCs w:val="20"/>
              </w:rPr>
            </w:pPr>
            <w:r w:rsidRPr="00772F2A">
              <w:rPr>
                <w:sz w:val="20"/>
                <w:szCs w:val="20"/>
              </w:rPr>
              <w:t>01</w:t>
            </w:r>
          </w:p>
        </w:tc>
        <w:tc>
          <w:tcPr>
            <w:tcW w:w="2240" w:type="dxa"/>
            <w:tcBorders>
              <w:top w:val="single" w:sz="4" w:space="0" w:color="auto"/>
              <w:left w:val="single" w:sz="4" w:space="0" w:color="auto"/>
              <w:bottom w:val="single" w:sz="4" w:space="0" w:color="auto"/>
              <w:right w:val="single" w:sz="4" w:space="0" w:color="auto"/>
            </w:tcBorders>
            <w:vAlign w:val="center"/>
          </w:tcPr>
          <w:p w:rsidR="00867622" w:rsidRPr="00183C9E" w:rsidRDefault="00867622" w:rsidP="00AD4A71">
            <w:pPr>
              <w:suppressAutoHyphens/>
              <w:jc w:val="right"/>
              <w:rPr>
                <w:sz w:val="20"/>
                <w:szCs w:val="20"/>
              </w:rPr>
            </w:pPr>
            <w:r w:rsidRPr="00183C9E">
              <w:rPr>
                <w:sz w:val="20"/>
                <w:szCs w:val="20"/>
              </w:rPr>
              <w:t>880 561 971</w:t>
            </w:r>
          </w:p>
        </w:tc>
      </w:tr>
      <w:tr w:rsidR="00867622" w:rsidRPr="002804CD" w:rsidTr="003765E7">
        <w:trPr>
          <w:trHeight w:val="232"/>
        </w:trPr>
        <w:tc>
          <w:tcPr>
            <w:tcW w:w="3743" w:type="dxa"/>
            <w:vMerge/>
            <w:tcBorders>
              <w:left w:val="single" w:sz="4" w:space="0" w:color="auto"/>
              <w:bottom w:val="single" w:sz="4" w:space="0" w:color="auto"/>
              <w:right w:val="single" w:sz="4" w:space="0" w:color="auto"/>
            </w:tcBorders>
          </w:tcPr>
          <w:p w:rsidR="00867622" w:rsidRPr="00772F2A" w:rsidRDefault="00867622">
            <w:pPr>
              <w:suppressAutoHyphens/>
              <w:rPr>
                <w:sz w:val="20"/>
                <w:szCs w:val="20"/>
              </w:rPr>
            </w:pPr>
          </w:p>
        </w:tc>
        <w:tc>
          <w:tcPr>
            <w:tcW w:w="3202" w:type="dxa"/>
            <w:tcBorders>
              <w:top w:val="single" w:sz="4" w:space="0" w:color="auto"/>
              <w:left w:val="single" w:sz="4" w:space="0" w:color="auto"/>
              <w:bottom w:val="single" w:sz="4" w:space="0" w:color="auto"/>
              <w:right w:val="single" w:sz="4" w:space="0" w:color="auto"/>
            </w:tcBorders>
            <w:vAlign w:val="center"/>
          </w:tcPr>
          <w:p w:rsidR="00867622" w:rsidRPr="00772F2A" w:rsidRDefault="00867622" w:rsidP="00AD4A71">
            <w:pPr>
              <w:suppressAutoHyphens/>
              <w:jc w:val="left"/>
              <w:rPr>
                <w:sz w:val="20"/>
                <w:szCs w:val="20"/>
              </w:rPr>
            </w:pPr>
            <w:r w:rsidRPr="00772F2A">
              <w:rPr>
                <w:sz w:val="20"/>
                <w:szCs w:val="20"/>
              </w:rPr>
              <w:t>04</w:t>
            </w:r>
          </w:p>
        </w:tc>
        <w:tc>
          <w:tcPr>
            <w:tcW w:w="2240" w:type="dxa"/>
            <w:tcBorders>
              <w:top w:val="single" w:sz="4" w:space="0" w:color="auto"/>
              <w:left w:val="single" w:sz="4" w:space="0" w:color="auto"/>
              <w:bottom w:val="single" w:sz="4" w:space="0" w:color="auto"/>
              <w:right w:val="single" w:sz="4" w:space="0" w:color="auto"/>
            </w:tcBorders>
            <w:vAlign w:val="center"/>
          </w:tcPr>
          <w:p w:rsidR="00867622" w:rsidRPr="00183C9E" w:rsidRDefault="00867622" w:rsidP="00AD4A71">
            <w:pPr>
              <w:suppressAutoHyphens/>
              <w:jc w:val="right"/>
              <w:rPr>
                <w:sz w:val="20"/>
                <w:szCs w:val="20"/>
              </w:rPr>
            </w:pPr>
            <w:r w:rsidRPr="00183C9E">
              <w:rPr>
                <w:sz w:val="20"/>
                <w:szCs w:val="20"/>
              </w:rPr>
              <w:t>28 345 463</w:t>
            </w:r>
          </w:p>
        </w:tc>
      </w:tr>
      <w:tr w:rsidR="00867622" w:rsidRPr="002804CD" w:rsidTr="003765E7">
        <w:trPr>
          <w:trHeight w:val="232"/>
        </w:trPr>
        <w:tc>
          <w:tcPr>
            <w:tcW w:w="3743" w:type="dxa"/>
            <w:vMerge w:val="restart"/>
            <w:tcBorders>
              <w:top w:val="single" w:sz="4" w:space="0" w:color="auto"/>
              <w:left w:val="single" w:sz="4" w:space="0" w:color="auto"/>
              <w:right w:val="single" w:sz="4" w:space="0" w:color="auto"/>
            </w:tcBorders>
          </w:tcPr>
          <w:p w:rsidR="00867622" w:rsidRPr="00772F2A" w:rsidRDefault="00867622">
            <w:pPr>
              <w:pStyle w:val="Text1"/>
              <w:spacing w:before="0" w:after="0"/>
              <w:ind w:left="0"/>
              <w:jc w:val="left"/>
              <w:rPr>
                <w:sz w:val="20"/>
                <w:szCs w:val="20"/>
              </w:rPr>
            </w:pPr>
            <w:r w:rsidRPr="00772F2A">
              <w:rPr>
                <w:sz w:val="20"/>
                <w:szCs w:val="20"/>
              </w:rPr>
              <w:t>Sociálne začleňovanie</w:t>
            </w:r>
          </w:p>
        </w:tc>
        <w:tc>
          <w:tcPr>
            <w:tcW w:w="3202" w:type="dxa"/>
            <w:tcBorders>
              <w:top w:val="single" w:sz="4" w:space="0" w:color="auto"/>
              <w:left w:val="single" w:sz="4" w:space="0" w:color="auto"/>
              <w:bottom w:val="single" w:sz="4" w:space="0" w:color="auto"/>
              <w:right w:val="single" w:sz="4" w:space="0" w:color="auto"/>
            </w:tcBorders>
            <w:vAlign w:val="center"/>
          </w:tcPr>
          <w:p w:rsidR="00867622" w:rsidRPr="00772F2A" w:rsidRDefault="00867622" w:rsidP="00AD4A71">
            <w:pPr>
              <w:pStyle w:val="Text1"/>
              <w:spacing w:before="0" w:after="0"/>
              <w:ind w:left="0"/>
              <w:jc w:val="left"/>
              <w:rPr>
                <w:sz w:val="20"/>
                <w:szCs w:val="20"/>
              </w:rPr>
            </w:pPr>
            <w:r w:rsidRPr="00772F2A">
              <w:rPr>
                <w:sz w:val="20"/>
                <w:szCs w:val="20"/>
              </w:rPr>
              <w:t>01</w:t>
            </w:r>
          </w:p>
        </w:tc>
        <w:tc>
          <w:tcPr>
            <w:tcW w:w="2240" w:type="dxa"/>
            <w:tcBorders>
              <w:top w:val="single" w:sz="4" w:space="0" w:color="auto"/>
              <w:left w:val="single" w:sz="4" w:space="0" w:color="auto"/>
              <w:bottom w:val="single" w:sz="4" w:space="0" w:color="auto"/>
              <w:right w:val="single" w:sz="4" w:space="0" w:color="auto"/>
            </w:tcBorders>
            <w:vAlign w:val="center"/>
          </w:tcPr>
          <w:p w:rsidR="00867622" w:rsidRPr="00183C9E" w:rsidRDefault="00867622" w:rsidP="004B034E">
            <w:pPr>
              <w:pStyle w:val="Text1"/>
              <w:spacing w:before="0" w:after="0"/>
              <w:ind w:left="0"/>
              <w:jc w:val="right"/>
              <w:rPr>
                <w:sz w:val="20"/>
                <w:szCs w:val="20"/>
              </w:rPr>
            </w:pPr>
            <w:r w:rsidRPr="00183C9E">
              <w:rPr>
                <w:sz w:val="20"/>
                <w:szCs w:val="20"/>
              </w:rPr>
              <w:t xml:space="preserve"> </w:t>
            </w:r>
            <w:r w:rsidR="004B034E" w:rsidRPr="00183C9E">
              <w:rPr>
                <w:sz w:val="20"/>
                <w:szCs w:val="20"/>
              </w:rPr>
              <w:t>320 598 899</w:t>
            </w:r>
          </w:p>
        </w:tc>
      </w:tr>
      <w:tr w:rsidR="00867622" w:rsidRPr="002804CD" w:rsidTr="003765E7">
        <w:trPr>
          <w:trHeight w:val="232"/>
        </w:trPr>
        <w:tc>
          <w:tcPr>
            <w:tcW w:w="3743" w:type="dxa"/>
            <w:vMerge/>
            <w:tcBorders>
              <w:left w:val="single" w:sz="4" w:space="0" w:color="auto"/>
              <w:right w:val="single" w:sz="4" w:space="0" w:color="auto"/>
            </w:tcBorders>
          </w:tcPr>
          <w:p w:rsidR="00867622" w:rsidRPr="00772F2A" w:rsidRDefault="00867622">
            <w:pPr>
              <w:pStyle w:val="Text1"/>
              <w:spacing w:before="0" w:after="0"/>
              <w:ind w:left="0"/>
              <w:jc w:val="left"/>
              <w:rPr>
                <w:sz w:val="20"/>
                <w:szCs w:val="20"/>
              </w:rPr>
            </w:pPr>
          </w:p>
        </w:tc>
        <w:tc>
          <w:tcPr>
            <w:tcW w:w="3202" w:type="dxa"/>
            <w:tcBorders>
              <w:top w:val="single" w:sz="4" w:space="0" w:color="auto"/>
              <w:left w:val="single" w:sz="4" w:space="0" w:color="auto"/>
              <w:bottom w:val="single" w:sz="4" w:space="0" w:color="auto"/>
              <w:right w:val="single" w:sz="4" w:space="0" w:color="auto"/>
            </w:tcBorders>
            <w:vAlign w:val="center"/>
          </w:tcPr>
          <w:p w:rsidR="00867622" w:rsidRPr="00772F2A" w:rsidRDefault="00867622" w:rsidP="00AD4A71">
            <w:pPr>
              <w:pStyle w:val="Text1"/>
              <w:spacing w:before="0" w:after="0"/>
              <w:ind w:left="0"/>
              <w:jc w:val="left"/>
              <w:rPr>
                <w:sz w:val="20"/>
                <w:szCs w:val="20"/>
              </w:rPr>
            </w:pPr>
            <w:r w:rsidRPr="00772F2A">
              <w:rPr>
                <w:sz w:val="20"/>
                <w:szCs w:val="20"/>
              </w:rPr>
              <w:t>04</w:t>
            </w:r>
          </w:p>
        </w:tc>
        <w:tc>
          <w:tcPr>
            <w:tcW w:w="2240" w:type="dxa"/>
            <w:tcBorders>
              <w:top w:val="single" w:sz="4" w:space="0" w:color="auto"/>
              <w:left w:val="single" w:sz="4" w:space="0" w:color="auto"/>
              <w:bottom w:val="single" w:sz="4" w:space="0" w:color="auto"/>
              <w:right w:val="single" w:sz="4" w:space="0" w:color="auto"/>
            </w:tcBorders>
            <w:vAlign w:val="center"/>
          </w:tcPr>
          <w:p w:rsidR="00867622" w:rsidRPr="00183C9E" w:rsidRDefault="004B034E" w:rsidP="00AD4A71">
            <w:pPr>
              <w:pStyle w:val="Text1"/>
              <w:spacing w:before="0" w:after="0"/>
              <w:ind w:left="0"/>
              <w:jc w:val="right"/>
              <w:rPr>
                <w:sz w:val="20"/>
                <w:szCs w:val="20"/>
              </w:rPr>
            </w:pPr>
            <w:r w:rsidRPr="00183C9E">
              <w:rPr>
                <w:sz w:val="20"/>
                <w:szCs w:val="20"/>
              </w:rPr>
              <w:t>10 320 142</w:t>
            </w:r>
          </w:p>
        </w:tc>
      </w:tr>
      <w:tr w:rsidR="00867622" w:rsidRPr="002804CD" w:rsidTr="003765E7">
        <w:trPr>
          <w:trHeight w:val="232"/>
        </w:trPr>
        <w:tc>
          <w:tcPr>
            <w:tcW w:w="3743" w:type="dxa"/>
            <w:vMerge w:val="restart"/>
            <w:tcBorders>
              <w:top w:val="single" w:sz="4" w:space="0" w:color="auto"/>
              <w:left w:val="single" w:sz="4" w:space="0" w:color="auto"/>
              <w:right w:val="single" w:sz="4" w:space="0" w:color="auto"/>
            </w:tcBorders>
          </w:tcPr>
          <w:p w:rsidR="00867622" w:rsidRPr="00772F2A" w:rsidRDefault="00867622">
            <w:pPr>
              <w:pStyle w:val="Text1"/>
              <w:spacing w:before="0" w:after="0"/>
              <w:ind w:left="0"/>
              <w:jc w:val="left"/>
              <w:rPr>
                <w:sz w:val="20"/>
                <w:szCs w:val="20"/>
              </w:rPr>
            </w:pPr>
            <w:r w:rsidRPr="00772F2A">
              <w:rPr>
                <w:sz w:val="20"/>
                <w:szCs w:val="20"/>
              </w:rPr>
              <w:t>Integrácia marginalizovaných rómskych komunít</w:t>
            </w:r>
          </w:p>
        </w:tc>
        <w:tc>
          <w:tcPr>
            <w:tcW w:w="3202" w:type="dxa"/>
            <w:tcBorders>
              <w:top w:val="single" w:sz="4" w:space="0" w:color="auto"/>
              <w:left w:val="single" w:sz="4" w:space="0" w:color="auto"/>
              <w:bottom w:val="single" w:sz="4" w:space="0" w:color="auto"/>
              <w:right w:val="single" w:sz="4" w:space="0" w:color="auto"/>
            </w:tcBorders>
            <w:vAlign w:val="center"/>
          </w:tcPr>
          <w:p w:rsidR="00867622" w:rsidRPr="00772F2A" w:rsidRDefault="00867622" w:rsidP="00AD4A71">
            <w:pPr>
              <w:pStyle w:val="Text1"/>
              <w:spacing w:before="0" w:after="0"/>
              <w:ind w:left="0"/>
              <w:jc w:val="left"/>
              <w:rPr>
                <w:sz w:val="20"/>
                <w:szCs w:val="20"/>
              </w:rPr>
            </w:pPr>
            <w:r w:rsidRPr="00772F2A">
              <w:rPr>
                <w:sz w:val="20"/>
                <w:szCs w:val="20"/>
              </w:rPr>
              <w:t>01</w:t>
            </w:r>
          </w:p>
        </w:tc>
        <w:tc>
          <w:tcPr>
            <w:tcW w:w="2240" w:type="dxa"/>
            <w:tcBorders>
              <w:top w:val="single" w:sz="4" w:space="0" w:color="auto"/>
              <w:left w:val="single" w:sz="4" w:space="0" w:color="auto"/>
              <w:bottom w:val="single" w:sz="4" w:space="0" w:color="auto"/>
              <w:right w:val="single" w:sz="4" w:space="0" w:color="auto"/>
            </w:tcBorders>
            <w:vAlign w:val="center"/>
          </w:tcPr>
          <w:p w:rsidR="00867622" w:rsidRPr="00183C9E" w:rsidRDefault="00867622">
            <w:pPr>
              <w:pStyle w:val="Text1"/>
              <w:spacing w:before="0" w:after="0"/>
              <w:ind w:left="0"/>
              <w:jc w:val="right"/>
              <w:rPr>
                <w:sz w:val="20"/>
                <w:szCs w:val="20"/>
              </w:rPr>
            </w:pPr>
            <w:r w:rsidRPr="00183C9E">
              <w:rPr>
                <w:sz w:val="20"/>
                <w:szCs w:val="20"/>
              </w:rPr>
              <w:t>48 440 685</w:t>
            </w:r>
          </w:p>
        </w:tc>
      </w:tr>
      <w:tr w:rsidR="00867622" w:rsidRPr="002804CD" w:rsidTr="003765E7">
        <w:trPr>
          <w:trHeight w:val="232"/>
        </w:trPr>
        <w:tc>
          <w:tcPr>
            <w:tcW w:w="3743" w:type="dxa"/>
            <w:vMerge/>
            <w:tcBorders>
              <w:left w:val="single" w:sz="4" w:space="0" w:color="auto"/>
              <w:bottom w:val="single" w:sz="4" w:space="0" w:color="auto"/>
              <w:right w:val="single" w:sz="4" w:space="0" w:color="auto"/>
            </w:tcBorders>
          </w:tcPr>
          <w:p w:rsidR="00867622" w:rsidRPr="00772F2A" w:rsidRDefault="00867622">
            <w:pPr>
              <w:pStyle w:val="Text1"/>
              <w:spacing w:before="0" w:after="0"/>
              <w:ind w:left="0"/>
              <w:jc w:val="left"/>
              <w:rPr>
                <w:sz w:val="20"/>
                <w:szCs w:val="20"/>
              </w:rPr>
            </w:pPr>
          </w:p>
        </w:tc>
        <w:tc>
          <w:tcPr>
            <w:tcW w:w="3202" w:type="dxa"/>
            <w:tcBorders>
              <w:top w:val="single" w:sz="4" w:space="0" w:color="auto"/>
              <w:left w:val="single" w:sz="4" w:space="0" w:color="auto"/>
              <w:bottom w:val="single" w:sz="4" w:space="0" w:color="auto"/>
              <w:right w:val="single" w:sz="4" w:space="0" w:color="auto"/>
            </w:tcBorders>
            <w:vAlign w:val="center"/>
          </w:tcPr>
          <w:p w:rsidR="00867622" w:rsidRPr="00772F2A" w:rsidRDefault="00867622" w:rsidP="00AD4A71">
            <w:pPr>
              <w:pStyle w:val="Text1"/>
              <w:spacing w:before="0" w:after="0"/>
              <w:ind w:left="0"/>
              <w:jc w:val="left"/>
              <w:rPr>
                <w:sz w:val="20"/>
                <w:szCs w:val="20"/>
              </w:rPr>
            </w:pPr>
            <w:r w:rsidRPr="00772F2A">
              <w:rPr>
                <w:sz w:val="20"/>
                <w:szCs w:val="20"/>
              </w:rPr>
              <w:t>04</w:t>
            </w:r>
          </w:p>
        </w:tc>
        <w:tc>
          <w:tcPr>
            <w:tcW w:w="2240" w:type="dxa"/>
            <w:tcBorders>
              <w:top w:val="single" w:sz="4" w:space="0" w:color="auto"/>
              <w:left w:val="single" w:sz="4" w:space="0" w:color="auto"/>
              <w:bottom w:val="single" w:sz="4" w:space="0" w:color="auto"/>
              <w:right w:val="single" w:sz="4" w:space="0" w:color="auto"/>
            </w:tcBorders>
            <w:vAlign w:val="center"/>
          </w:tcPr>
          <w:p w:rsidR="00867622" w:rsidRPr="00183C9E" w:rsidRDefault="00867622" w:rsidP="00AD4A71">
            <w:pPr>
              <w:pStyle w:val="Text1"/>
              <w:spacing w:before="0" w:after="0"/>
              <w:ind w:left="0"/>
              <w:jc w:val="right"/>
              <w:rPr>
                <w:sz w:val="20"/>
                <w:szCs w:val="20"/>
              </w:rPr>
            </w:pPr>
            <w:r w:rsidRPr="00183C9E">
              <w:rPr>
                <w:sz w:val="20"/>
                <w:szCs w:val="20"/>
              </w:rPr>
              <w:t>1 559 315</w:t>
            </w:r>
          </w:p>
        </w:tc>
      </w:tr>
    </w:tbl>
    <w:p w:rsidR="00096743" w:rsidRPr="002804CD" w:rsidRDefault="00096743" w:rsidP="00096743">
      <w:pPr>
        <w:autoSpaceDE w:val="0"/>
        <w:autoSpaceDN w:val="0"/>
        <w:adjustRightInd w:val="0"/>
        <w:jc w:val="left"/>
        <w:rPr>
          <w:b/>
          <w:bCs/>
          <w:sz w:val="20"/>
        </w:rPr>
      </w:pPr>
    </w:p>
    <w:tbl>
      <w:tblPr>
        <w:tblpPr w:leftFromText="141" w:rightFromText="141" w:vertAnchor="text" w:horzAnchor="margin" w:tblpY="57"/>
        <w:tblW w:w="5000" w:type="pct"/>
        <w:tblBorders>
          <w:top w:val="single" w:sz="4" w:space="0" w:color="auto"/>
          <w:left w:val="single" w:sz="4" w:space="0" w:color="auto"/>
          <w:bottom w:val="single" w:sz="4" w:space="0" w:color="auto"/>
          <w:right w:val="single" w:sz="4" w:space="0" w:color="auto"/>
        </w:tblBorders>
        <w:tblCellMar>
          <w:left w:w="57" w:type="dxa"/>
          <w:right w:w="57" w:type="dxa"/>
        </w:tblCellMar>
        <w:tblLook w:val="04A0"/>
      </w:tblPr>
      <w:tblGrid>
        <w:gridCol w:w="9185"/>
      </w:tblGrid>
      <w:tr w:rsidR="00096743" w:rsidRPr="002804CD" w:rsidTr="00AD4A71">
        <w:trPr>
          <w:trHeight w:val="364"/>
        </w:trPr>
        <w:tc>
          <w:tcPr>
            <w:tcW w:w="9322" w:type="dxa"/>
            <w:tcBorders>
              <w:bottom w:val="single" w:sz="4" w:space="0" w:color="auto"/>
            </w:tcBorders>
          </w:tcPr>
          <w:p w:rsidR="00096743" w:rsidRPr="002804CD" w:rsidRDefault="008C6FF2" w:rsidP="00096743">
            <w:pPr>
              <w:autoSpaceDE w:val="0"/>
              <w:autoSpaceDN w:val="0"/>
              <w:adjustRightInd w:val="0"/>
              <w:jc w:val="left"/>
              <w:rPr>
                <w:i/>
                <w:sz w:val="20"/>
                <w:szCs w:val="20"/>
              </w:rPr>
            </w:pPr>
            <w:r w:rsidRPr="00867622">
              <w:rPr>
                <w:b/>
                <w:bCs/>
                <w:i/>
                <w:sz w:val="20"/>
                <w:szCs w:val="20"/>
                <w:u w:val="single"/>
              </w:rPr>
              <w:t xml:space="preserve">Tabuľka </w:t>
            </w:r>
            <w:r w:rsidR="00EB5B84" w:rsidRPr="00867622">
              <w:rPr>
                <w:b/>
                <w:bCs/>
                <w:i/>
                <w:sz w:val="20"/>
                <w:szCs w:val="20"/>
                <w:u w:val="single"/>
              </w:rPr>
              <w:t xml:space="preserve">č. </w:t>
            </w:r>
            <w:r w:rsidRPr="00867622">
              <w:rPr>
                <w:b/>
                <w:bCs/>
                <w:i/>
                <w:sz w:val="20"/>
                <w:szCs w:val="20"/>
                <w:u w:val="single"/>
              </w:rPr>
              <w:t>11</w:t>
            </w:r>
            <w:r w:rsidR="00096743" w:rsidRPr="00867622">
              <w:rPr>
                <w:b/>
                <w:bCs/>
                <w:i/>
                <w:sz w:val="20"/>
                <w:szCs w:val="20"/>
                <w:u w:val="single"/>
              </w:rPr>
              <w:t>:</w:t>
            </w:r>
            <w:r w:rsidR="00096743" w:rsidRPr="002804CD">
              <w:rPr>
                <w:b/>
                <w:bCs/>
                <w:sz w:val="20"/>
                <w:szCs w:val="20"/>
              </w:rPr>
              <w:t xml:space="preserve"> </w:t>
            </w:r>
            <w:r w:rsidR="00096743" w:rsidRPr="00867622">
              <w:rPr>
                <w:bCs/>
                <w:sz w:val="20"/>
                <w:szCs w:val="20"/>
              </w:rPr>
              <w:t>Rozmer 2 – Forma financovania</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736"/>
        <w:gridCol w:w="3185"/>
        <w:gridCol w:w="2264"/>
      </w:tblGrid>
      <w:tr w:rsidR="00096743" w:rsidRPr="002804CD" w:rsidTr="00AD4A71">
        <w:trPr>
          <w:trHeight w:val="226"/>
        </w:trPr>
        <w:tc>
          <w:tcPr>
            <w:tcW w:w="3736" w:type="dxa"/>
            <w:tcBorders>
              <w:top w:val="nil"/>
              <w:left w:val="single" w:sz="4" w:space="0" w:color="auto"/>
              <w:bottom w:val="single" w:sz="4" w:space="0" w:color="auto"/>
              <w:right w:val="single" w:sz="4" w:space="0" w:color="auto"/>
            </w:tcBorders>
            <w:vAlign w:val="center"/>
          </w:tcPr>
          <w:p w:rsidR="00096743" w:rsidRPr="002804CD" w:rsidRDefault="00096743">
            <w:pPr>
              <w:autoSpaceDE w:val="0"/>
              <w:autoSpaceDN w:val="0"/>
              <w:adjustRightInd w:val="0"/>
              <w:jc w:val="left"/>
              <w:rPr>
                <w:bCs/>
                <w:sz w:val="20"/>
                <w:szCs w:val="20"/>
              </w:rPr>
            </w:pPr>
            <w:r w:rsidRPr="002804CD">
              <w:rPr>
                <w:bCs/>
                <w:sz w:val="20"/>
                <w:szCs w:val="20"/>
              </w:rPr>
              <w:t>Fond</w:t>
            </w:r>
          </w:p>
        </w:tc>
        <w:tc>
          <w:tcPr>
            <w:tcW w:w="5449" w:type="dxa"/>
            <w:gridSpan w:val="2"/>
            <w:tcBorders>
              <w:top w:val="nil"/>
              <w:left w:val="single" w:sz="4" w:space="0" w:color="auto"/>
              <w:bottom w:val="single" w:sz="4" w:space="0" w:color="auto"/>
              <w:right w:val="single" w:sz="4" w:space="0" w:color="auto"/>
            </w:tcBorders>
            <w:vAlign w:val="center"/>
          </w:tcPr>
          <w:p w:rsidR="00096743" w:rsidRPr="002804CD" w:rsidRDefault="00096743">
            <w:pPr>
              <w:autoSpaceDE w:val="0"/>
              <w:autoSpaceDN w:val="0"/>
              <w:adjustRightInd w:val="0"/>
              <w:jc w:val="left"/>
              <w:rPr>
                <w:bCs/>
                <w:sz w:val="20"/>
                <w:szCs w:val="20"/>
              </w:rPr>
            </w:pPr>
            <w:r w:rsidRPr="002804CD">
              <w:rPr>
                <w:i/>
                <w:sz w:val="20"/>
                <w:szCs w:val="20"/>
              </w:rPr>
              <w:t>E</w:t>
            </w:r>
            <w:r w:rsidR="00262505" w:rsidRPr="002804CD">
              <w:rPr>
                <w:i/>
                <w:sz w:val="20"/>
                <w:szCs w:val="20"/>
              </w:rPr>
              <w:t>FRR</w:t>
            </w:r>
          </w:p>
        </w:tc>
      </w:tr>
      <w:tr w:rsidR="00096743" w:rsidRPr="002804CD" w:rsidTr="00AD4A71">
        <w:trPr>
          <w:trHeight w:val="286"/>
        </w:trPr>
        <w:tc>
          <w:tcPr>
            <w:tcW w:w="3736" w:type="dxa"/>
            <w:tcBorders>
              <w:top w:val="single" w:sz="4" w:space="0" w:color="auto"/>
              <w:left w:val="single" w:sz="4" w:space="0" w:color="auto"/>
              <w:bottom w:val="single" w:sz="4" w:space="0" w:color="auto"/>
              <w:right w:val="single" w:sz="4" w:space="0" w:color="auto"/>
            </w:tcBorders>
            <w:vAlign w:val="center"/>
          </w:tcPr>
          <w:p w:rsidR="00096743" w:rsidRPr="002804CD" w:rsidRDefault="00096743">
            <w:pPr>
              <w:autoSpaceDE w:val="0"/>
              <w:autoSpaceDN w:val="0"/>
              <w:adjustRightInd w:val="0"/>
              <w:jc w:val="left"/>
              <w:rPr>
                <w:bCs/>
                <w:sz w:val="20"/>
                <w:szCs w:val="20"/>
              </w:rPr>
            </w:pPr>
            <w:r w:rsidRPr="002804CD">
              <w:rPr>
                <w:bCs/>
                <w:sz w:val="20"/>
                <w:szCs w:val="20"/>
              </w:rPr>
              <w:t>Kategória regiónu</w:t>
            </w:r>
          </w:p>
        </w:tc>
        <w:tc>
          <w:tcPr>
            <w:tcW w:w="5449" w:type="dxa"/>
            <w:gridSpan w:val="2"/>
            <w:tcBorders>
              <w:top w:val="single" w:sz="4" w:space="0" w:color="auto"/>
              <w:left w:val="single" w:sz="4" w:space="0" w:color="auto"/>
              <w:bottom w:val="single" w:sz="4" w:space="0" w:color="auto"/>
              <w:right w:val="single" w:sz="4" w:space="0" w:color="auto"/>
            </w:tcBorders>
            <w:vAlign w:val="center"/>
          </w:tcPr>
          <w:p w:rsidR="00096743" w:rsidRPr="002804CD" w:rsidRDefault="002237E3" w:rsidP="00AD4A71">
            <w:pPr>
              <w:autoSpaceDE w:val="0"/>
              <w:autoSpaceDN w:val="0"/>
              <w:adjustRightInd w:val="0"/>
              <w:jc w:val="left"/>
              <w:rPr>
                <w:i/>
                <w:sz w:val="20"/>
                <w:szCs w:val="20"/>
              </w:rPr>
            </w:pPr>
            <w:r w:rsidRPr="002804CD">
              <w:rPr>
                <w:i/>
                <w:sz w:val="20"/>
                <w:szCs w:val="20"/>
              </w:rPr>
              <w:t xml:space="preserve">menej </w:t>
            </w:r>
            <w:r w:rsidR="00096743" w:rsidRPr="002804CD">
              <w:rPr>
                <w:i/>
                <w:sz w:val="20"/>
                <w:szCs w:val="20"/>
              </w:rPr>
              <w:t>rozvinutý región</w:t>
            </w:r>
          </w:p>
        </w:tc>
      </w:tr>
      <w:tr w:rsidR="00096743" w:rsidRPr="002804CD" w:rsidTr="00AD4A71">
        <w:trPr>
          <w:trHeight w:val="267"/>
        </w:trPr>
        <w:tc>
          <w:tcPr>
            <w:tcW w:w="37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pPr>
              <w:jc w:val="center"/>
              <w:rPr>
                <w:b/>
                <w:sz w:val="20"/>
                <w:szCs w:val="20"/>
              </w:rPr>
            </w:pPr>
            <w:r w:rsidRPr="002804CD">
              <w:rPr>
                <w:b/>
                <w:sz w:val="20"/>
                <w:szCs w:val="20"/>
              </w:rPr>
              <w:t>Prioritná os</w:t>
            </w:r>
          </w:p>
        </w:tc>
        <w:tc>
          <w:tcPr>
            <w:tcW w:w="318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rsidP="00AD4A71">
            <w:pPr>
              <w:jc w:val="center"/>
              <w:rPr>
                <w:sz w:val="20"/>
                <w:szCs w:val="20"/>
              </w:rPr>
            </w:pPr>
            <w:r w:rsidRPr="002804CD">
              <w:rPr>
                <w:b/>
                <w:sz w:val="20"/>
                <w:szCs w:val="20"/>
              </w:rPr>
              <w:t>Kód</w:t>
            </w:r>
          </w:p>
        </w:tc>
        <w:tc>
          <w:tcPr>
            <w:tcW w:w="226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rsidP="00AD4A71">
            <w:pPr>
              <w:jc w:val="center"/>
              <w:rPr>
                <w:sz w:val="20"/>
                <w:szCs w:val="20"/>
              </w:rPr>
            </w:pPr>
            <w:r w:rsidRPr="002804CD">
              <w:rPr>
                <w:b/>
                <w:sz w:val="20"/>
                <w:szCs w:val="20"/>
              </w:rPr>
              <w:t>Suma (v EUR)</w:t>
            </w:r>
          </w:p>
        </w:tc>
      </w:tr>
      <w:tr w:rsidR="00867622" w:rsidRPr="002804CD" w:rsidTr="00AD4A71">
        <w:trPr>
          <w:trHeight w:val="267"/>
        </w:trPr>
        <w:tc>
          <w:tcPr>
            <w:tcW w:w="3736" w:type="dxa"/>
            <w:vMerge w:val="restart"/>
            <w:tcBorders>
              <w:top w:val="single" w:sz="4" w:space="0" w:color="auto"/>
              <w:left w:val="single" w:sz="4" w:space="0" w:color="auto"/>
              <w:right w:val="single" w:sz="4" w:space="0" w:color="auto"/>
            </w:tcBorders>
          </w:tcPr>
          <w:p w:rsidR="00867622" w:rsidRPr="002804CD" w:rsidRDefault="00867622">
            <w:pPr>
              <w:jc w:val="left"/>
              <w:rPr>
                <w:b/>
                <w:sz w:val="20"/>
                <w:szCs w:val="20"/>
              </w:rPr>
            </w:pPr>
            <w:r w:rsidRPr="002804CD">
              <w:rPr>
                <w:sz w:val="20"/>
                <w:szCs w:val="20"/>
              </w:rPr>
              <w:t>Technická vybavenosť v obciach s prítomnosťou marginalizovaných rómskych komunít</w:t>
            </w:r>
          </w:p>
        </w:tc>
        <w:tc>
          <w:tcPr>
            <w:tcW w:w="3185"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jc w:val="left"/>
              <w:rPr>
                <w:b/>
                <w:sz w:val="20"/>
                <w:szCs w:val="20"/>
              </w:rPr>
            </w:pPr>
            <w:r w:rsidRPr="002804CD">
              <w:rPr>
                <w:sz w:val="20"/>
                <w:szCs w:val="20"/>
              </w:rPr>
              <w:t>01</w:t>
            </w:r>
          </w:p>
        </w:tc>
        <w:tc>
          <w:tcPr>
            <w:tcW w:w="2264"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jc w:val="right"/>
              <w:rPr>
                <w:b/>
                <w:sz w:val="20"/>
                <w:szCs w:val="20"/>
              </w:rPr>
            </w:pPr>
            <w:r>
              <w:rPr>
                <w:sz w:val="20"/>
                <w:szCs w:val="20"/>
              </w:rPr>
              <w:t>226 866 266</w:t>
            </w:r>
          </w:p>
        </w:tc>
      </w:tr>
      <w:tr w:rsidR="00867622" w:rsidRPr="002804CD" w:rsidTr="00AD4A71">
        <w:trPr>
          <w:trHeight w:val="267"/>
        </w:trPr>
        <w:tc>
          <w:tcPr>
            <w:tcW w:w="3736" w:type="dxa"/>
            <w:vMerge/>
            <w:tcBorders>
              <w:left w:val="single" w:sz="4" w:space="0" w:color="auto"/>
              <w:bottom w:val="single" w:sz="4" w:space="0" w:color="auto"/>
              <w:right w:val="single" w:sz="4" w:space="0" w:color="auto"/>
            </w:tcBorders>
          </w:tcPr>
          <w:p w:rsidR="00867622" w:rsidRPr="002804CD" w:rsidRDefault="00867622">
            <w:pPr>
              <w:jc w:val="center"/>
              <w:rPr>
                <w:b/>
                <w:sz w:val="20"/>
                <w:szCs w:val="20"/>
              </w:rPr>
            </w:pPr>
          </w:p>
        </w:tc>
        <w:tc>
          <w:tcPr>
            <w:tcW w:w="3185"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jc w:val="left"/>
              <w:rPr>
                <w:b/>
                <w:sz w:val="20"/>
                <w:szCs w:val="20"/>
              </w:rPr>
            </w:pPr>
            <w:r w:rsidRPr="002804CD">
              <w:rPr>
                <w:sz w:val="20"/>
                <w:szCs w:val="20"/>
              </w:rPr>
              <w:t>04</w:t>
            </w:r>
          </w:p>
        </w:tc>
        <w:tc>
          <w:tcPr>
            <w:tcW w:w="2264"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jc w:val="right"/>
              <w:rPr>
                <w:b/>
                <w:sz w:val="20"/>
                <w:szCs w:val="20"/>
              </w:rPr>
            </w:pPr>
            <w:r>
              <w:rPr>
                <w:sz w:val="20"/>
                <w:szCs w:val="20"/>
              </w:rPr>
              <w:t>7 302 870</w:t>
            </w:r>
          </w:p>
        </w:tc>
      </w:tr>
    </w:tbl>
    <w:p w:rsidR="00096743" w:rsidRPr="002804CD" w:rsidRDefault="00096743" w:rsidP="00096743">
      <w:pPr>
        <w:autoSpaceDE w:val="0"/>
        <w:autoSpaceDN w:val="0"/>
        <w:adjustRightInd w:val="0"/>
        <w:jc w:val="left"/>
        <w:rPr>
          <w:b/>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731"/>
        <w:gridCol w:w="3192"/>
        <w:gridCol w:w="2262"/>
      </w:tblGrid>
      <w:tr w:rsidR="00096743" w:rsidRPr="002804CD" w:rsidTr="00AD4A71">
        <w:trPr>
          <w:trHeight w:val="364"/>
        </w:trPr>
        <w:tc>
          <w:tcPr>
            <w:tcW w:w="9185" w:type="dxa"/>
            <w:gridSpan w:val="3"/>
            <w:tcBorders>
              <w:top w:val="single" w:sz="4" w:space="0" w:color="auto"/>
              <w:left w:val="single" w:sz="4" w:space="0" w:color="auto"/>
              <w:bottom w:val="single" w:sz="4" w:space="0" w:color="auto"/>
              <w:right w:val="single" w:sz="4" w:space="0" w:color="auto"/>
            </w:tcBorders>
          </w:tcPr>
          <w:p w:rsidR="00096743" w:rsidRPr="002804CD" w:rsidRDefault="008C6FF2">
            <w:pPr>
              <w:autoSpaceDE w:val="0"/>
              <w:autoSpaceDN w:val="0"/>
              <w:adjustRightInd w:val="0"/>
              <w:jc w:val="left"/>
              <w:rPr>
                <w:b/>
                <w:sz w:val="20"/>
                <w:szCs w:val="20"/>
              </w:rPr>
            </w:pPr>
            <w:r w:rsidRPr="00867622">
              <w:rPr>
                <w:b/>
                <w:bCs/>
                <w:i/>
                <w:sz w:val="20"/>
                <w:szCs w:val="20"/>
                <w:u w:val="single"/>
              </w:rPr>
              <w:t xml:space="preserve">Tabuľka </w:t>
            </w:r>
            <w:r w:rsidR="00EB5B84" w:rsidRPr="00867622">
              <w:rPr>
                <w:b/>
                <w:bCs/>
                <w:i/>
                <w:sz w:val="20"/>
                <w:szCs w:val="20"/>
                <w:u w:val="single"/>
              </w:rPr>
              <w:t xml:space="preserve">č. </w:t>
            </w:r>
            <w:r w:rsidRPr="00867622">
              <w:rPr>
                <w:b/>
                <w:bCs/>
                <w:i/>
                <w:sz w:val="20"/>
                <w:szCs w:val="20"/>
                <w:u w:val="single"/>
              </w:rPr>
              <w:t>11</w:t>
            </w:r>
            <w:r w:rsidR="00096743" w:rsidRPr="00867622">
              <w:rPr>
                <w:b/>
                <w:bCs/>
                <w:i/>
                <w:sz w:val="20"/>
                <w:szCs w:val="20"/>
                <w:u w:val="single"/>
              </w:rPr>
              <w:t>:</w:t>
            </w:r>
            <w:r w:rsidR="00096743" w:rsidRPr="002804CD">
              <w:rPr>
                <w:b/>
                <w:bCs/>
                <w:sz w:val="20"/>
                <w:szCs w:val="20"/>
              </w:rPr>
              <w:t xml:space="preserve"> </w:t>
            </w:r>
            <w:r w:rsidR="00096743" w:rsidRPr="00867622">
              <w:rPr>
                <w:bCs/>
                <w:sz w:val="20"/>
                <w:szCs w:val="20"/>
              </w:rPr>
              <w:t>Rozmer 2 – Forma financovania</w:t>
            </w:r>
          </w:p>
        </w:tc>
      </w:tr>
      <w:tr w:rsidR="00096743" w:rsidRPr="002804CD" w:rsidTr="00AD4A71">
        <w:trPr>
          <w:trHeight w:val="226"/>
        </w:trPr>
        <w:tc>
          <w:tcPr>
            <w:tcW w:w="3731" w:type="dxa"/>
            <w:tcBorders>
              <w:top w:val="single" w:sz="4" w:space="0" w:color="auto"/>
              <w:left w:val="single" w:sz="4" w:space="0" w:color="auto"/>
              <w:bottom w:val="single" w:sz="4" w:space="0" w:color="auto"/>
              <w:right w:val="single" w:sz="4" w:space="0" w:color="auto"/>
            </w:tcBorders>
            <w:vAlign w:val="center"/>
          </w:tcPr>
          <w:p w:rsidR="00096743" w:rsidRPr="002804CD" w:rsidRDefault="00096743">
            <w:pPr>
              <w:autoSpaceDE w:val="0"/>
              <w:autoSpaceDN w:val="0"/>
              <w:adjustRightInd w:val="0"/>
              <w:jc w:val="left"/>
              <w:rPr>
                <w:bCs/>
                <w:sz w:val="20"/>
                <w:szCs w:val="20"/>
              </w:rPr>
            </w:pPr>
            <w:r w:rsidRPr="002804CD">
              <w:rPr>
                <w:bCs/>
                <w:sz w:val="20"/>
                <w:szCs w:val="20"/>
              </w:rPr>
              <w:t>Fond</w:t>
            </w:r>
          </w:p>
        </w:tc>
        <w:tc>
          <w:tcPr>
            <w:tcW w:w="5454" w:type="dxa"/>
            <w:gridSpan w:val="2"/>
            <w:tcBorders>
              <w:top w:val="single" w:sz="4" w:space="0" w:color="auto"/>
              <w:left w:val="single" w:sz="4" w:space="0" w:color="auto"/>
              <w:bottom w:val="single" w:sz="4" w:space="0" w:color="auto"/>
              <w:right w:val="single" w:sz="4" w:space="0" w:color="auto"/>
            </w:tcBorders>
            <w:vAlign w:val="center"/>
          </w:tcPr>
          <w:p w:rsidR="00096743" w:rsidRPr="002804CD" w:rsidRDefault="00096743" w:rsidP="00AD4A71">
            <w:pPr>
              <w:autoSpaceDE w:val="0"/>
              <w:autoSpaceDN w:val="0"/>
              <w:adjustRightInd w:val="0"/>
              <w:jc w:val="left"/>
              <w:rPr>
                <w:bCs/>
                <w:sz w:val="20"/>
                <w:szCs w:val="20"/>
              </w:rPr>
            </w:pPr>
            <w:r w:rsidRPr="002804CD">
              <w:rPr>
                <w:i/>
                <w:sz w:val="20"/>
                <w:szCs w:val="20"/>
              </w:rPr>
              <w:t>ESF</w:t>
            </w:r>
          </w:p>
        </w:tc>
      </w:tr>
      <w:tr w:rsidR="00096743" w:rsidRPr="002804CD" w:rsidTr="00AD4A71">
        <w:trPr>
          <w:trHeight w:val="286"/>
        </w:trPr>
        <w:tc>
          <w:tcPr>
            <w:tcW w:w="3731" w:type="dxa"/>
            <w:tcBorders>
              <w:top w:val="single" w:sz="4" w:space="0" w:color="auto"/>
              <w:left w:val="single" w:sz="4" w:space="0" w:color="auto"/>
              <w:bottom w:val="single" w:sz="4" w:space="0" w:color="auto"/>
              <w:right w:val="single" w:sz="4" w:space="0" w:color="auto"/>
            </w:tcBorders>
            <w:vAlign w:val="center"/>
          </w:tcPr>
          <w:p w:rsidR="00096743" w:rsidRPr="002804CD" w:rsidRDefault="00096743">
            <w:pPr>
              <w:autoSpaceDE w:val="0"/>
              <w:autoSpaceDN w:val="0"/>
              <w:adjustRightInd w:val="0"/>
              <w:jc w:val="left"/>
              <w:rPr>
                <w:bCs/>
                <w:sz w:val="20"/>
                <w:szCs w:val="20"/>
              </w:rPr>
            </w:pPr>
            <w:r w:rsidRPr="002804CD">
              <w:rPr>
                <w:bCs/>
                <w:sz w:val="20"/>
                <w:szCs w:val="20"/>
              </w:rPr>
              <w:t>Kategória regiónu</w:t>
            </w:r>
          </w:p>
        </w:tc>
        <w:tc>
          <w:tcPr>
            <w:tcW w:w="5454" w:type="dxa"/>
            <w:gridSpan w:val="2"/>
            <w:tcBorders>
              <w:top w:val="single" w:sz="4" w:space="0" w:color="auto"/>
              <w:left w:val="single" w:sz="4" w:space="0" w:color="auto"/>
              <w:bottom w:val="single" w:sz="4" w:space="0" w:color="auto"/>
              <w:right w:val="single" w:sz="4" w:space="0" w:color="auto"/>
            </w:tcBorders>
            <w:vAlign w:val="center"/>
          </w:tcPr>
          <w:p w:rsidR="00096743" w:rsidRPr="002804CD" w:rsidRDefault="00096743" w:rsidP="00AD4A71">
            <w:pPr>
              <w:autoSpaceDE w:val="0"/>
              <w:autoSpaceDN w:val="0"/>
              <w:adjustRightInd w:val="0"/>
              <w:jc w:val="left"/>
              <w:rPr>
                <w:i/>
                <w:sz w:val="20"/>
                <w:szCs w:val="20"/>
              </w:rPr>
            </w:pPr>
            <w:r w:rsidRPr="002804CD">
              <w:rPr>
                <w:i/>
                <w:sz w:val="20"/>
                <w:szCs w:val="20"/>
              </w:rPr>
              <w:t>rozvinutý región</w:t>
            </w:r>
          </w:p>
        </w:tc>
      </w:tr>
      <w:tr w:rsidR="00096743" w:rsidRPr="002804CD" w:rsidTr="00AD4A71">
        <w:trPr>
          <w:trHeight w:val="267"/>
        </w:trPr>
        <w:tc>
          <w:tcPr>
            <w:tcW w:w="373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pPr>
              <w:jc w:val="center"/>
              <w:rPr>
                <w:b/>
                <w:sz w:val="20"/>
                <w:szCs w:val="20"/>
              </w:rPr>
            </w:pPr>
            <w:r w:rsidRPr="002804CD">
              <w:rPr>
                <w:b/>
                <w:sz w:val="20"/>
                <w:szCs w:val="20"/>
              </w:rPr>
              <w:t>Prioritná os</w:t>
            </w:r>
          </w:p>
        </w:tc>
        <w:tc>
          <w:tcPr>
            <w:tcW w:w="319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rsidP="00AD4A71">
            <w:pPr>
              <w:jc w:val="center"/>
              <w:rPr>
                <w:sz w:val="20"/>
                <w:szCs w:val="20"/>
              </w:rPr>
            </w:pPr>
            <w:r w:rsidRPr="002804CD">
              <w:rPr>
                <w:b/>
                <w:sz w:val="20"/>
                <w:szCs w:val="20"/>
              </w:rPr>
              <w:t>Kód</w:t>
            </w:r>
          </w:p>
        </w:tc>
        <w:tc>
          <w:tcPr>
            <w:tcW w:w="226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rsidP="00AD4A71">
            <w:pPr>
              <w:jc w:val="center"/>
              <w:rPr>
                <w:sz w:val="20"/>
                <w:szCs w:val="20"/>
              </w:rPr>
            </w:pPr>
            <w:r w:rsidRPr="002804CD">
              <w:rPr>
                <w:b/>
                <w:sz w:val="20"/>
                <w:szCs w:val="20"/>
              </w:rPr>
              <w:t>Suma (v EUR)</w:t>
            </w:r>
          </w:p>
        </w:tc>
      </w:tr>
      <w:tr w:rsidR="0020177D" w:rsidRPr="002804CD" w:rsidTr="003765E7">
        <w:trPr>
          <w:trHeight w:val="232"/>
        </w:trPr>
        <w:tc>
          <w:tcPr>
            <w:tcW w:w="3731" w:type="dxa"/>
            <w:vMerge w:val="restart"/>
            <w:tcBorders>
              <w:top w:val="single" w:sz="4" w:space="0" w:color="auto"/>
              <w:left w:val="single" w:sz="4" w:space="0" w:color="auto"/>
              <w:right w:val="single" w:sz="4" w:space="0" w:color="auto"/>
            </w:tcBorders>
          </w:tcPr>
          <w:p w:rsidR="0020177D" w:rsidRPr="002804CD" w:rsidRDefault="0020177D" w:rsidP="00AD4A71">
            <w:pPr>
              <w:suppressAutoHyphens/>
              <w:jc w:val="left"/>
              <w:rPr>
                <w:sz w:val="20"/>
                <w:szCs w:val="20"/>
              </w:rPr>
            </w:pPr>
            <w:r>
              <w:rPr>
                <w:sz w:val="20"/>
                <w:szCs w:val="20"/>
              </w:rPr>
              <w:t>Vzdelávanie</w:t>
            </w:r>
          </w:p>
        </w:tc>
        <w:tc>
          <w:tcPr>
            <w:tcW w:w="3192" w:type="dxa"/>
            <w:tcBorders>
              <w:top w:val="single" w:sz="4" w:space="0" w:color="auto"/>
              <w:left w:val="single" w:sz="4" w:space="0" w:color="auto"/>
              <w:bottom w:val="single" w:sz="4" w:space="0" w:color="auto"/>
              <w:right w:val="single" w:sz="4" w:space="0" w:color="auto"/>
            </w:tcBorders>
            <w:vAlign w:val="center"/>
          </w:tcPr>
          <w:p w:rsidR="0020177D" w:rsidRPr="002804CD" w:rsidRDefault="0020177D" w:rsidP="00AD4A71">
            <w:pPr>
              <w:suppressAutoHyphens/>
              <w:jc w:val="left"/>
              <w:rPr>
                <w:sz w:val="20"/>
                <w:szCs w:val="20"/>
              </w:rPr>
            </w:pPr>
            <w:r>
              <w:rPr>
                <w:sz w:val="20"/>
                <w:szCs w:val="20"/>
              </w:rPr>
              <w:t>01</w:t>
            </w:r>
          </w:p>
        </w:tc>
        <w:tc>
          <w:tcPr>
            <w:tcW w:w="2262" w:type="dxa"/>
            <w:tcBorders>
              <w:top w:val="single" w:sz="4" w:space="0" w:color="auto"/>
              <w:left w:val="single" w:sz="4" w:space="0" w:color="auto"/>
              <w:bottom w:val="single" w:sz="4" w:space="0" w:color="auto"/>
              <w:right w:val="single" w:sz="4" w:space="0" w:color="auto"/>
            </w:tcBorders>
            <w:vAlign w:val="center"/>
          </w:tcPr>
          <w:p w:rsidR="0020177D" w:rsidRPr="00183C9E" w:rsidRDefault="004B034E" w:rsidP="00AD4A71">
            <w:pPr>
              <w:suppressAutoHyphens/>
              <w:jc w:val="right"/>
              <w:rPr>
                <w:sz w:val="20"/>
                <w:szCs w:val="20"/>
              </w:rPr>
            </w:pPr>
            <w:r w:rsidRPr="00183C9E">
              <w:rPr>
                <w:sz w:val="20"/>
                <w:szCs w:val="20"/>
              </w:rPr>
              <w:t>11 625 764</w:t>
            </w:r>
          </w:p>
        </w:tc>
      </w:tr>
      <w:tr w:rsidR="0020177D" w:rsidRPr="002804CD" w:rsidTr="0020177D">
        <w:trPr>
          <w:trHeight w:val="232"/>
        </w:trPr>
        <w:tc>
          <w:tcPr>
            <w:tcW w:w="3731" w:type="dxa"/>
            <w:vMerge/>
            <w:tcBorders>
              <w:left w:val="single" w:sz="4" w:space="0" w:color="auto"/>
              <w:right w:val="single" w:sz="4" w:space="0" w:color="auto"/>
            </w:tcBorders>
          </w:tcPr>
          <w:p w:rsidR="0020177D" w:rsidRPr="002804CD" w:rsidRDefault="0020177D" w:rsidP="00AD4A71">
            <w:pPr>
              <w:suppressAutoHyphens/>
              <w:jc w:val="left"/>
              <w:rPr>
                <w:sz w:val="20"/>
                <w:szCs w:val="20"/>
              </w:rPr>
            </w:pPr>
          </w:p>
        </w:tc>
        <w:tc>
          <w:tcPr>
            <w:tcW w:w="3192" w:type="dxa"/>
            <w:tcBorders>
              <w:top w:val="single" w:sz="4" w:space="0" w:color="auto"/>
              <w:left w:val="single" w:sz="4" w:space="0" w:color="auto"/>
              <w:bottom w:val="single" w:sz="4" w:space="0" w:color="auto"/>
              <w:right w:val="single" w:sz="4" w:space="0" w:color="auto"/>
            </w:tcBorders>
            <w:vAlign w:val="center"/>
          </w:tcPr>
          <w:p w:rsidR="0020177D" w:rsidRPr="002804CD" w:rsidRDefault="0020177D" w:rsidP="00AD4A71">
            <w:pPr>
              <w:suppressAutoHyphens/>
              <w:jc w:val="left"/>
              <w:rPr>
                <w:sz w:val="20"/>
                <w:szCs w:val="20"/>
              </w:rPr>
            </w:pPr>
            <w:r>
              <w:rPr>
                <w:sz w:val="20"/>
                <w:szCs w:val="20"/>
              </w:rPr>
              <w:t>04</w:t>
            </w:r>
          </w:p>
        </w:tc>
        <w:tc>
          <w:tcPr>
            <w:tcW w:w="2262" w:type="dxa"/>
            <w:tcBorders>
              <w:top w:val="single" w:sz="4" w:space="0" w:color="auto"/>
              <w:left w:val="single" w:sz="4" w:space="0" w:color="auto"/>
              <w:bottom w:val="single" w:sz="4" w:space="0" w:color="auto"/>
              <w:right w:val="single" w:sz="4" w:space="0" w:color="auto"/>
            </w:tcBorders>
            <w:vAlign w:val="center"/>
          </w:tcPr>
          <w:p w:rsidR="0020177D" w:rsidRPr="00183C9E" w:rsidRDefault="004B034E" w:rsidP="00AD4A71">
            <w:pPr>
              <w:suppressAutoHyphens/>
              <w:jc w:val="right"/>
              <w:rPr>
                <w:sz w:val="20"/>
                <w:szCs w:val="20"/>
              </w:rPr>
            </w:pPr>
            <w:r w:rsidRPr="00183C9E">
              <w:rPr>
                <w:sz w:val="20"/>
                <w:szCs w:val="20"/>
              </w:rPr>
              <w:t>374 236</w:t>
            </w:r>
          </w:p>
        </w:tc>
      </w:tr>
      <w:tr w:rsidR="00867622" w:rsidRPr="002804CD" w:rsidTr="003765E7">
        <w:trPr>
          <w:trHeight w:val="232"/>
        </w:trPr>
        <w:tc>
          <w:tcPr>
            <w:tcW w:w="3731" w:type="dxa"/>
            <w:vMerge w:val="restart"/>
            <w:tcBorders>
              <w:top w:val="single" w:sz="4" w:space="0" w:color="auto"/>
              <w:left w:val="single" w:sz="4" w:space="0" w:color="auto"/>
              <w:right w:val="single" w:sz="4" w:space="0" w:color="auto"/>
            </w:tcBorders>
          </w:tcPr>
          <w:p w:rsidR="00867622" w:rsidRPr="002804CD" w:rsidRDefault="00867622" w:rsidP="00AD4A71">
            <w:pPr>
              <w:suppressAutoHyphens/>
              <w:jc w:val="left"/>
              <w:rPr>
                <w:i/>
                <w:sz w:val="20"/>
                <w:szCs w:val="20"/>
                <w:highlight w:val="yellow"/>
              </w:rPr>
            </w:pPr>
            <w:r w:rsidRPr="002804CD">
              <w:rPr>
                <w:sz w:val="20"/>
                <w:szCs w:val="20"/>
              </w:rPr>
              <w:t>Zamestnanosť</w:t>
            </w:r>
          </w:p>
        </w:tc>
        <w:tc>
          <w:tcPr>
            <w:tcW w:w="3192"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suppressAutoHyphens/>
              <w:jc w:val="left"/>
              <w:rPr>
                <w:sz w:val="20"/>
                <w:szCs w:val="20"/>
                <w:highlight w:val="yellow"/>
              </w:rPr>
            </w:pPr>
            <w:r w:rsidRPr="002804CD">
              <w:rPr>
                <w:sz w:val="20"/>
                <w:szCs w:val="20"/>
              </w:rPr>
              <w:t>01</w:t>
            </w:r>
          </w:p>
        </w:tc>
        <w:tc>
          <w:tcPr>
            <w:tcW w:w="2262" w:type="dxa"/>
            <w:tcBorders>
              <w:top w:val="single" w:sz="4" w:space="0" w:color="auto"/>
              <w:left w:val="single" w:sz="4" w:space="0" w:color="auto"/>
              <w:bottom w:val="single" w:sz="4" w:space="0" w:color="auto"/>
              <w:right w:val="single" w:sz="4" w:space="0" w:color="auto"/>
            </w:tcBorders>
            <w:vAlign w:val="center"/>
          </w:tcPr>
          <w:p w:rsidR="00867622" w:rsidRPr="00183C9E" w:rsidRDefault="00867622" w:rsidP="00AD4A71">
            <w:pPr>
              <w:suppressAutoHyphens/>
              <w:jc w:val="right"/>
              <w:rPr>
                <w:sz w:val="20"/>
                <w:szCs w:val="20"/>
              </w:rPr>
            </w:pPr>
            <w:r w:rsidRPr="00183C9E">
              <w:rPr>
                <w:sz w:val="20"/>
                <w:szCs w:val="20"/>
              </w:rPr>
              <w:t>15 985 426</w:t>
            </w:r>
          </w:p>
        </w:tc>
      </w:tr>
      <w:tr w:rsidR="00867622" w:rsidRPr="002804CD" w:rsidTr="003765E7">
        <w:trPr>
          <w:trHeight w:val="232"/>
        </w:trPr>
        <w:tc>
          <w:tcPr>
            <w:tcW w:w="3731" w:type="dxa"/>
            <w:vMerge/>
            <w:tcBorders>
              <w:left w:val="single" w:sz="4" w:space="0" w:color="auto"/>
              <w:right w:val="single" w:sz="4" w:space="0" w:color="auto"/>
            </w:tcBorders>
          </w:tcPr>
          <w:p w:rsidR="00867622" w:rsidRPr="002804CD" w:rsidRDefault="00867622" w:rsidP="00AD4A71">
            <w:pPr>
              <w:suppressAutoHyphens/>
              <w:jc w:val="left"/>
              <w:rPr>
                <w:sz w:val="20"/>
                <w:szCs w:val="20"/>
              </w:rPr>
            </w:pPr>
          </w:p>
        </w:tc>
        <w:tc>
          <w:tcPr>
            <w:tcW w:w="3192"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suppressAutoHyphens/>
              <w:jc w:val="left"/>
              <w:rPr>
                <w:sz w:val="20"/>
                <w:szCs w:val="20"/>
              </w:rPr>
            </w:pPr>
            <w:r>
              <w:rPr>
                <w:sz w:val="20"/>
                <w:szCs w:val="20"/>
              </w:rPr>
              <w:t>04</w:t>
            </w:r>
          </w:p>
        </w:tc>
        <w:tc>
          <w:tcPr>
            <w:tcW w:w="2262" w:type="dxa"/>
            <w:tcBorders>
              <w:top w:val="single" w:sz="4" w:space="0" w:color="auto"/>
              <w:left w:val="single" w:sz="4" w:space="0" w:color="auto"/>
              <w:bottom w:val="single" w:sz="4" w:space="0" w:color="auto"/>
              <w:right w:val="single" w:sz="4" w:space="0" w:color="auto"/>
            </w:tcBorders>
            <w:vAlign w:val="center"/>
          </w:tcPr>
          <w:p w:rsidR="00867622" w:rsidRPr="00183C9E" w:rsidRDefault="00867622" w:rsidP="00AD4A71">
            <w:pPr>
              <w:suppressAutoHyphens/>
              <w:jc w:val="right"/>
              <w:rPr>
                <w:sz w:val="20"/>
                <w:szCs w:val="20"/>
              </w:rPr>
            </w:pPr>
            <w:r w:rsidRPr="00183C9E">
              <w:rPr>
                <w:sz w:val="20"/>
                <w:szCs w:val="20"/>
              </w:rPr>
              <w:t>514 574</w:t>
            </w:r>
          </w:p>
        </w:tc>
      </w:tr>
      <w:tr w:rsidR="00867622" w:rsidRPr="002804CD" w:rsidTr="003765E7">
        <w:trPr>
          <w:trHeight w:val="232"/>
        </w:trPr>
        <w:tc>
          <w:tcPr>
            <w:tcW w:w="3731" w:type="dxa"/>
            <w:vMerge w:val="restart"/>
            <w:tcBorders>
              <w:left w:val="single" w:sz="4" w:space="0" w:color="auto"/>
              <w:right w:val="single" w:sz="4" w:space="0" w:color="auto"/>
            </w:tcBorders>
          </w:tcPr>
          <w:p w:rsidR="00867622" w:rsidRPr="002804CD" w:rsidRDefault="00867622" w:rsidP="00AD4A71">
            <w:pPr>
              <w:pStyle w:val="Text1"/>
              <w:spacing w:before="0" w:after="0"/>
              <w:ind w:left="0"/>
              <w:jc w:val="left"/>
              <w:rPr>
                <w:sz w:val="20"/>
                <w:szCs w:val="20"/>
              </w:rPr>
            </w:pPr>
            <w:r w:rsidRPr="002804CD">
              <w:rPr>
                <w:sz w:val="20"/>
                <w:szCs w:val="20"/>
              </w:rPr>
              <w:t>Sociálne začleňovanie</w:t>
            </w:r>
          </w:p>
        </w:tc>
        <w:tc>
          <w:tcPr>
            <w:tcW w:w="3192"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pStyle w:val="Text1"/>
              <w:spacing w:before="0" w:after="0"/>
              <w:ind w:left="0"/>
              <w:jc w:val="left"/>
              <w:rPr>
                <w:sz w:val="20"/>
                <w:szCs w:val="20"/>
              </w:rPr>
            </w:pPr>
            <w:r w:rsidRPr="002804CD">
              <w:rPr>
                <w:sz w:val="20"/>
                <w:szCs w:val="20"/>
              </w:rPr>
              <w:t>01</w:t>
            </w:r>
          </w:p>
        </w:tc>
        <w:tc>
          <w:tcPr>
            <w:tcW w:w="2262" w:type="dxa"/>
            <w:tcBorders>
              <w:top w:val="single" w:sz="4" w:space="0" w:color="auto"/>
              <w:left w:val="single" w:sz="4" w:space="0" w:color="auto"/>
              <w:bottom w:val="single" w:sz="4" w:space="0" w:color="auto"/>
              <w:right w:val="single" w:sz="4" w:space="0" w:color="auto"/>
            </w:tcBorders>
            <w:vAlign w:val="center"/>
          </w:tcPr>
          <w:p w:rsidR="00867622" w:rsidRPr="00183C9E" w:rsidRDefault="00867622" w:rsidP="004B034E">
            <w:pPr>
              <w:pStyle w:val="Text1"/>
              <w:spacing w:before="0" w:after="0"/>
              <w:ind w:left="0"/>
              <w:jc w:val="right"/>
              <w:rPr>
                <w:sz w:val="20"/>
                <w:szCs w:val="20"/>
              </w:rPr>
            </w:pPr>
            <w:r w:rsidRPr="00183C9E">
              <w:rPr>
                <w:sz w:val="20"/>
                <w:szCs w:val="20"/>
              </w:rPr>
              <w:t xml:space="preserve"> </w:t>
            </w:r>
            <w:r w:rsidR="004B034E" w:rsidRPr="00183C9E">
              <w:rPr>
                <w:sz w:val="20"/>
                <w:szCs w:val="20"/>
              </w:rPr>
              <w:t>27 882 701</w:t>
            </w:r>
          </w:p>
        </w:tc>
      </w:tr>
      <w:tr w:rsidR="00867622" w:rsidRPr="002804CD" w:rsidTr="003765E7">
        <w:trPr>
          <w:trHeight w:val="232"/>
        </w:trPr>
        <w:tc>
          <w:tcPr>
            <w:tcW w:w="3731" w:type="dxa"/>
            <w:vMerge/>
            <w:tcBorders>
              <w:left w:val="single" w:sz="4" w:space="0" w:color="auto"/>
              <w:right w:val="single" w:sz="4" w:space="0" w:color="auto"/>
            </w:tcBorders>
          </w:tcPr>
          <w:p w:rsidR="00867622" w:rsidRPr="002804CD" w:rsidRDefault="00867622">
            <w:pPr>
              <w:suppressAutoHyphens/>
              <w:rPr>
                <w:sz w:val="20"/>
                <w:szCs w:val="20"/>
              </w:rPr>
            </w:pPr>
          </w:p>
        </w:tc>
        <w:tc>
          <w:tcPr>
            <w:tcW w:w="3192" w:type="dxa"/>
            <w:tcBorders>
              <w:top w:val="nil"/>
              <w:left w:val="single" w:sz="4" w:space="0" w:color="auto"/>
              <w:bottom w:val="single" w:sz="4" w:space="0" w:color="auto"/>
              <w:right w:val="single" w:sz="4" w:space="0" w:color="auto"/>
            </w:tcBorders>
            <w:vAlign w:val="center"/>
          </w:tcPr>
          <w:p w:rsidR="00867622" w:rsidRPr="002804CD" w:rsidDel="00660493" w:rsidRDefault="00867622" w:rsidP="00AD4A71">
            <w:pPr>
              <w:suppressAutoHyphens/>
              <w:jc w:val="left"/>
              <w:rPr>
                <w:i/>
                <w:sz w:val="20"/>
                <w:szCs w:val="20"/>
              </w:rPr>
            </w:pPr>
            <w:r w:rsidRPr="002804CD">
              <w:rPr>
                <w:sz w:val="20"/>
                <w:szCs w:val="20"/>
              </w:rPr>
              <w:t>04</w:t>
            </w:r>
          </w:p>
        </w:tc>
        <w:tc>
          <w:tcPr>
            <w:tcW w:w="2262" w:type="dxa"/>
            <w:tcBorders>
              <w:top w:val="nil"/>
              <w:left w:val="single" w:sz="4" w:space="0" w:color="auto"/>
              <w:bottom w:val="single" w:sz="4" w:space="0" w:color="auto"/>
              <w:right w:val="single" w:sz="4" w:space="0" w:color="auto"/>
            </w:tcBorders>
            <w:vAlign w:val="center"/>
          </w:tcPr>
          <w:p w:rsidR="00867622" w:rsidRPr="00183C9E" w:rsidDel="00660493" w:rsidRDefault="004B034E" w:rsidP="00AD4A71">
            <w:pPr>
              <w:suppressAutoHyphens/>
              <w:jc w:val="right"/>
              <w:rPr>
                <w:sz w:val="20"/>
                <w:szCs w:val="20"/>
              </w:rPr>
            </w:pPr>
            <w:r w:rsidRPr="00183C9E">
              <w:rPr>
                <w:sz w:val="20"/>
                <w:szCs w:val="20"/>
              </w:rPr>
              <w:t>897 549</w:t>
            </w:r>
          </w:p>
        </w:tc>
      </w:tr>
    </w:tbl>
    <w:p w:rsidR="00096743" w:rsidRPr="002804CD" w:rsidRDefault="00096743" w:rsidP="00096743">
      <w:pPr>
        <w:autoSpaceDE w:val="0"/>
        <w:autoSpaceDN w:val="0"/>
        <w:adjustRightInd w:val="0"/>
        <w:jc w:val="left"/>
        <w:rPr>
          <w:b/>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743"/>
        <w:gridCol w:w="3202"/>
        <w:gridCol w:w="2240"/>
      </w:tblGrid>
      <w:tr w:rsidR="00096743" w:rsidRPr="002804CD" w:rsidTr="00AD4A71">
        <w:trPr>
          <w:trHeight w:val="364"/>
        </w:trPr>
        <w:tc>
          <w:tcPr>
            <w:tcW w:w="9185" w:type="dxa"/>
            <w:gridSpan w:val="3"/>
            <w:tcBorders>
              <w:top w:val="single" w:sz="4" w:space="0" w:color="auto"/>
              <w:left w:val="single" w:sz="4" w:space="0" w:color="auto"/>
              <w:bottom w:val="single" w:sz="4" w:space="0" w:color="auto"/>
              <w:right w:val="single" w:sz="4" w:space="0" w:color="auto"/>
            </w:tcBorders>
          </w:tcPr>
          <w:p w:rsidR="00096743" w:rsidRPr="002804CD" w:rsidRDefault="008C6FF2">
            <w:pPr>
              <w:autoSpaceDE w:val="0"/>
              <w:autoSpaceDN w:val="0"/>
              <w:adjustRightInd w:val="0"/>
              <w:jc w:val="left"/>
              <w:rPr>
                <w:b/>
                <w:sz w:val="20"/>
                <w:szCs w:val="20"/>
              </w:rPr>
            </w:pPr>
            <w:r w:rsidRPr="00867622">
              <w:rPr>
                <w:b/>
                <w:bCs/>
                <w:i/>
                <w:sz w:val="20"/>
                <w:szCs w:val="20"/>
                <w:u w:val="single"/>
              </w:rPr>
              <w:t xml:space="preserve">Tabuľka </w:t>
            </w:r>
            <w:r w:rsidR="00EB5B84" w:rsidRPr="00867622">
              <w:rPr>
                <w:b/>
                <w:bCs/>
                <w:i/>
                <w:sz w:val="20"/>
                <w:szCs w:val="20"/>
                <w:u w:val="single"/>
              </w:rPr>
              <w:t xml:space="preserve">č. </w:t>
            </w:r>
            <w:r w:rsidRPr="00867622">
              <w:rPr>
                <w:b/>
                <w:bCs/>
                <w:i/>
                <w:sz w:val="20"/>
                <w:szCs w:val="20"/>
                <w:u w:val="single"/>
              </w:rPr>
              <w:t>12</w:t>
            </w:r>
            <w:r w:rsidR="00096743" w:rsidRPr="00867622">
              <w:rPr>
                <w:b/>
                <w:bCs/>
                <w:i/>
                <w:sz w:val="20"/>
                <w:szCs w:val="20"/>
                <w:u w:val="single"/>
              </w:rPr>
              <w:t>:</w:t>
            </w:r>
            <w:r w:rsidR="00096743" w:rsidRPr="002804CD">
              <w:rPr>
                <w:b/>
                <w:bCs/>
                <w:sz w:val="20"/>
                <w:szCs w:val="20"/>
              </w:rPr>
              <w:t xml:space="preserve"> </w:t>
            </w:r>
            <w:r w:rsidR="00096743" w:rsidRPr="00867622">
              <w:rPr>
                <w:bCs/>
                <w:sz w:val="20"/>
                <w:szCs w:val="20"/>
              </w:rPr>
              <w:t>Rozmer 3 – Druh územia</w:t>
            </w:r>
          </w:p>
        </w:tc>
      </w:tr>
      <w:tr w:rsidR="00096743" w:rsidRPr="002804CD" w:rsidTr="00AD4A71">
        <w:trPr>
          <w:trHeight w:val="201"/>
        </w:trPr>
        <w:tc>
          <w:tcPr>
            <w:tcW w:w="3743" w:type="dxa"/>
            <w:tcBorders>
              <w:top w:val="single" w:sz="4" w:space="0" w:color="auto"/>
              <w:left w:val="single" w:sz="4" w:space="0" w:color="auto"/>
              <w:bottom w:val="single" w:sz="4" w:space="0" w:color="auto"/>
              <w:right w:val="single" w:sz="4" w:space="0" w:color="auto"/>
            </w:tcBorders>
          </w:tcPr>
          <w:p w:rsidR="00096743" w:rsidRPr="002804CD" w:rsidRDefault="00096743">
            <w:pPr>
              <w:autoSpaceDE w:val="0"/>
              <w:autoSpaceDN w:val="0"/>
              <w:adjustRightInd w:val="0"/>
              <w:jc w:val="left"/>
              <w:rPr>
                <w:bCs/>
                <w:sz w:val="20"/>
                <w:szCs w:val="20"/>
              </w:rPr>
            </w:pPr>
            <w:r w:rsidRPr="002804CD">
              <w:rPr>
                <w:bCs/>
                <w:sz w:val="20"/>
                <w:szCs w:val="20"/>
              </w:rPr>
              <w:t>Fond</w:t>
            </w:r>
          </w:p>
        </w:tc>
        <w:tc>
          <w:tcPr>
            <w:tcW w:w="5442" w:type="dxa"/>
            <w:gridSpan w:val="2"/>
            <w:tcBorders>
              <w:top w:val="single" w:sz="4" w:space="0" w:color="auto"/>
              <w:left w:val="single" w:sz="4" w:space="0" w:color="auto"/>
              <w:bottom w:val="single" w:sz="4" w:space="0" w:color="auto"/>
              <w:right w:val="single" w:sz="4" w:space="0" w:color="auto"/>
            </w:tcBorders>
          </w:tcPr>
          <w:p w:rsidR="00096743" w:rsidRPr="002804CD" w:rsidRDefault="00096743" w:rsidP="00EB5B84">
            <w:pPr>
              <w:widowControl w:val="0"/>
              <w:autoSpaceDE w:val="0"/>
              <w:autoSpaceDN w:val="0"/>
              <w:adjustRightInd w:val="0"/>
              <w:jc w:val="left"/>
              <w:rPr>
                <w:bCs/>
                <w:sz w:val="20"/>
                <w:szCs w:val="20"/>
              </w:rPr>
            </w:pPr>
            <w:r w:rsidRPr="002804CD">
              <w:rPr>
                <w:i/>
                <w:sz w:val="20"/>
                <w:szCs w:val="20"/>
              </w:rPr>
              <w:t>ESF</w:t>
            </w:r>
          </w:p>
        </w:tc>
      </w:tr>
      <w:tr w:rsidR="00096743" w:rsidRPr="002804CD" w:rsidTr="00AD4A71">
        <w:trPr>
          <w:trHeight w:val="261"/>
        </w:trPr>
        <w:tc>
          <w:tcPr>
            <w:tcW w:w="3743" w:type="dxa"/>
            <w:tcBorders>
              <w:top w:val="single" w:sz="4" w:space="0" w:color="auto"/>
              <w:left w:val="single" w:sz="4" w:space="0" w:color="auto"/>
              <w:bottom w:val="single" w:sz="4" w:space="0" w:color="auto"/>
              <w:right w:val="single" w:sz="4" w:space="0" w:color="auto"/>
            </w:tcBorders>
          </w:tcPr>
          <w:p w:rsidR="00096743" w:rsidRPr="002804CD" w:rsidRDefault="00096743">
            <w:pPr>
              <w:autoSpaceDE w:val="0"/>
              <w:autoSpaceDN w:val="0"/>
              <w:adjustRightInd w:val="0"/>
              <w:jc w:val="left"/>
              <w:rPr>
                <w:bCs/>
                <w:sz w:val="20"/>
                <w:szCs w:val="20"/>
              </w:rPr>
            </w:pPr>
            <w:r w:rsidRPr="002804CD">
              <w:rPr>
                <w:bCs/>
                <w:sz w:val="20"/>
                <w:szCs w:val="20"/>
              </w:rPr>
              <w:t>Kategória regiónu</w:t>
            </w:r>
          </w:p>
        </w:tc>
        <w:tc>
          <w:tcPr>
            <w:tcW w:w="5442" w:type="dxa"/>
            <w:gridSpan w:val="2"/>
            <w:tcBorders>
              <w:top w:val="single" w:sz="4" w:space="0" w:color="auto"/>
              <w:left w:val="single" w:sz="4" w:space="0" w:color="auto"/>
              <w:bottom w:val="single" w:sz="4" w:space="0" w:color="auto"/>
              <w:right w:val="single" w:sz="4" w:space="0" w:color="auto"/>
            </w:tcBorders>
          </w:tcPr>
          <w:p w:rsidR="00096743" w:rsidRPr="002804CD" w:rsidRDefault="00096743" w:rsidP="00EB5B84">
            <w:pPr>
              <w:widowControl w:val="0"/>
              <w:autoSpaceDE w:val="0"/>
              <w:autoSpaceDN w:val="0"/>
              <w:adjustRightInd w:val="0"/>
              <w:jc w:val="left"/>
              <w:rPr>
                <w:i/>
                <w:sz w:val="20"/>
                <w:szCs w:val="20"/>
              </w:rPr>
            </w:pPr>
            <w:r w:rsidRPr="002804CD">
              <w:rPr>
                <w:i/>
                <w:sz w:val="20"/>
                <w:szCs w:val="20"/>
              </w:rPr>
              <w:t>menej rozvinuté regióny</w:t>
            </w:r>
          </w:p>
        </w:tc>
      </w:tr>
      <w:tr w:rsidR="00354D3E" w:rsidRPr="002804CD" w:rsidTr="00AD4A71">
        <w:trPr>
          <w:trHeight w:val="267"/>
        </w:trPr>
        <w:tc>
          <w:tcPr>
            <w:tcW w:w="374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54D3E" w:rsidRPr="002804CD" w:rsidRDefault="00354D3E">
            <w:pPr>
              <w:jc w:val="center"/>
              <w:rPr>
                <w:b/>
                <w:sz w:val="20"/>
                <w:szCs w:val="20"/>
              </w:rPr>
            </w:pPr>
            <w:r w:rsidRPr="002804CD">
              <w:rPr>
                <w:b/>
                <w:sz w:val="20"/>
                <w:szCs w:val="20"/>
              </w:rPr>
              <w:t>Prioritná os</w:t>
            </w:r>
          </w:p>
        </w:tc>
        <w:tc>
          <w:tcPr>
            <w:tcW w:w="320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54D3E" w:rsidRPr="002804CD" w:rsidRDefault="00354D3E" w:rsidP="00AD4A71">
            <w:pPr>
              <w:widowControl w:val="0"/>
              <w:autoSpaceDE w:val="0"/>
              <w:autoSpaceDN w:val="0"/>
              <w:adjustRightInd w:val="0"/>
              <w:ind w:firstLine="350"/>
              <w:jc w:val="center"/>
              <w:rPr>
                <w:sz w:val="20"/>
                <w:szCs w:val="20"/>
              </w:rPr>
            </w:pPr>
            <w:r w:rsidRPr="002804CD">
              <w:rPr>
                <w:b/>
                <w:sz w:val="20"/>
                <w:szCs w:val="20"/>
              </w:rPr>
              <w:t>Kód</w:t>
            </w:r>
          </w:p>
        </w:tc>
        <w:tc>
          <w:tcPr>
            <w:tcW w:w="224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54D3E" w:rsidRPr="002804CD" w:rsidRDefault="00354D3E" w:rsidP="00AD4A71">
            <w:pPr>
              <w:widowControl w:val="0"/>
              <w:autoSpaceDE w:val="0"/>
              <w:autoSpaceDN w:val="0"/>
              <w:adjustRightInd w:val="0"/>
              <w:ind w:firstLine="350"/>
              <w:jc w:val="center"/>
              <w:rPr>
                <w:sz w:val="20"/>
                <w:szCs w:val="20"/>
              </w:rPr>
            </w:pPr>
            <w:r w:rsidRPr="002804CD">
              <w:rPr>
                <w:b/>
                <w:sz w:val="20"/>
                <w:szCs w:val="20"/>
              </w:rPr>
              <w:t>Suma (v EUR)</w:t>
            </w:r>
          </w:p>
        </w:tc>
      </w:tr>
      <w:tr w:rsidR="00867622" w:rsidRPr="002804CD" w:rsidTr="003765E7">
        <w:trPr>
          <w:trHeight w:val="232"/>
        </w:trPr>
        <w:tc>
          <w:tcPr>
            <w:tcW w:w="3743" w:type="dxa"/>
            <w:tcBorders>
              <w:top w:val="single" w:sz="4" w:space="0" w:color="auto"/>
              <w:left w:val="single" w:sz="4" w:space="0" w:color="auto"/>
              <w:bottom w:val="single" w:sz="4" w:space="0" w:color="auto"/>
              <w:right w:val="single" w:sz="4" w:space="0" w:color="auto"/>
            </w:tcBorders>
          </w:tcPr>
          <w:p w:rsidR="00867622" w:rsidRPr="002804CD" w:rsidRDefault="00867622">
            <w:pPr>
              <w:pStyle w:val="Text1"/>
              <w:spacing w:before="0" w:after="0"/>
              <w:ind w:left="0"/>
              <w:jc w:val="left"/>
              <w:rPr>
                <w:sz w:val="20"/>
                <w:szCs w:val="20"/>
              </w:rPr>
            </w:pPr>
            <w:r w:rsidRPr="002804CD">
              <w:rPr>
                <w:rFonts w:eastAsia="Times New Roman"/>
                <w:sz w:val="20"/>
                <w:szCs w:val="20"/>
                <w:lang w:eastAsia="sk-SK"/>
              </w:rPr>
              <w:t>Vzdelávanie</w:t>
            </w:r>
          </w:p>
        </w:tc>
        <w:tc>
          <w:tcPr>
            <w:tcW w:w="3202"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pStyle w:val="Text1"/>
              <w:spacing w:before="0" w:after="0"/>
              <w:ind w:left="0"/>
              <w:jc w:val="left"/>
              <w:rPr>
                <w:sz w:val="20"/>
                <w:szCs w:val="20"/>
              </w:rPr>
            </w:pPr>
            <w:r w:rsidRPr="002804CD">
              <w:rPr>
                <w:sz w:val="20"/>
                <w:szCs w:val="20"/>
              </w:rPr>
              <w:t>0</w:t>
            </w:r>
            <w:r>
              <w:rPr>
                <w:sz w:val="20"/>
                <w:szCs w:val="20"/>
              </w:rPr>
              <w:t>7</w:t>
            </w:r>
          </w:p>
        </w:tc>
        <w:tc>
          <w:tcPr>
            <w:tcW w:w="2240" w:type="dxa"/>
            <w:tcBorders>
              <w:top w:val="single" w:sz="4" w:space="0" w:color="auto"/>
              <w:left w:val="single" w:sz="4" w:space="0" w:color="auto"/>
              <w:bottom w:val="single" w:sz="4" w:space="0" w:color="auto"/>
              <w:right w:val="single" w:sz="4" w:space="0" w:color="auto"/>
            </w:tcBorders>
            <w:vAlign w:val="center"/>
          </w:tcPr>
          <w:p w:rsidR="00867622" w:rsidRPr="00183C9E" w:rsidRDefault="000826A4" w:rsidP="00AD4A71">
            <w:pPr>
              <w:pStyle w:val="Text1"/>
              <w:spacing w:before="0" w:after="0"/>
              <w:ind w:left="0"/>
              <w:jc w:val="right"/>
              <w:rPr>
                <w:sz w:val="20"/>
                <w:szCs w:val="20"/>
              </w:rPr>
            </w:pPr>
            <w:r w:rsidRPr="00183C9E">
              <w:rPr>
                <w:sz w:val="20"/>
                <w:szCs w:val="20"/>
              </w:rPr>
              <w:t>355 833 766</w:t>
            </w:r>
          </w:p>
        </w:tc>
      </w:tr>
      <w:tr w:rsidR="00867622" w:rsidRPr="002804CD" w:rsidTr="003765E7">
        <w:trPr>
          <w:trHeight w:val="232"/>
        </w:trPr>
        <w:tc>
          <w:tcPr>
            <w:tcW w:w="3743" w:type="dxa"/>
            <w:tcBorders>
              <w:top w:val="single" w:sz="4" w:space="0" w:color="auto"/>
              <w:left w:val="single" w:sz="4" w:space="0" w:color="auto"/>
              <w:bottom w:val="single" w:sz="4" w:space="0" w:color="auto"/>
              <w:right w:val="single" w:sz="4" w:space="0" w:color="auto"/>
            </w:tcBorders>
          </w:tcPr>
          <w:p w:rsidR="00867622" w:rsidRPr="002804CD" w:rsidRDefault="00867622">
            <w:pPr>
              <w:suppressAutoHyphens/>
              <w:rPr>
                <w:i/>
                <w:sz w:val="20"/>
                <w:szCs w:val="20"/>
              </w:rPr>
            </w:pPr>
            <w:r w:rsidRPr="002804CD">
              <w:rPr>
                <w:sz w:val="20"/>
                <w:szCs w:val="20"/>
              </w:rPr>
              <w:t>Zamestnanosť</w:t>
            </w:r>
          </w:p>
        </w:tc>
        <w:tc>
          <w:tcPr>
            <w:tcW w:w="3202"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suppressAutoHyphens/>
              <w:jc w:val="left"/>
              <w:rPr>
                <w:sz w:val="20"/>
                <w:szCs w:val="20"/>
              </w:rPr>
            </w:pPr>
            <w:r w:rsidRPr="002804CD">
              <w:rPr>
                <w:sz w:val="20"/>
                <w:szCs w:val="20"/>
              </w:rPr>
              <w:t>0</w:t>
            </w:r>
            <w:r>
              <w:rPr>
                <w:sz w:val="20"/>
                <w:szCs w:val="20"/>
              </w:rPr>
              <w:t>7</w:t>
            </w:r>
          </w:p>
        </w:tc>
        <w:tc>
          <w:tcPr>
            <w:tcW w:w="2240" w:type="dxa"/>
            <w:tcBorders>
              <w:top w:val="single" w:sz="4" w:space="0" w:color="auto"/>
              <w:left w:val="single" w:sz="4" w:space="0" w:color="auto"/>
              <w:bottom w:val="single" w:sz="4" w:space="0" w:color="auto"/>
              <w:right w:val="single" w:sz="4" w:space="0" w:color="auto"/>
            </w:tcBorders>
            <w:vAlign w:val="center"/>
          </w:tcPr>
          <w:p w:rsidR="00867622" w:rsidRPr="00183C9E" w:rsidRDefault="00867622" w:rsidP="00AD4A71">
            <w:pPr>
              <w:suppressAutoHyphens/>
              <w:jc w:val="right"/>
              <w:rPr>
                <w:sz w:val="20"/>
                <w:szCs w:val="20"/>
              </w:rPr>
            </w:pPr>
            <w:r w:rsidRPr="00183C9E">
              <w:rPr>
                <w:sz w:val="20"/>
                <w:szCs w:val="20"/>
              </w:rPr>
              <w:t>908 907 434</w:t>
            </w:r>
          </w:p>
        </w:tc>
      </w:tr>
      <w:tr w:rsidR="00867622" w:rsidRPr="002804CD" w:rsidTr="003765E7">
        <w:trPr>
          <w:trHeight w:val="232"/>
        </w:trPr>
        <w:tc>
          <w:tcPr>
            <w:tcW w:w="3743" w:type="dxa"/>
            <w:tcBorders>
              <w:top w:val="single" w:sz="4" w:space="0" w:color="auto"/>
              <w:left w:val="single" w:sz="4" w:space="0" w:color="auto"/>
              <w:bottom w:val="single" w:sz="4" w:space="0" w:color="auto"/>
              <w:right w:val="single" w:sz="4" w:space="0" w:color="auto"/>
            </w:tcBorders>
          </w:tcPr>
          <w:p w:rsidR="00867622" w:rsidRPr="002804CD" w:rsidRDefault="00867622">
            <w:pPr>
              <w:pStyle w:val="Text1"/>
              <w:spacing w:before="0" w:after="0"/>
              <w:ind w:left="0"/>
              <w:jc w:val="left"/>
              <w:rPr>
                <w:sz w:val="20"/>
                <w:szCs w:val="20"/>
              </w:rPr>
            </w:pPr>
            <w:r w:rsidRPr="002804CD">
              <w:rPr>
                <w:sz w:val="20"/>
                <w:szCs w:val="20"/>
              </w:rPr>
              <w:t>Sociálne začleňovanie</w:t>
            </w:r>
          </w:p>
        </w:tc>
        <w:tc>
          <w:tcPr>
            <w:tcW w:w="3202"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pStyle w:val="Text1"/>
              <w:spacing w:before="0" w:after="0"/>
              <w:ind w:left="0"/>
              <w:jc w:val="left"/>
              <w:rPr>
                <w:sz w:val="20"/>
                <w:szCs w:val="20"/>
              </w:rPr>
            </w:pPr>
            <w:r w:rsidRPr="002804CD">
              <w:rPr>
                <w:sz w:val="20"/>
                <w:szCs w:val="20"/>
              </w:rPr>
              <w:t>0</w:t>
            </w:r>
            <w:r>
              <w:rPr>
                <w:sz w:val="20"/>
                <w:szCs w:val="20"/>
              </w:rPr>
              <w:t>7</w:t>
            </w:r>
          </w:p>
        </w:tc>
        <w:tc>
          <w:tcPr>
            <w:tcW w:w="2240" w:type="dxa"/>
            <w:tcBorders>
              <w:top w:val="single" w:sz="4" w:space="0" w:color="auto"/>
              <w:left w:val="single" w:sz="4" w:space="0" w:color="auto"/>
              <w:bottom w:val="single" w:sz="4" w:space="0" w:color="auto"/>
              <w:right w:val="single" w:sz="4" w:space="0" w:color="auto"/>
            </w:tcBorders>
            <w:vAlign w:val="center"/>
          </w:tcPr>
          <w:p w:rsidR="00867622" w:rsidRPr="00183C9E" w:rsidRDefault="00867622" w:rsidP="00AD4A71">
            <w:pPr>
              <w:pStyle w:val="Text1"/>
              <w:spacing w:before="0" w:after="0"/>
              <w:ind w:left="0"/>
              <w:jc w:val="right"/>
              <w:rPr>
                <w:sz w:val="20"/>
                <w:szCs w:val="20"/>
              </w:rPr>
            </w:pPr>
            <w:r w:rsidRPr="00183C9E">
              <w:rPr>
                <w:sz w:val="20"/>
                <w:szCs w:val="20"/>
              </w:rPr>
              <w:t>3</w:t>
            </w:r>
            <w:r w:rsidR="000826A4" w:rsidRPr="00183C9E">
              <w:rPr>
                <w:sz w:val="20"/>
                <w:szCs w:val="20"/>
              </w:rPr>
              <w:t>30 919 041</w:t>
            </w:r>
          </w:p>
        </w:tc>
      </w:tr>
      <w:tr w:rsidR="00867622" w:rsidRPr="002804CD" w:rsidTr="003765E7">
        <w:trPr>
          <w:trHeight w:val="232"/>
        </w:trPr>
        <w:tc>
          <w:tcPr>
            <w:tcW w:w="3743" w:type="dxa"/>
            <w:tcBorders>
              <w:top w:val="single" w:sz="4" w:space="0" w:color="auto"/>
              <w:left w:val="single" w:sz="4" w:space="0" w:color="auto"/>
              <w:bottom w:val="single" w:sz="4" w:space="0" w:color="auto"/>
              <w:right w:val="single" w:sz="4" w:space="0" w:color="auto"/>
            </w:tcBorders>
          </w:tcPr>
          <w:p w:rsidR="00867622" w:rsidRPr="002804CD" w:rsidRDefault="00867622">
            <w:pPr>
              <w:pStyle w:val="Text1"/>
              <w:spacing w:before="0" w:after="0"/>
              <w:ind w:left="0"/>
              <w:jc w:val="left"/>
              <w:rPr>
                <w:sz w:val="20"/>
                <w:szCs w:val="20"/>
              </w:rPr>
            </w:pPr>
            <w:r w:rsidRPr="002804CD">
              <w:rPr>
                <w:sz w:val="20"/>
                <w:szCs w:val="20"/>
              </w:rPr>
              <w:t>Integrácia marginalizovaných rómskych komunít</w:t>
            </w:r>
          </w:p>
        </w:tc>
        <w:tc>
          <w:tcPr>
            <w:tcW w:w="3202"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pStyle w:val="Text1"/>
              <w:spacing w:before="0" w:after="0"/>
              <w:ind w:left="0"/>
              <w:jc w:val="left"/>
              <w:rPr>
                <w:sz w:val="20"/>
                <w:szCs w:val="20"/>
              </w:rPr>
            </w:pPr>
            <w:r w:rsidRPr="002804CD">
              <w:rPr>
                <w:sz w:val="20"/>
                <w:szCs w:val="20"/>
              </w:rPr>
              <w:t>0</w:t>
            </w:r>
            <w:r>
              <w:rPr>
                <w:sz w:val="20"/>
                <w:szCs w:val="20"/>
              </w:rPr>
              <w:t>7</w:t>
            </w:r>
          </w:p>
        </w:tc>
        <w:tc>
          <w:tcPr>
            <w:tcW w:w="2240" w:type="dxa"/>
            <w:tcBorders>
              <w:top w:val="single" w:sz="4" w:space="0" w:color="auto"/>
              <w:left w:val="single" w:sz="4" w:space="0" w:color="auto"/>
              <w:bottom w:val="single" w:sz="4" w:space="0" w:color="auto"/>
              <w:right w:val="single" w:sz="4" w:space="0" w:color="auto"/>
            </w:tcBorders>
            <w:vAlign w:val="center"/>
          </w:tcPr>
          <w:p w:rsidR="00867622" w:rsidRPr="00183C9E" w:rsidRDefault="00867622" w:rsidP="00AD4A71">
            <w:pPr>
              <w:pStyle w:val="Text1"/>
              <w:spacing w:before="0" w:after="0"/>
              <w:ind w:left="0"/>
              <w:jc w:val="right"/>
              <w:rPr>
                <w:sz w:val="20"/>
                <w:szCs w:val="20"/>
              </w:rPr>
            </w:pPr>
            <w:r w:rsidRPr="00183C9E">
              <w:rPr>
                <w:sz w:val="20"/>
                <w:szCs w:val="20"/>
              </w:rPr>
              <w:t>50 000 000</w:t>
            </w:r>
          </w:p>
        </w:tc>
      </w:tr>
    </w:tbl>
    <w:p w:rsidR="00096743" w:rsidRPr="002804CD" w:rsidRDefault="00096743" w:rsidP="00096743">
      <w:pPr>
        <w:suppressAutoHyphen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741"/>
        <w:gridCol w:w="3203"/>
        <w:gridCol w:w="2241"/>
      </w:tblGrid>
      <w:tr w:rsidR="00096743" w:rsidRPr="002804CD" w:rsidTr="00AD4A71">
        <w:trPr>
          <w:trHeight w:val="364"/>
        </w:trPr>
        <w:tc>
          <w:tcPr>
            <w:tcW w:w="9185" w:type="dxa"/>
            <w:gridSpan w:val="3"/>
            <w:tcBorders>
              <w:top w:val="single" w:sz="4" w:space="0" w:color="auto"/>
              <w:left w:val="single" w:sz="4" w:space="0" w:color="auto"/>
              <w:bottom w:val="single" w:sz="4" w:space="0" w:color="auto"/>
              <w:right w:val="single" w:sz="4" w:space="0" w:color="auto"/>
            </w:tcBorders>
          </w:tcPr>
          <w:p w:rsidR="00096743" w:rsidRPr="002804CD" w:rsidRDefault="008C6FF2">
            <w:pPr>
              <w:autoSpaceDE w:val="0"/>
              <w:autoSpaceDN w:val="0"/>
              <w:adjustRightInd w:val="0"/>
              <w:jc w:val="left"/>
              <w:rPr>
                <w:b/>
                <w:sz w:val="20"/>
                <w:szCs w:val="20"/>
              </w:rPr>
            </w:pPr>
            <w:r w:rsidRPr="004E7543">
              <w:rPr>
                <w:b/>
                <w:bCs/>
                <w:i/>
                <w:sz w:val="20"/>
                <w:szCs w:val="20"/>
                <w:u w:val="single"/>
              </w:rPr>
              <w:t xml:space="preserve">Tabuľka </w:t>
            </w:r>
            <w:r w:rsidR="00EB5B84" w:rsidRPr="004E7543">
              <w:rPr>
                <w:b/>
                <w:bCs/>
                <w:i/>
                <w:sz w:val="20"/>
                <w:szCs w:val="20"/>
                <w:u w:val="single"/>
              </w:rPr>
              <w:t xml:space="preserve">č. </w:t>
            </w:r>
            <w:r w:rsidRPr="004E7543">
              <w:rPr>
                <w:b/>
                <w:bCs/>
                <w:i/>
                <w:sz w:val="20"/>
                <w:szCs w:val="20"/>
                <w:u w:val="single"/>
              </w:rPr>
              <w:t>12</w:t>
            </w:r>
            <w:r w:rsidR="00096743" w:rsidRPr="004E7543">
              <w:rPr>
                <w:b/>
                <w:bCs/>
                <w:i/>
                <w:sz w:val="20"/>
                <w:szCs w:val="20"/>
                <w:u w:val="single"/>
              </w:rPr>
              <w:t>:</w:t>
            </w:r>
            <w:r w:rsidR="00096743" w:rsidRPr="002804CD">
              <w:rPr>
                <w:b/>
                <w:bCs/>
                <w:sz w:val="20"/>
                <w:szCs w:val="20"/>
              </w:rPr>
              <w:t xml:space="preserve"> </w:t>
            </w:r>
            <w:r w:rsidR="00096743" w:rsidRPr="004E7543">
              <w:rPr>
                <w:bCs/>
                <w:sz w:val="20"/>
                <w:szCs w:val="20"/>
              </w:rPr>
              <w:t>Rozmer 3 – Druh územia</w:t>
            </w:r>
          </w:p>
        </w:tc>
      </w:tr>
      <w:tr w:rsidR="00096743" w:rsidRPr="002804CD" w:rsidTr="00AD4A71">
        <w:trPr>
          <w:trHeight w:val="305"/>
        </w:trPr>
        <w:tc>
          <w:tcPr>
            <w:tcW w:w="3741" w:type="dxa"/>
            <w:tcBorders>
              <w:top w:val="single" w:sz="4" w:space="0" w:color="auto"/>
              <w:left w:val="single" w:sz="4" w:space="0" w:color="auto"/>
              <w:bottom w:val="single" w:sz="4" w:space="0" w:color="auto"/>
              <w:right w:val="single" w:sz="4" w:space="0" w:color="auto"/>
            </w:tcBorders>
          </w:tcPr>
          <w:p w:rsidR="00096743" w:rsidRPr="002804CD" w:rsidRDefault="00096743">
            <w:pPr>
              <w:autoSpaceDE w:val="0"/>
              <w:autoSpaceDN w:val="0"/>
              <w:adjustRightInd w:val="0"/>
              <w:jc w:val="left"/>
              <w:rPr>
                <w:bCs/>
                <w:sz w:val="20"/>
                <w:szCs w:val="20"/>
              </w:rPr>
            </w:pPr>
            <w:r w:rsidRPr="002804CD">
              <w:rPr>
                <w:bCs/>
                <w:sz w:val="20"/>
                <w:szCs w:val="20"/>
              </w:rPr>
              <w:t>Fond</w:t>
            </w:r>
          </w:p>
        </w:tc>
        <w:tc>
          <w:tcPr>
            <w:tcW w:w="5444" w:type="dxa"/>
            <w:gridSpan w:val="2"/>
            <w:tcBorders>
              <w:top w:val="single" w:sz="4" w:space="0" w:color="auto"/>
              <w:left w:val="single" w:sz="4" w:space="0" w:color="auto"/>
              <w:bottom w:val="single" w:sz="4" w:space="0" w:color="auto"/>
              <w:right w:val="single" w:sz="4" w:space="0" w:color="auto"/>
            </w:tcBorders>
          </w:tcPr>
          <w:p w:rsidR="00096743" w:rsidRPr="002804CD" w:rsidRDefault="00096743" w:rsidP="00EB5B84">
            <w:pPr>
              <w:widowControl w:val="0"/>
              <w:autoSpaceDE w:val="0"/>
              <w:autoSpaceDN w:val="0"/>
              <w:adjustRightInd w:val="0"/>
              <w:jc w:val="left"/>
              <w:rPr>
                <w:bCs/>
                <w:sz w:val="20"/>
                <w:szCs w:val="20"/>
              </w:rPr>
            </w:pPr>
            <w:r w:rsidRPr="002804CD">
              <w:rPr>
                <w:i/>
                <w:sz w:val="20"/>
                <w:szCs w:val="20"/>
              </w:rPr>
              <w:t>ESF</w:t>
            </w:r>
          </w:p>
        </w:tc>
      </w:tr>
      <w:tr w:rsidR="00096743" w:rsidRPr="002804CD" w:rsidTr="00AD4A71">
        <w:trPr>
          <w:trHeight w:val="280"/>
        </w:trPr>
        <w:tc>
          <w:tcPr>
            <w:tcW w:w="3741" w:type="dxa"/>
            <w:tcBorders>
              <w:top w:val="single" w:sz="4" w:space="0" w:color="auto"/>
              <w:left w:val="single" w:sz="4" w:space="0" w:color="auto"/>
              <w:bottom w:val="single" w:sz="4" w:space="0" w:color="auto"/>
              <w:right w:val="single" w:sz="4" w:space="0" w:color="auto"/>
            </w:tcBorders>
          </w:tcPr>
          <w:p w:rsidR="00096743" w:rsidRPr="002804CD" w:rsidRDefault="00096743">
            <w:pPr>
              <w:autoSpaceDE w:val="0"/>
              <w:autoSpaceDN w:val="0"/>
              <w:adjustRightInd w:val="0"/>
              <w:jc w:val="left"/>
              <w:rPr>
                <w:bCs/>
                <w:sz w:val="20"/>
                <w:szCs w:val="20"/>
              </w:rPr>
            </w:pPr>
            <w:r w:rsidRPr="002804CD">
              <w:rPr>
                <w:bCs/>
                <w:sz w:val="20"/>
                <w:szCs w:val="20"/>
              </w:rPr>
              <w:t>Kategória regiónu</w:t>
            </w:r>
          </w:p>
        </w:tc>
        <w:tc>
          <w:tcPr>
            <w:tcW w:w="5444" w:type="dxa"/>
            <w:gridSpan w:val="2"/>
            <w:tcBorders>
              <w:top w:val="single" w:sz="4" w:space="0" w:color="auto"/>
              <w:left w:val="single" w:sz="4" w:space="0" w:color="auto"/>
              <w:bottom w:val="single" w:sz="4" w:space="0" w:color="auto"/>
              <w:right w:val="single" w:sz="4" w:space="0" w:color="auto"/>
            </w:tcBorders>
          </w:tcPr>
          <w:p w:rsidR="00096743" w:rsidRPr="002804CD" w:rsidRDefault="00096743" w:rsidP="00EB5B84">
            <w:pPr>
              <w:widowControl w:val="0"/>
              <w:autoSpaceDE w:val="0"/>
              <w:autoSpaceDN w:val="0"/>
              <w:adjustRightInd w:val="0"/>
              <w:jc w:val="left"/>
              <w:rPr>
                <w:i/>
                <w:sz w:val="20"/>
                <w:szCs w:val="20"/>
              </w:rPr>
            </w:pPr>
            <w:r w:rsidRPr="002804CD">
              <w:rPr>
                <w:i/>
                <w:sz w:val="20"/>
                <w:szCs w:val="20"/>
              </w:rPr>
              <w:t>rozvinutý región</w:t>
            </w:r>
          </w:p>
        </w:tc>
      </w:tr>
      <w:tr w:rsidR="00096743" w:rsidRPr="002804CD" w:rsidTr="00AD4A71">
        <w:trPr>
          <w:trHeight w:val="267"/>
        </w:trPr>
        <w:tc>
          <w:tcPr>
            <w:tcW w:w="374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pPr>
              <w:jc w:val="center"/>
              <w:rPr>
                <w:b/>
                <w:sz w:val="20"/>
                <w:szCs w:val="20"/>
              </w:rPr>
            </w:pPr>
            <w:r w:rsidRPr="002804CD">
              <w:rPr>
                <w:b/>
                <w:sz w:val="20"/>
                <w:szCs w:val="20"/>
              </w:rPr>
              <w:t>Prioritná os</w:t>
            </w:r>
          </w:p>
        </w:tc>
        <w:tc>
          <w:tcPr>
            <w:tcW w:w="320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rsidP="00AD4A71">
            <w:pPr>
              <w:widowControl w:val="0"/>
              <w:autoSpaceDE w:val="0"/>
              <w:autoSpaceDN w:val="0"/>
              <w:adjustRightInd w:val="0"/>
              <w:ind w:firstLine="350"/>
              <w:jc w:val="center"/>
              <w:rPr>
                <w:sz w:val="20"/>
                <w:szCs w:val="20"/>
              </w:rPr>
            </w:pPr>
            <w:r w:rsidRPr="002804CD">
              <w:rPr>
                <w:b/>
                <w:sz w:val="20"/>
                <w:szCs w:val="20"/>
              </w:rPr>
              <w:t>Kód</w:t>
            </w:r>
          </w:p>
        </w:tc>
        <w:tc>
          <w:tcPr>
            <w:tcW w:w="224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rsidP="00AD4A71">
            <w:pPr>
              <w:widowControl w:val="0"/>
              <w:autoSpaceDE w:val="0"/>
              <w:autoSpaceDN w:val="0"/>
              <w:adjustRightInd w:val="0"/>
              <w:ind w:firstLine="350"/>
              <w:jc w:val="center"/>
              <w:rPr>
                <w:sz w:val="20"/>
                <w:szCs w:val="20"/>
              </w:rPr>
            </w:pPr>
            <w:r w:rsidRPr="002804CD">
              <w:rPr>
                <w:b/>
                <w:sz w:val="20"/>
                <w:szCs w:val="20"/>
              </w:rPr>
              <w:t>Suma (v EUR)</w:t>
            </w:r>
          </w:p>
        </w:tc>
      </w:tr>
      <w:tr w:rsidR="000826A4" w:rsidRPr="002804CD" w:rsidTr="003765E7">
        <w:trPr>
          <w:trHeight w:val="232"/>
        </w:trPr>
        <w:tc>
          <w:tcPr>
            <w:tcW w:w="3741" w:type="dxa"/>
            <w:tcBorders>
              <w:top w:val="single" w:sz="4" w:space="0" w:color="auto"/>
              <w:left w:val="single" w:sz="4" w:space="0" w:color="auto"/>
              <w:bottom w:val="single" w:sz="4" w:space="0" w:color="auto"/>
              <w:right w:val="single" w:sz="4" w:space="0" w:color="auto"/>
            </w:tcBorders>
          </w:tcPr>
          <w:p w:rsidR="000826A4" w:rsidRPr="002804CD" w:rsidRDefault="000826A4">
            <w:pPr>
              <w:pStyle w:val="Text1"/>
              <w:spacing w:before="0" w:after="0"/>
              <w:ind w:left="0"/>
              <w:jc w:val="left"/>
              <w:rPr>
                <w:sz w:val="20"/>
                <w:szCs w:val="20"/>
              </w:rPr>
            </w:pPr>
            <w:r>
              <w:rPr>
                <w:sz w:val="20"/>
                <w:szCs w:val="20"/>
              </w:rPr>
              <w:t>Vzdelávanie</w:t>
            </w:r>
          </w:p>
        </w:tc>
        <w:tc>
          <w:tcPr>
            <w:tcW w:w="3203" w:type="dxa"/>
            <w:tcBorders>
              <w:top w:val="single" w:sz="4" w:space="0" w:color="auto"/>
              <w:left w:val="single" w:sz="4" w:space="0" w:color="auto"/>
              <w:bottom w:val="single" w:sz="4" w:space="0" w:color="auto"/>
              <w:right w:val="single" w:sz="4" w:space="0" w:color="auto"/>
            </w:tcBorders>
            <w:vAlign w:val="center"/>
          </w:tcPr>
          <w:p w:rsidR="000826A4" w:rsidRPr="002804CD" w:rsidRDefault="000826A4" w:rsidP="00AD4A71">
            <w:pPr>
              <w:pStyle w:val="Text1"/>
              <w:spacing w:before="0" w:after="0"/>
              <w:ind w:left="0"/>
              <w:jc w:val="left"/>
              <w:rPr>
                <w:sz w:val="20"/>
                <w:szCs w:val="20"/>
              </w:rPr>
            </w:pPr>
            <w:r>
              <w:rPr>
                <w:sz w:val="20"/>
                <w:szCs w:val="20"/>
              </w:rPr>
              <w:t>07</w:t>
            </w:r>
          </w:p>
        </w:tc>
        <w:tc>
          <w:tcPr>
            <w:tcW w:w="2241" w:type="dxa"/>
            <w:tcBorders>
              <w:top w:val="single" w:sz="4" w:space="0" w:color="auto"/>
              <w:left w:val="single" w:sz="4" w:space="0" w:color="auto"/>
              <w:bottom w:val="single" w:sz="4" w:space="0" w:color="auto"/>
              <w:right w:val="single" w:sz="4" w:space="0" w:color="auto"/>
            </w:tcBorders>
            <w:vAlign w:val="center"/>
          </w:tcPr>
          <w:p w:rsidR="000826A4" w:rsidRPr="00183C9E" w:rsidRDefault="000826A4" w:rsidP="00AD4A71">
            <w:pPr>
              <w:pStyle w:val="Text1"/>
              <w:spacing w:before="0" w:after="0"/>
              <w:ind w:left="0"/>
              <w:jc w:val="right"/>
              <w:rPr>
                <w:sz w:val="20"/>
                <w:szCs w:val="20"/>
              </w:rPr>
            </w:pPr>
            <w:r w:rsidRPr="00183C9E">
              <w:rPr>
                <w:sz w:val="20"/>
                <w:szCs w:val="20"/>
              </w:rPr>
              <w:t>12 000 000</w:t>
            </w:r>
          </w:p>
        </w:tc>
      </w:tr>
      <w:tr w:rsidR="00867622" w:rsidRPr="002804CD" w:rsidTr="003765E7">
        <w:trPr>
          <w:trHeight w:val="232"/>
        </w:trPr>
        <w:tc>
          <w:tcPr>
            <w:tcW w:w="3741" w:type="dxa"/>
            <w:tcBorders>
              <w:top w:val="single" w:sz="4" w:space="0" w:color="auto"/>
              <w:left w:val="single" w:sz="4" w:space="0" w:color="auto"/>
              <w:bottom w:val="single" w:sz="4" w:space="0" w:color="auto"/>
              <w:right w:val="single" w:sz="4" w:space="0" w:color="auto"/>
            </w:tcBorders>
          </w:tcPr>
          <w:p w:rsidR="00867622" w:rsidRPr="002804CD" w:rsidRDefault="00867622">
            <w:pPr>
              <w:pStyle w:val="Text1"/>
              <w:spacing w:before="0" w:after="0"/>
              <w:ind w:left="0"/>
              <w:jc w:val="left"/>
              <w:rPr>
                <w:sz w:val="20"/>
                <w:szCs w:val="20"/>
              </w:rPr>
            </w:pPr>
            <w:r w:rsidRPr="002804CD">
              <w:rPr>
                <w:sz w:val="20"/>
                <w:szCs w:val="20"/>
              </w:rPr>
              <w:t>Zamestnanosť</w:t>
            </w:r>
          </w:p>
        </w:tc>
        <w:tc>
          <w:tcPr>
            <w:tcW w:w="3203"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pStyle w:val="Text1"/>
              <w:spacing w:before="0" w:after="0"/>
              <w:ind w:left="0"/>
              <w:jc w:val="left"/>
              <w:rPr>
                <w:sz w:val="20"/>
                <w:szCs w:val="20"/>
              </w:rPr>
            </w:pPr>
            <w:r w:rsidRPr="002804CD">
              <w:rPr>
                <w:sz w:val="20"/>
                <w:szCs w:val="20"/>
              </w:rPr>
              <w:t>0</w:t>
            </w:r>
            <w:r>
              <w:rPr>
                <w:sz w:val="20"/>
                <w:szCs w:val="20"/>
              </w:rPr>
              <w:t>7</w:t>
            </w:r>
          </w:p>
        </w:tc>
        <w:tc>
          <w:tcPr>
            <w:tcW w:w="2241" w:type="dxa"/>
            <w:tcBorders>
              <w:top w:val="single" w:sz="4" w:space="0" w:color="auto"/>
              <w:left w:val="single" w:sz="4" w:space="0" w:color="auto"/>
              <w:bottom w:val="single" w:sz="4" w:space="0" w:color="auto"/>
              <w:right w:val="single" w:sz="4" w:space="0" w:color="auto"/>
            </w:tcBorders>
            <w:vAlign w:val="center"/>
          </w:tcPr>
          <w:p w:rsidR="00867622" w:rsidRPr="00183C9E" w:rsidRDefault="00867622" w:rsidP="00AD4A71">
            <w:pPr>
              <w:pStyle w:val="Text1"/>
              <w:spacing w:before="0" w:after="0"/>
              <w:ind w:left="0"/>
              <w:jc w:val="right"/>
              <w:rPr>
                <w:sz w:val="20"/>
                <w:szCs w:val="20"/>
              </w:rPr>
            </w:pPr>
            <w:r w:rsidRPr="00183C9E">
              <w:rPr>
                <w:sz w:val="20"/>
                <w:szCs w:val="20"/>
              </w:rPr>
              <w:t>16 500 000</w:t>
            </w:r>
          </w:p>
        </w:tc>
      </w:tr>
      <w:tr w:rsidR="00867622" w:rsidRPr="002804CD" w:rsidTr="003765E7">
        <w:trPr>
          <w:trHeight w:val="232"/>
        </w:trPr>
        <w:tc>
          <w:tcPr>
            <w:tcW w:w="3741" w:type="dxa"/>
            <w:tcBorders>
              <w:top w:val="single" w:sz="4" w:space="0" w:color="auto"/>
              <w:left w:val="single" w:sz="4" w:space="0" w:color="auto"/>
              <w:bottom w:val="single" w:sz="4" w:space="0" w:color="auto"/>
              <w:right w:val="single" w:sz="4" w:space="0" w:color="auto"/>
            </w:tcBorders>
          </w:tcPr>
          <w:p w:rsidR="00867622" w:rsidRPr="002804CD" w:rsidRDefault="00867622">
            <w:pPr>
              <w:pStyle w:val="Text1"/>
              <w:spacing w:before="0" w:after="0"/>
              <w:ind w:left="0"/>
              <w:jc w:val="left"/>
              <w:rPr>
                <w:sz w:val="20"/>
                <w:szCs w:val="20"/>
              </w:rPr>
            </w:pPr>
            <w:r w:rsidRPr="002804CD">
              <w:rPr>
                <w:sz w:val="20"/>
                <w:szCs w:val="20"/>
              </w:rPr>
              <w:t>Sociálne začleňovanie</w:t>
            </w:r>
          </w:p>
        </w:tc>
        <w:tc>
          <w:tcPr>
            <w:tcW w:w="3203"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pStyle w:val="Text1"/>
              <w:spacing w:before="0" w:after="0"/>
              <w:ind w:left="0"/>
              <w:jc w:val="left"/>
              <w:rPr>
                <w:sz w:val="20"/>
                <w:szCs w:val="20"/>
              </w:rPr>
            </w:pPr>
            <w:r w:rsidRPr="002804CD">
              <w:rPr>
                <w:sz w:val="20"/>
                <w:szCs w:val="20"/>
              </w:rPr>
              <w:t>0</w:t>
            </w:r>
            <w:r>
              <w:rPr>
                <w:sz w:val="20"/>
                <w:szCs w:val="20"/>
              </w:rPr>
              <w:t>7</w:t>
            </w:r>
          </w:p>
        </w:tc>
        <w:tc>
          <w:tcPr>
            <w:tcW w:w="2241" w:type="dxa"/>
            <w:tcBorders>
              <w:top w:val="single" w:sz="4" w:space="0" w:color="auto"/>
              <w:left w:val="single" w:sz="4" w:space="0" w:color="auto"/>
              <w:bottom w:val="single" w:sz="4" w:space="0" w:color="auto"/>
              <w:right w:val="single" w:sz="4" w:space="0" w:color="auto"/>
            </w:tcBorders>
            <w:vAlign w:val="center"/>
          </w:tcPr>
          <w:p w:rsidR="00867622" w:rsidRPr="00183C9E" w:rsidRDefault="000826A4" w:rsidP="00AD4A71">
            <w:pPr>
              <w:pStyle w:val="Text1"/>
              <w:spacing w:before="0" w:after="0"/>
              <w:ind w:left="0"/>
              <w:jc w:val="right"/>
              <w:rPr>
                <w:sz w:val="20"/>
                <w:szCs w:val="20"/>
              </w:rPr>
            </w:pPr>
            <w:r w:rsidRPr="00183C9E">
              <w:rPr>
                <w:sz w:val="20"/>
                <w:szCs w:val="20"/>
              </w:rPr>
              <w:t>28</w:t>
            </w:r>
            <w:r w:rsidR="00867622" w:rsidRPr="00183C9E">
              <w:rPr>
                <w:sz w:val="20"/>
                <w:szCs w:val="20"/>
              </w:rPr>
              <w:t xml:space="preserve"> 780 250</w:t>
            </w:r>
          </w:p>
        </w:tc>
      </w:tr>
    </w:tbl>
    <w:p w:rsidR="00096743" w:rsidRPr="002804CD" w:rsidRDefault="00096743" w:rsidP="00096743">
      <w:pPr>
        <w:suppressAutoHyphen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747"/>
        <w:gridCol w:w="3202"/>
        <w:gridCol w:w="2236"/>
      </w:tblGrid>
      <w:tr w:rsidR="00096743" w:rsidRPr="002804CD" w:rsidTr="00AD4A71">
        <w:trPr>
          <w:trHeight w:val="364"/>
        </w:trPr>
        <w:tc>
          <w:tcPr>
            <w:tcW w:w="9185" w:type="dxa"/>
            <w:gridSpan w:val="3"/>
            <w:tcBorders>
              <w:top w:val="single" w:sz="4" w:space="0" w:color="auto"/>
              <w:left w:val="single" w:sz="4" w:space="0" w:color="auto"/>
              <w:bottom w:val="single" w:sz="4" w:space="0" w:color="auto"/>
              <w:right w:val="single" w:sz="4" w:space="0" w:color="auto"/>
            </w:tcBorders>
          </w:tcPr>
          <w:p w:rsidR="00096743" w:rsidRPr="002804CD" w:rsidRDefault="008C6FF2">
            <w:pPr>
              <w:autoSpaceDE w:val="0"/>
              <w:autoSpaceDN w:val="0"/>
              <w:adjustRightInd w:val="0"/>
              <w:jc w:val="left"/>
              <w:rPr>
                <w:b/>
                <w:sz w:val="20"/>
                <w:szCs w:val="20"/>
              </w:rPr>
            </w:pPr>
            <w:r w:rsidRPr="004E7543">
              <w:rPr>
                <w:b/>
                <w:bCs/>
                <w:i/>
                <w:sz w:val="20"/>
                <w:szCs w:val="20"/>
                <w:u w:val="single"/>
              </w:rPr>
              <w:t xml:space="preserve">Tabuľka </w:t>
            </w:r>
            <w:r w:rsidR="00EB5B84" w:rsidRPr="004E7543">
              <w:rPr>
                <w:b/>
                <w:bCs/>
                <w:i/>
                <w:sz w:val="20"/>
                <w:szCs w:val="20"/>
                <w:u w:val="single"/>
              </w:rPr>
              <w:t xml:space="preserve">č. </w:t>
            </w:r>
            <w:r w:rsidRPr="004E7543">
              <w:rPr>
                <w:b/>
                <w:bCs/>
                <w:i/>
                <w:sz w:val="20"/>
                <w:szCs w:val="20"/>
                <w:u w:val="single"/>
              </w:rPr>
              <w:t>12</w:t>
            </w:r>
            <w:r w:rsidR="00096743" w:rsidRPr="004E7543">
              <w:rPr>
                <w:b/>
                <w:bCs/>
                <w:i/>
                <w:sz w:val="20"/>
                <w:szCs w:val="20"/>
                <w:u w:val="single"/>
              </w:rPr>
              <w:t>:</w:t>
            </w:r>
            <w:r w:rsidR="00096743" w:rsidRPr="002804CD">
              <w:rPr>
                <w:b/>
                <w:bCs/>
                <w:sz w:val="20"/>
                <w:szCs w:val="20"/>
              </w:rPr>
              <w:t xml:space="preserve"> </w:t>
            </w:r>
            <w:r w:rsidR="00096743" w:rsidRPr="004E7543">
              <w:rPr>
                <w:bCs/>
                <w:sz w:val="20"/>
                <w:szCs w:val="20"/>
              </w:rPr>
              <w:t>Rozmer 3 – Druh územia</w:t>
            </w:r>
          </w:p>
        </w:tc>
      </w:tr>
      <w:tr w:rsidR="00096743" w:rsidRPr="002804CD" w:rsidTr="00AD4A71">
        <w:trPr>
          <w:trHeight w:val="176"/>
        </w:trPr>
        <w:tc>
          <w:tcPr>
            <w:tcW w:w="3747" w:type="dxa"/>
            <w:tcBorders>
              <w:top w:val="single" w:sz="4" w:space="0" w:color="auto"/>
              <w:left w:val="single" w:sz="4" w:space="0" w:color="auto"/>
              <w:bottom w:val="single" w:sz="4" w:space="0" w:color="auto"/>
              <w:right w:val="single" w:sz="4" w:space="0" w:color="auto"/>
            </w:tcBorders>
          </w:tcPr>
          <w:p w:rsidR="00096743" w:rsidRPr="002804CD" w:rsidRDefault="00096743">
            <w:pPr>
              <w:autoSpaceDE w:val="0"/>
              <w:autoSpaceDN w:val="0"/>
              <w:adjustRightInd w:val="0"/>
              <w:jc w:val="left"/>
              <w:rPr>
                <w:bCs/>
                <w:sz w:val="20"/>
                <w:szCs w:val="20"/>
              </w:rPr>
            </w:pPr>
            <w:r w:rsidRPr="002804CD">
              <w:rPr>
                <w:bCs/>
                <w:sz w:val="20"/>
                <w:szCs w:val="20"/>
              </w:rPr>
              <w:t>Fond</w:t>
            </w:r>
          </w:p>
        </w:tc>
        <w:tc>
          <w:tcPr>
            <w:tcW w:w="5438" w:type="dxa"/>
            <w:gridSpan w:val="2"/>
            <w:tcBorders>
              <w:top w:val="single" w:sz="4" w:space="0" w:color="auto"/>
              <w:left w:val="single" w:sz="4" w:space="0" w:color="auto"/>
              <w:bottom w:val="single" w:sz="4" w:space="0" w:color="auto"/>
              <w:right w:val="single" w:sz="4" w:space="0" w:color="auto"/>
            </w:tcBorders>
          </w:tcPr>
          <w:p w:rsidR="00096743" w:rsidRPr="002804CD" w:rsidRDefault="00096743" w:rsidP="00EB5B84">
            <w:pPr>
              <w:widowControl w:val="0"/>
              <w:autoSpaceDE w:val="0"/>
              <w:autoSpaceDN w:val="0"/>
              <w:adjustRightInd w:val="0"/>
              <w:jc w:val="left"/>
              <w:rPr>
                <w:bCs/>
                <w:sz w:val="20"/>
                <w:szCs w:val="20"/>
              </w:rPr>
            </w:pPr>
            <w:r w:rsidRPr="002804CD">
              <w:rPr>
                <w:i/>
                <w:sz w:val="20"/>
                <w:szCs w:val="20"/>
              </w:rPr>
              <w:t>E</w:t>
            </w:r>
            <w:r w:rsidR="00262505" w:rsidRPr="002804CD">
              <w:rPr>
                <w:i/>
                <w:sz w:val="20"/>
                <w:szCs w:val="20"/>
              </w:rPr>
              <w:t>FRR</w:t>
            </w:r>
          </w:p>
        </w:tc>
      </w:tr>
      <w:tr w:rsidR="00096743" w:rsidRPr="002804CD" w:rsidTr="00AD4A71">
        <w:trPr>
          <w:trHeight w:val="225"/>
        </w:trPr>
        <w:tc>
          <w:tcPr>
            <w:tcW w:w="3747" w:type="dxa"/>
            <w:tcBorders>
              <w:top w:val="single" w:sz="4" w:space="0" w:color="auto"/>
              <w:left w:val="single" w:sz="4" w:space="0" w:color="auto"/>
              <w:bottom w:val="single" w:sz="4" w:space="0" w:color="auto"/>
              <w:right w:val="single" w:sz="4" w:space="0" w:color="auto"/>
            </w:tcBorders>
          </w:tcPr>
          <w:p w:rsidR="00096743" w:rsidRPr="002804CD" w:rsidRDefault="00096743">
            <w:pPr>
              <w:autoSpaceDE w:val="0"/>
              <w:autoSpaceDN w:val="0"/>
              <w:adjustRightInd w:val="0"/>
              <w:jc w:val="left"/>
              <w:rPr>
                <w:bCs/>
                <w:sz w:val="20"/>
                <w:szCs w:val="20"/>
              </w:rPr>
            </w:pPr>
            <w:r w:rsidRPr="002804CD">
              <w:rPr>
                <w:bCs/>
                <w:sz w:val="20"/>
                <w:szCs w:val="20"/>
              </w:rPr>
              <w:t>Kategória regiónu</w:t>
            </w:r>
          </w:p>
        </w:tc>
        <w:tc>
          <w:tcPr>
            <w:tcW w:w="5438" w:type="dxa"/>
            <w:gridSpan w:val="2"/>
            <w:tcBorders>
              <w:top w:val="single" w:sz="4" w:space="0" w:color="auto"/>
              <w:left w:val="single" w:sz="4" w:space="0" w:color="auto"/>
              <w:bottom w:val="single" w:sz="4" w:space="0" w:color="auto"/>
              <w:right w:val="single" w:sz="4" w:space="0" w:color="auto"/>
            </w:tcBorders>
          </w:tcPr>
          <w:p w:rsidR="00096743" w:rsidRPr="002804CD" w:rsidRDefault="00096743" w:rsidP="00EB5B84">
            <w:pPr>
              <w:widowControl w:val="0"/>
              <w:autoSpaceDE w:val="0"/>
              <w:autoSpaceDN w:val="0"/>
              <w:adjustRightInd w:val="0"/>
              <w:jc w:val="left"/>
              <w:rPr>
                <w:i/>
                <w:sz w:val="20"/>
                <w:szCs w:val="20"/>
              </w:rPr>
            </w:pPr>
            <w:r w:rsidRPr="002804CD">
              <w:rPr>
                <w:i/>
                <w:sz w:val="20"/>
                <w:szCs w:val="20"/>
              </w:rPr>
              <w:t>menej rozvinuté regióny</w:t>
            </w:r>
          </w:p>
        </w:tc>
      </w:tr>
      <w:tr w:rsidR="00096743" w:rsidRPr="002804CD" w:rsidTr="00AD4A71">
        <w:trPr>
          <w:trHeight w:val="267"/>
        </w:trPr>
        <w:tc>
          <w:tcPr>
            <w:tcW w:w="374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pPr>
              <w:jc w:val="center"/>
              <w:rPr>
                <w:b/>
                <w:sz w:val="20"/>
                <w:szCs w:val="20"/>
              </w:rPr>
            </w:pPr>
            <w:r w:rsidRPr="002804CD">
              <w:rPr>
                <w:b/>
                <w:sz w:val="20"/>
                <w:szCs w:val="20"/>
              </w:rPr>
              <w:t>Prioritná os</w:t>
            </w:r>
          </w:p>
        </w:tc>
        <w:tc>
          <w:tcPr>
            <w:tcW w:w="320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rsidP="00AD4A71">
            <w:pPr>
              <w:widowControl w:val="0"/>
              <w:autoSpaceDE w:val="0"/>
              <w:autoSpaceDN w:val="0"/>
              <w:adjustRightInd w:val="0"/>
              <w:ind w:firstLine="350"/>
              <w:jc w:val="center"/>
              <w:rPr>
                <w:sz w:val="20"/>
                <w:szCs w:val="20"/>
              </w:rPr>
            </w:pPr>
            <w:r w:rsidRPr="002804CD">
              <w:rPr>
                <w:b/>
                <w:sz w:val="20"/>
                <w:szCs w:val="20"/>
              </w:rPr>
              <w:t>Kód</w:t>
            </w:r>
          </w:p>
        </w:tc>
        <w:tc>
          <w:tcPr>
            <w:tcW w:w="2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rsidP="00AD4A71">
            <w:pPr>
              <w:widowControl w:val="0"/>
              <w:autoSpaceDE w:val="0"/>
              <w:autoSpaceDN w:val="0"/>
              <w:adjustRightInd w:val="0"/>
              <w:ind w:firstLine="350"/>
              <w:jc w:val="center"/>
              <w:rPr>
                <w:sz w:val="20"/>
                <w:szCs w:val="20"/>
              </w:rPr>
            </w:pPr>
            <w:r w:rsidRPr="002804CD">
              <w:rPr>
                <w:b/>
                <w:sz w:val="20"/>
                <w:szCs w:val="20"/>
              </w:rPr>
              <w:t>Suma (v EUR)</w:t>
            </w:r>
          </w:p>
        </w:tc>
      </w:tr>
      <w:tr w:rsidR="00867622" w:rsidRPr="002804CD" w:rsidTr="003765E7">
        <w:trPr>
          <w:trHeight w:val="232"/>
        </w:trPr>
        <w:tc>
          <w:tcPr>
            <w:tcW w:w="3747" w:type="dxa"/>
            <w:vMerge w:val="restart"/>
            <w:tcBorders>
              <w:top w:val="single" w:sz="4" w:space="0" w:color="auto"/>
              <w:left w:val="single" w:sz="4" w:space="0" w:color="auto"/>
              <w:right w:val="single" w:sz="4" w:space="0" w:color="auto"/>
            </w:tcBorders>
          </w:tcPr>
          <w:p w:rsidR="00867622" w:rsidRPr="002804CD" w:rsidRDefault="00867622">
            <w:pPr>
              <w:suppressAutoHyphens/>
              <w:rPr>
                <w:i/>
                <w:sz w:val="20"/>
                <w:szCs w:val="20"/>
              </w:rPr>
            </w:pPr>
            <w:r w:rsidRPr="002804CD">
              <w:rPr>
                <w:sz w:val="20"/>
                <w:szCs w:val="20"/>
              </w:rPr>
              <w:t>Technická vybavenosť v obciach s prítomnosťou marginalizovaných rómskych komunít</w:t>
            </w:r>
          </w:p>
        </w:tc>
        <w:tc>
          <w:tcPr>
            <w:tcW w:w="3202"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suppressAutoHyphens/>
              <w:jc w:val="left"/>
              <w:rPr>
                <w:sz w:val="20"/>
                <w:szCs w:val="20"/>
              </w:rPr>
            </w:pPr>
            <w:r w:rsidRPr="002804CD">
              <w:rPr>
                <w:sz w:val="20"/>
                <w:szCs w:val="20"/>
              </w:rPr>
              <w:t>01</w:t>
            </w:r>
          </w:p>
        </w:tc>
        <w:tc>
          <w:tcPr>
            <w:tcW w:w="2236"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suppressAutoHyphens/>
              <w:jc w:val="right"/>
              <w:rPr>
                <w:sz w:val="20"/>
                <w:szCs w:val="20"/>
              </w:rPr>
            </w:pPr>
            <w:r w:rsidRPr="002804CD">
              <w:rPr>
                <w:sz w:val="20"/>
                <w:szCs w:val="20"/>
              </w:rPr>
              <w:t>7 000 000</w:t>
            </w:r>
          </w:p>
        </w:tc>
      </w:tr>
      <w:tr w:rsidR="00867622" w:rsidRPr="002804CD" w:rsidTr="003765E7">
        <w:trPr>
          <w:trHeight w:val="232"/>
        </w:trPr>
        <w:tc>
          <w:tcPr>
            <w:tcW w:w="3747" w:type="dxa"/>
            <w:vMerge/>
            <w:tcBorders>
              <w:left w:val="single" w:sz="4" w:space="0" w:color="auto"/>
              <w:right w:val="single" w:sz="4" w:space="0" w:color="auto"/>
            </w:tcBorders>
          </w:tcPr>
          <w:p w:rsidR="00867622" w:rsidRPr="002804CD" w:rsidRDefault="00867622">
            <w:pPr>
              <w:suppressAutoHyphens/>
              <w:rPr>
                <w:sz w:val="20"/>
                <w:szCs w:val="20"/>
              </w:rPr>
            </w:pPr>
          </w:p>
        </w:tc>
        <w:tc>
          <w:tcPr>
            <w:tcW w:w="3202" w:type="dxa"/>
            <w:tcBorders>
              <w:top w:val="single" w:sz="4" w:space="0" w:color="auto"/>
              <w:left w:val="single" w:sz="4" w:space="0" w:color="auto"/>
              <w:bottom w:val="single" w:sz="4" w:space="0" w:color="auto"/>
              <w:right w:val="single" w:sz="4" w:space="0" w:color="auto"/>
            </w:tcBorders>
            <w:vAlign w:val="center"/>
          </w:tcPr>
          <w:p w:rsidR="00867622" w:rsidRPr="002804CD" w:rsidDel="00660493" w:rsidRDefault="00867622" w:rsidP="00AD4A71">
            <w:pPr>
              <w:suppressAutoHyphens/>
              <w:jc w:val="left"/>
              <w:rPr>
                <w:sz w:val="20"/>
                <w:szCs w:val="20"/>
              </w:rPr>
            </w:pPr>
            <w:r w:rsidRPr="002804CD">
              <w:rPr>
                <w:sz w:val="20"/>
                <w:szCs w:val="20"/>
              </w:rPr>
              <w:t>02</w:t>
            </w:r>
          </w:p>
        </w:tc>
        <w:tc>
          <w:tcPr>
            <w:tcW w:w="2236" w:type="dxa"/>
            <w:tcBorders>
              <w:top w:val="single" w:sz="4" w:space="0" w:color="auto"/>
              <w:left w:val="single" w:sz="4" w:space="0" w:color="auto"/>
              <w:bottom w:val="single" w:sz="4" w:space="0" w:color="auto"/>
              <w:right w:val="single" w:sz="4" w:space="0" w:color="auto"/>
            </w:tcBorders>
            <w:vAlign w:val="center"/>
          </w:tcPr>
          <w:p w:rsidR="00867622" w:rsidRPr="002804CD" w:rsidDel="00660493" w:rsidRDefault="00867622" w:rsidP="00AD4A71">
            <w:pPr>
              <w:suppressAutoHyphens/>
              <w:jc w:val="right"/>
              <w:rPr>
                <w:sz w:val="20"/>
                <w:szCs w:val="20"/>
              </w:rPr>
            </w:pPr>
            <w:r w:rsidRPr="002804CD">
              <w:rPr>
                <w:sz w:val="20"/>
                <w:szCs w:val="20"/>
              </w:rPr>
              <w:t>40 000 000</w:t>
            </w:r>
          </w:p>
        </w:tc>
      </w:tr>
      <w:tr w:rsidR="00867622" w:rsidRPr="002804CD" w:rsidTr="003765E7">
        <w:trPr>
          <w:trHeight w:val="232"/>
        </w:trPr>
        <w:tc>
          <w:tcPr>
            <w:tcW w:w="3747" w:type="dxa"/>
            <w:vMerge/>
            <w:tcBorders>
              <w:left w:val="single" w:sz="4" w:space="0" w:color="auto"/>
              <w:bottom w:val="single" w:sz="4" w:space="0" w:color="auto"/>
              <w:right w:val="single" w:sz="4" w:space="0" w:color="auto"/>
            </w:tcBorders>
          </w:tcPr>
          <w:p w:rsidR="00867622" w:rsidRPr="002804CD" w:rsidRDefault="00867622">
            <w:pPr>
              <w:suppressAutoHyphens/>
              <w:rPr>
                <w:sz w:val="20"/>
                <w:szCs w:val="20"/>
              </w:rPr>
            </w:pPr>
          </w:p>
        </w:tc>
        <w:tc>
          <w:tcPr>
            <w:tcW w:w="3202" w:type="dxa"/>
            <w:tcBorders>
              <w:top w:val="single" w:sz="4" w:space="0" w:color="auto"/>
              <w:left w:val="single" w:sz="4" w:space="0" w:color="auto"/>
              <w:bottom w:val="single" w:sz="4" w:space="0" w:color="auto"/>
              <w:right w:val="single" w:sz="4" w:space="0" w:color="auto"/>
            </w:tcBorders>
            <w:vAlign w:val="center"/>
          </w:tcPr>
          <w:p w:rsidR="00867622" w:rsidRPr="002804CD" w:rsidDel="00660493" w:rsidRDefault="00867622" w:rsidP="00AD4A71">
            <w:pPr>
              <w:suppressAutoHyphens/>
              <w:jc w:val="left"/>
              <w:rPr>
                <w:sz w:val="20"/>
                <w:szCs w:val="20"/>
              </w:rPr>
            </w:pPr>
            <w:r w:rsidRPr="002804CD">
              <w:rPr>
                <w:sz w:val="20"/>
                <w:szCs w:val="20"/>
              </w:rPr>
              <w:t>03</w:t>
            </w:r>
          </w:p>
        </w:tc>
        <w:tc>
          <w:tcPr>
            <w:tcW w:w="2236" w:type="dxa"/>
            <w:tcBorders>
              <w:top w:val="single" w:sz="4" w:space="0" w:color="auto"/>
              <w:left w:val="single" w:sz="4" w:space="0" w:color="auto"/>
              <w:bottom w:val="single" w:sz="4" w:space="0" w:color="auto"/>
              <w:right w:val="single" w:sz="4" w:space="0" w:color="auto"/>
            </w:tcBorders>
            <w:vAlign w:val="center"/>
          </w:tcPr>
          <w:p w:rsidR="00867622" w:rsidRPr="002804CD" w:rsidDel="00660493" w:rsidRDefault="00867622" w:rsidP="00AD4A71">
            <w:pPr>
              <w:suppressAutoHyphens/>
              <w:jc w:val="right"/>
              <w:rPr>
                <w:sz w:val="20"/>
                <w:szCs w:val="20"/>
              </w:rPr>
            </w:pPr>
            <w:r w:rsidRPr="002804CD">
              <w:rPr>
                <w:sz w:val="20"/>
                <w:szCs w:val="20"/>
              </w:rPr>
              <w:t>187 169 136</w:t>
            </w:r>
          </w:p>
        </w:tc>
      </w:tr>
    </w:tbl>
    <w:p w:rsidR="00096743" w:rsidRPr="002804CD" w:rsidRDefault="00096743" w:rsidP="00096743">
      <w:pPr>
        <w:autoSpaceDE w:val="0"/>
        <w:autoSpaceDN w:val="0"/>
        <w:adjustRightInd w:val="0"/>
        <w:jc w:val="left"/>
        <w:rPr>
          <w:b/>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747"/>
        <w:gridCol w:w="3202"/>
        <w:gridCol w:w="2236"/>
      </w:tblGrid>
      <w:tr w:rsidR="00096743" w:rsidRPr="002804CD" w:rsidTr="00AD4A71">
        <w:trPr>
          <w:trHeight w:val="364"/>
        </w:trPr>
        <w:tc>
          <w:tcPr>
            <w:tcW w:w="9185" w:type="dxa"/>
            <w:gridSpan w:val="3"/>
            <w:tcBorders>
              <w:top w:val="single" w:sz="4" w:space="0" w:color="auto"/>
              <w:left w:val="single" w:sz="4" w:space="0" w:color="auto"/>
              <w:bottom w:val="single" w:sz="4" w:space="0" w:color="auto"/>
              <w:right w:val="single" w:sz="4" w:space="0" w:color="auto"/>
            </w:tcBorders>
          </w:tcPr>
          <w:p w:rsidR="00096743" w:rsidRPr="002804CD" w:rsidRDefault="008C6FF2">
            <w:pPr>
              <w:autoSpaceDE w:val="0"/>
              <w:autoSpaceDN w:val="0"/>
              <w:adjustRightInd w:val="0"/>
              <w:jc w:val="left"/>
              <w:rPr>
                <w:b/>
                <w:sz w:val="20"/>
                <w:szCs w:val="20"/>
              </w:rPr>
            </w:pPr>
            <w:r w:rsidRPr="004E7543">
              <w:rPr>
                <w:b/>
                <w:bCs/>
                <w:i/>
                <w:sz w:val="20"/>
                <w:szCs w:val="20"/>
                <w:u w:val="single"/>
              </w:rPr>
              <w:t xml:space="preserve">Tabuľka </w:t>
            </w:r>
            <w:r w:rsidR="00EB5B84" w:rsidRPr="004E7543">
              <w:rPr>
                <w:b/>
                <w:bCs/>
                <w:i/>
                <w:sz w:val="20"/>
                <w:szCs w:val="20"/>
                <w:u w:val="single"/>
              </w:rPr>
              <w:t xml:space="preserve">č. </w:t>
            </w:r>
            <w:r w:rsidRPr="004E7543">
              <w:rPr>
                <w:b/>
                <w:bCs/>
                <w:i/>
                <w:sz w:val="20"/>
                <w:szCs w:val="20"/>
                <w:u w:val="single"/>
              </w:rPr>
              <w:t>13</w:t>
            </w:r>
            <w:r w:rsidR="00096743" w:rsidRPr="004E7543">
              <w:rPr>
                <w:b/>
                <w:bCs/>
                <w:i/>
                <w:sz w:val="20"/>
                <w:szCs w:val="20"/>
                <w:u w:val="single"/>
              </w:rPr>
              <w:t>:</w:t>
            </w:r>
            <w:r w:rsidR="00096743" w:rsidRPr="002804CD">
              <w:rPr>
                <w:b/>
                <w:bCs/>
                <w:sz w:val="20"/>
                <w:szCs w:val="20"/>
              </w:rPr>
              <w:t xml:space="preserve"> </w:t>
            </w:r>
            <w:r w:rsidR="00096743" w:rsidRPr="004E7543">
              <w:rPr>
                <w:bCs/>
                <w:sz w:val="20"/>
                <w:szCs w:val="20"/>
              </w:rPr>
              <w:t>Rozmer 4 – Územné mechanizmy realizácie</w:t>
            </w:r>
          </w:p>
        </w:tc>
      </w:tr>
      <w:tr w:rsidR="00096743" w:rsidRPr="002804CD" w:rsidTr="00AD4A71">
        <w:trPr>
          <w:trHeight w:val="208"/>
        </w:trPr>
        <w:tc>
          <w:tcPr>
            <w:tcW w:w="3747" w:type="dxa"/>
            <w:tcBorders>
              <w:top w:val="single" w:sz="4" w:space="0" w:color="auto"/>
              <w:left w:val="single" w:sz="4" w:space="0" w:color="auto"/>
              <w:bottom w:val="single" w:sz="4" w:space="0" w:color="auto"/>
              <w:right w:val="single" w:sz="4" w:space="0" w:color="auto"/>
            </w:tcBorders>
          </w:tcPr>
          <w:p w:rsidR="00096743" w:rsidRPr="002804CD" w:rsidRDefault="00096743">
            <w:pPr>
              <w:autoSpaceDE w:val="0"/>
              <w:autoSpaceDN w:val="0"/>
              <w:adjustRightInd w:val="0"/>
              <w:jc w:val="left"/>
              <w:rPr>
                <w:bCs/>
                <w:sz w:val="20"/>
                <w:szCs w:val="20"/>
              </w:rPr>
            </w:pPr>
            <w:r w:rsidRPr="002804CD">
              <w:rPr>
                <w:bCs/>
                <w:sz w:val="20"/>
                <w:szCs w:val="20"/>
              </w:rPr>
              <w:t>Fond</w:t>
            </w:r>
          </w:p>
        </w:tc>
        <w:tc>
          <w:tcPr>
            <w:tcW w:w="5438" w:type="dxa"/>
            <w:gridSpan w:val="2"/>
            <w:tcBorders>
              <w:top w:val="single" w:sz="4" w:space="0" w:color="auto"/>
              <w:left w:val="single" w:sz="4" w:space="0" w:color="auto"/>
              <w:bottom w:val="single" w:sz="4" w:space="0" w:color="auto"/>
              <w:right w:val="single" w:sz="4" w:space="0" w:color="auto"/>
            </w:tcBorders>
          </w:tcPr>
          <w:p w:rsidR="00096743" w:rsidRPr="002804CD" w:rsidRDefault="00096743" w:rsidP="002A68B0">
            <w:pPr>
              <w:widowControl w:val="0"/>
              <w:autoSpaceDE w:val="0"/>
              <w:autoSpaceDN w:val="0"/>
              <w:adjustRightInd w:val="0"/>
              <w:jc w:val="left"/>
              <w:rPr>
                <w:bCs/>
                <w:sz w:val="20"/>
                <w:szCs w:val="20"/>
              </w:rPr>
            </w:pPr>
            <w:r w:rsidRPr="002804CD">
              <w:rPr>
                <w:i/>
                <w:sz w:val="20"/>
                <w:szCs w:val="20"/>
              </w:rPr>
              <w:t>ESF</w:t>
            </w:r>
          </w:p>
        </w:tc>
      </w:tr>
      <w:tr w:rsidR="00096743" w:rsidRPr="002804CD" w:rsidTr="00AD4A71">
        <w:trPr>
          <w:trHeight w:val="255"/>
        </w:trPr>
        <w:tc>
          <w:tcPr>
            <w:tcW w:w="3747" w:type="dxa"/>
            <w:tcBorders>
              <w:top w:val="single" w:sz="4" w:space="0" w:color="auto"/>
              <w:left w:val="single" w:sz="4" w:space="0" w:color="auto"/>
              <w:bottom w:val="single" w:sz="4" w:space="0" w:color="auto"/>
              <w:right w:val="single" w:sz="4" w:space="0" w:color="auto"/>
            </w:tcBorders>
          </w:tcPr>
          <w:p w:rsidR="00096743" w:rsidRPr="002804CD" w:rsidRDefault="00096743">
            <w:pPr>
              <w:autoSpaceDE w:val="0"/>
              <w:autoSpaceDN w:val="0"/>
              <w:adjustRightInd w:val="0"/>
              <w:jc w:val="left"/>
              <w:rPr>
                <w:bCs/>
                <w:sz w:val="20"/>
                <w:szCs w:val="20"/>
              </w:rPr>
            </w:pPr>
            <w:r w:rsidRPr="002804CD">
              <w:rPr>
                <w:bCs/>
                <w:sz w:val="20"/>
                <w:szCs w:val="20"/>
              </w:rPr>
              <w:t>Kategória regiónu</w:t>
            </w:r>
          </w:p>
        </w:tc>
        <w:tc>
          <w:tcPr>
            <w:tcW w:w="5438" w:type="dxa"/>
            <w:gridSpan w:val="2"/>
            <w:tcBorders>
              <w:top w:val="single" w:sz="4" w:space="0" w:color="auto"/>
              <w:left w:val="single" w:sz="4" w:space="0" w:color="auto"/>
              <w:bottom w:val="single" w:sz="4" w:space="0" w:color="auto"/>
              <w:right w:val="single" w:sz="4" w:space="0" w:color="auto"/>
            </w:tcBorders>
          </w:tcPr>
          <w:p w:rsidR="00096743" w:rsidRPr="002804CD" w:rsidRDefault="00096743" w:rsidP="002A68B0">
            <w:pPr>
              <w:widowControl w:val="0"/>
              <w:autoSpaceDE w:val="0"/>
              <w:autoSpaceDN w:val="0"/>
              <w:adjustRightInd w:val="0"/>
              <w:jc w:val="left"/>
              <w:rPr>
                <w:i/>
                <w:sz w:val="20"/>
                <w:szCs w:val="20"/>
              </w:rPr>
            </w:pPr>
            <w:r w:rsidRPr="002804CD">
              <w:rPr>
                <w:i/>
                <w:sz w:val="20"/>
                <w:szCs w:val="20"/>
              </w:rPr>
              <w:t>menej rozvinuté regióny</w:t>
            </w:r>
          </w:p>
        </w:tc>
      </w:tr>
      <w:tr w:rsidR="00096743" w:rsidRPr="002804CD" w:rsidTr="00AD4A71">
        <w:trPr>
          <w:trHeight w:val="267"/>
        </w:trPr>
        <w:tc>
          <w:tcPr>
            <w:tcW w:w="374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pPr>
              <w:jc w:val="center"/>
              <w:rPr>
                <w:b/>
                <w:sz w:val="20"/>
                <w:szCs w:val="20"/>
              </w:rPr>
            </w:pPr>
            <w:r w:rsidRPr="002804CD">
              <w:rPr>
                <w:b/>
                <w:sz w:val="20"/>
                <w:szCs w:val="20"/>
              </w:rPr>
              <w:t>Prioritná os</w:t>
            </w:r>
          </w:p>
        </w:tc>
        <w:tc>
          <w:tcPr>
            <w:tcW w:w="320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rsidP="00AD4A71">
            <w:pPr>
              <w:widowControl w:val="0"/>
              <w:autoSpaceDE w:val="0"/>
              <w:autoSpaceDN w:val="0"/>
              <w:adjustRightInd w:val="0"/>
              <w:ind w:firstLine="350"/>
              <w:jc w:val="center"/>
              <w:rPr>
                <w:b/>
                <w:sz w:val="20"/>
                <w:szCs w:val="20"/>
              </w:rPr>
            </w:pPr>
            <w:r w:rsidRPr="002804CD">
              <w:rPr>
                <w:b/>
                <w:sz w:val="20"/>
                <w:szCs w:val="20"/>
              </w:rPr>
              <w:t>Kód</w:t>
            </w:r>
          </w:p>
        </w:tc>
        <w:tc>
          <w:tcPr>
            <w:tcW w:w="2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rsidP="00AD4A71">
            <w:pPr>
              <w:widowControl w:val="0"/>
              <w:autoSpaceDE w:val="0"/>
              <w:autoSpaceDN w:val="0"/>
              <w:adjustRightInd w:val="0"/>
              <w:ind w:firstLine="350"/>
              <w:jc w:val="center"/>
              <w:rPr>
                <w:b/>
                <w:sz w:val="20"/>
                <w:szCs w:val="20"/>
              </w:rPr>
            </w:pPr>
            <w:r w:rsidRPr="002804CD">
              <w:rPr>
                <w:b/>
                <w:sz w:val="20"/>
                <w:szCs w:val="20"/>
              </w:rPr>
              <w:t>Suma (v EUR)</w:t>
            </w:r>
          </w:p>
        </w:tc>
      </w:tr>
      <w:tr w:rsidR="00867622" w:rsidRPr="002804CD" w:rsidTr="003765E7">
        <w:trPr>
          <w:trHeight w:val="232"/>
        </w:trPr>
        <w:tc>
          <w:tcPr>
            <w:tcW w:w="3747" w:type="dxa"/>
            <w:tcBorders>
              <w:top w:val="single" w:sz="4" w:space="0" w:color="auto"/>
              <w:left w:val="single" w:sz="4" w:space="0" w:color="auto"/>
              <w:bottom w:val="single" w:sz="4" w:space="0" w:color="auto"/>
              <w:right w:val="single" w:sz="4" w:space="0" w:color="auto"/>
            </w:tcBorders>
          </w:tcPr>
          <w:p w:rsidR="00867622" w:rsidRPr="002804CD" w:rsidRDefault="00867622">
            <w:pPr>
              <w:suppressAutoHyphens/>
              <w:rPr>
                <w:sz w:val="20"/>
                <w:szCs w:val="20"/>
              </w:rPr>
            </w:pPr>
            <w:r w:rsidRPr="002804CD">
              <w:rPr>
                <w:sz w:val="20"/>
                <w:szCs w:val="20"/>
              </w:rPr>
              <w:t>Vzdelávanie</w:t>
            </w:r>
          </w:p>
        </w:tc>
        <w:tc>
          <w:tcPr>
            <w:tcW w:w="3202"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suppressAutoHyphens/>
              <w:jc w:val="left"/>
              <w:rPr>
                <w:sz w:val="20"/>
                <w:szCs w:val="20"/>
              </w:rPr>
            </w:pPr>
            <w:r w:rsidRPr="002804CD">
              <w:rPr>
                <w:sz w:val="20"/>
                <w:szCs w:val="20"/>
              </w:rPr>
              <w:t>0</w:t>
            </w:r>
            <w:r>
              <w:rPr>
                <w:sz w:val="20"/>
                <w:szCs w:val="20"/>
              </w:rPr>
              <w:t>7</w:t>
            </w:r>
          </w:p>
        </w:tc>
        <w:tc>
          <w:tcPr>
            <w:tcW w:w="2236" w:type="dxa"/>
            <w:tcBorders>
              <w:top w:val="single" w:sz="4" w:space="0" w:color="auto"/>
              <w:left w:val="single" w:sz="4" w:space="0" w:color="auto"/>
              <w:bottom w:val="single" w:sz="4" w:space="0" w:color="auto"/>
              <w:right w:val="single" w:sz="4" w:space="0" w:color="auto"/>
            </w:tcBorders>
            <w:vAlign w:val="center"/>
          </w:tcPr>
          <w:p w:rsidR="00867622" w:rsidRPr="00183C9E" w:rsidRDefault="006657EB" w:rsidP="006657EB">
            <w:pPr>
              <w:suppressAutoHyphens/>
              <w:jc w:val="right"/>
              <w:rPr>
                <w:sz w:val="20"/>
                <w:szCs w:val="20"/>
              </w:rPr>
            </w:pPr>
            <w:r w:rsidRPr="00183C9E">
              <w:rPr>
                <w:sz w:val="20"/>
                <w:szCs w:val="20"/>
              </w:rPr>
              <w:t>355</w:t>
            </w:r>
            <w:r w:rsidR="00867622" w:rsidRPr="00183C9E">
              <w:rPr>
                <w:sz w:val="20"/>
                <w:szCs w:val="20"/>
              </w:rPr>
              <w:t> 833 766</w:t>
            </w:r>
          </w:p>
        </w:tc>
      </w:tr>
      <w:tr w:rsidR="00867622" w:rsidRPr="002804CD" w:rsidTr="003765E7">
        <w:trPr>
          <w:trHeight w:val="232"/>
        </w:trPr>
        <w:tc>
          <w:tcPr>
            <w:tcW w:w="3747" w:type="dxa"/>
            <w:tcBorders>
              <w:top w:val="single" w:sz="4" w:space="0" w:color="auto"/>
              <w:left w:val="single" w:sz="4" w:space="0" w:color="auto"/>
              <w:bottom w:val="single" w:sz="4" w:space="0" w:color="auto"/>
              <w:right w:val="single" w:sz="4" w:space="0" w:color="auto"/>
            </w:tcBorders>
          </w:tcPr>
          <w:p w:rsidR="00867622" w:rsidRPr="002804CD" w:rsidRDefault="00867622">
            <w:pPr>
              <w:suppressAutoHyphens/>
              <w:rPr>
                <w:sz w:val="20"/>
                <w:szCs w:val="20"/>
              </w:rPr>
            </w:pPr>
            <w:r w:rsidRPr="002804CD">
              <w:rPr>
                <w:sz w:val="20"/>
                <w:szCs w:val="20"/>
              </w:rPr>
              <w:t>Zamestnanosť</w:t>
            </w:r>
          </w:p>
        </w:tc>
        <w:tc>
          <w:tcPr>
            <w:tcW w:w="3202"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suppressAutoHyphens/>
              <w:jc w:val="left"/>
              <w:rPr>
                <w:sz w:val="20"/>
                <w:szCs w:val="20"/>
              </w:rPr>
            </w:pPr>
            <w:r w:rsidRPr="002804CD">
              <w:rPr>
                <w:sz w:val="20"/>
                <w:szCs w:val="20"/>
              </w:rPr>
              <w:t>0</w:t>
            </w:r>
            <w:r>
              <w:rPr>
                <w:sz w:val="20"/>
                <w:szCs w:val="20"/>
              </w:rPr>
              <w:t>7</w:t>
            </w:r>
          </w:p>
        </w:tc>
        <w:tc>
          <w:tcPr>
            <w:tcW w:w="2236" w:type="dxa"/>
            <w:tcBorders>
              <w:top w:val="single" w:sz="4" w:space="0" w:color="auto"/>
              <w:left w:val="single" w:sz="4" w:space="0" w:color="auto"/>
              <w:bottom w:val="single" w:sz="4" w:space="0" w:color="auto"/>
              <w:right w:val="single" w:sz="4" w:space="0" w:color="auto"/>
            </w:tcBorders>
            <w:vAlign w:val="center"/>
          </w:tcPr>
          <w:p w:rsidR="00867622" w:rsidRPr="00183C9E" w:rsidRDefault="00867622" w:rsidP="00AD4A71">
            <w:pPr>
              <w:suppressAutoHyphens/>
              <w:jc w:val="right"/>
              <w:rPr>
                <w:sz w:val="20"/>
                <w:szCs w:val="20"/>
              </w:rPr>
            </w:pPr>
            <w:r w:rsidRPr="00183C9E">
              <w:rPr>
                <w:sz w:val="20"/>
                <w:szCs w:val="20"/>
              </w:rPr>
              <w:t>908 907 434</w:t>
            </w:r>
          </w:p>
        </w:tc>
      </w:tr>
      <w:tr w:rsidR="00867622" w:rsidRPr="002804CD" w:rsidTr="003765E7">
        <w:trPr>
          <w:trHeight w:val="232"/>
        </w:trPr>
        <w:tc>
          <w:tcPr>
            <w:tcW w:w="3747" w:type="dxa"/>
            <w:tcBorders>
              <w:top w:val="single" w:sz="4" w:space="0" w:color="auto"/>
              <w:left w:val="single" w:sz="4" w:space="0" w:color="auto"/>
              <w:bottom w:val="single" w:sz="4" w:space="0" w:color="auto"/>
              <w:right w:val="single" w:sz="4" w:space="0" w:color="auto"/>
            </w:tcBorders>
          </w:tcPr>
          <w:p w:rsidR="00867622" w:rsidRPr="002804CD" w:rsidRDefault="00867622">
            <w:pPr>
              <w:suppressAutoHyphens/>
              <w:rPr>
                <w:sz w:val="20"/>
                <w:szCs w:val="20"/>
              </w:rPr>
            </w:pPr>
            <w:r w:rsidRPr="002804CD">
              <w:rPr>
                <w:sz w:val="20"/>
                <w:szCs w:val="20"/>
              </w:rPr>
              <w:t>Sociálne začleňovanie</w:t>
            </w:r>
          </w:p>
        </w:tc>
        <w:tc>
          <w:tcPr>
            <w:tcW w:w="3202"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suppressAutoHyphens/>
              <w:jc w:val="left"/>
              <w:rPr>
                <w:sz w:val="20"/>
                <w:szCs w:val="20"/>
              </w:rPr>
            </w:pPr>
            <w:r w:rsidRPr="002804CD">
              <w:rPr>
                <w:sz w:val="20"/>
                <w:szCs w:val="20"/>
              </w:rPr>
              <w:t>0</w:t>
            </w:r>
            <w:r>
              <w:rPr>
                <w:sz w:val="20"/>
                <w:szCs w:val="20"/>
              </w:rPr>
              <w:t>7</w:t>
            </w:r>
          </w:p>
        </w:tc>
        <w:tc>
          <w:tcPr>
            <w:tcW w:w="2236" w:type="dxa"/>
            <w:tcBorders>
              <w:top w:val="single" w:sz="4" w:space="0" w:color="auto"/>
              <w:left w:val="single" w:sz="4" w:space="0" w:color="auto"/>
              <w:bottom w:val="single" w:sz="4" w:space="0" w:color="auto"/>
              <w:right w:val="single" w:sz="4" w:space="0" w:color="auto"/>
            </w:tcBorders>
            <w:vAlign w:val="center"/>
          </w:tcPr>
          <w:p w:rsidR="00867622" w:rsidRPr="00183C9E" w:rsidRDefault="006657EB" w:rsidP="00AD4A71">
            <w:pPr>
              <w:suppressAutoHyphens/>
              <w:jc w:val="right"/>
              <w:rPr>
                <w:sz w:val="20"/>
                <w:szCs w:val="20"/>
              </w:rPr>
            </w:pPr>
            <w:r w:rsidRPr="00183C9E">
              <w:rPr>
                <w:sz w:val="20"/>
                <w:szCs w:val="20"/>
              </w:rPr>
              <w:t>330</w:t>
            </w:r>
            <w:r w:rsidR="00867622" w:rsidRPr="00183C9E">
              <w:rPr>
                <w:sz w:val="20"/>
                <w:szCs w:val="20"/>
              </w:rPr>
              <w:t> 919 041</w:t>
            </w:r>
          </w:p>
        </w:tc>
      </w:tr>
      <w:tr w:rsidR="00867622" w:rsidRPr="002804CD" w:rsidTr="003765E7">
        <w:trPr>
          <w:trHeight w:val="232"/>
        </w:trPr>
        <w:tc>
          <w:tcPr>
            <w:tcW w:w="3747" w:type="dxa"/>
            <w:tcBorders>
              <w:top w:val="single" w:sz="4" w:space="0" w:color="auto"/>
              <w:left w:val="single" w:sz="4" w:space="0" w:color="auto"/>
              <w:bottom w:val="single" w:sz="4" w:space="0" w:color="auto"/>
              <w:right w:val="single" w:sz="4" w:space="0" w:color="auto"/>
            </w:tcBorders>
          </w:tcPr>
          <w:p w:rsidR="00867622" w:rsidRPr="002804CD" w:rsidRDefault="00867622">
            <w:pPr>
              <w:suppressAutoHyphens/>
              <w:rPr>
                <w:sz w:val="20"/>
                <w:szCs w:val="20"/>
              </w:rPr>
            </w:pPr>
            <w:r w:rsidRPr="002804CD">
              <w:rPr>
                <w:sz w:val="20"/>
                <w:szCs w:val="20"/>
              </w:rPr>
              <w:t xml:space="preserve">Integrácia marginalizovaných rómskych komunít </w:t>
            </w:r>
          </w:p>
        </w:tc>
        <w:tc>
          <w:tcPr>
            <w:tcW w:w="3202" w:type="dxa"/>
            <w:tcBorders>
              <w:top w:val="single" w:sz="4" w:space="0" w:color="auto"/>
              <w:left w:val="single" w:sz="4" w:space="0" w:color="auto"/>
              <w:bottom w:val="single" w:sz="4" w:space="0" w:color="auto"/>
              <w:right w:val="single" w:sz="4" w:space="0" w:color="auto"/>
            </w:tcBorders>
            <w:vAlign w:val="center"/>
          </w:tcPr>
          <w:p w:rsidR="00867622" w:rsidRPr="002804CD" w:rsidRDefault="00867622" w:rsidP="00AD4A71">
            <w:pPr>
              <w:suppressAutoHyphens/>
              <w:jc w:val="left"/>
              <w:rPr>
                <w:sz w:val="20"/>
                <w:szCs w:val="20"/>
              </w:rPr>
            </w:pPr>
            <w:r w:rsidRPr="002804CD">
              <w:rPr>
                <w:sz w:val="20"/>
                <w:szCs w:val="20"/>
              </w:rPr>
              <w:t>0</w:t>
            </w:r>
            <w:r>
              <w:rPr>
                <w:sz w:val="20"/>
                <w:szCs w:val="20"/>
              </w:rPr>
              <w:t>7</w:t>
            </w:r>
          </w:p>
        </w:tc>
        <w:tc>
          <w:tcPr>
            <w:tcW w:w="2236" w:type="dxa"/>
            <w:tcBorders>
              <w:top w:val="single" w:sz="4" w:space="0" w:color="auto"/>
              <w:left w:val="single" w:sz="4" w:space="0" w:color="auto"/>
              <w:bottom w:val="single" w:sz="4" w:space="0" w:color="auto"/>
              <w:right w:val="single" w:sz="4" w:space="0" w:color="auto"/>
            </w:tcBorders>
            <w:vAlign w:val="center"/>
          </w:tcPr>
          <w:p w:rsidR="00867622" w:rsidRPr="00183C9E" w:rsidRDefault="00867622" w:rsidP="00AD4A71">
            <w:pPr>
              <w:suppressAutoHyphens/>
              <w:jc w:val="right"/>
              <w:rPr>
                <w:sz w:val="20"/>
                <w:szCs w:val="20"/>
              </w:rPr>
            </w:pPr>
            <w:r w:rsidRPr="00183C9E">
              <w:rPr>
                <w:sz w:val="20"/>
                <w:szCs w:val="20"/>
              </w:rPr>
              <w:t>50 000 000</w:t>
            </w:r>
          </w:p>
        </w:tc>
      </w:tr>
    </w:tbl>
    <w:p w:rsidR="00096743" w:rsidRPr="002804CD" w:rsidRDefault="00096743" w:rsidP="00096743">
      <w:pPr>
        <w:suppressAutoHyphen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746"/>
        <w:gridCol w:w="3198"/>
        <w:gridCol w:w="2241"/>
      </w:tblGrid>
      <w:tr w:rsidR="00096743" w:rsidRPr="002804CD" w:rsidTr="00AD4A71">
        <w:trPr>
          <w:trHeight w:val="364"/>
        </w:trPr>
        <w:tc>
          <w:tcPr>
            <w:tcW w:w="9185" w:type="dxa"/>
            <w:gridSpan w:val="3"/>
            <w:tcBorders>
              <w:top w:val="single" w:sz="4" w:space="0" w:color="auto"/>
              <w:left w:val="single" w:sz="4" w:space="0" w:color="auto"/>
              <w:bottom w:val="single" w:sz="4" w:space="0" w:color="auto"/>
              <w:right w:val="single" w:sz="4" w:space="0" w:color="auto"/>
            </w:tcBorders>
          </w:tcPr>
          <w:p w:rsidR="00096743" w:rsidRPr="002804CD" w:rsidRDefault="008C6FF2">
            <w:pPr>
              <w:autoSpaceDE w:val="0"/>
              <w:autoSpaceDN w:val="0"/>
              <w:adjustRightInd w:val="0"/>
              <w:jc w:val="left"/>
              <w:rPr>
                <w:b/>
                <w:sz w:val="20"/>
                <w:szCs w:val="20"/>
              </w:rPr>
            </w:pPr>
            <w:r w:rsidRPr="004E7543">
              <w:rPr>
                <w:b/>
                <w:bCs/>
                <w:i/>
                <w:sz w:val="20"/>
                <w:szCs w:val="20"/>
                <w:u w:val="single"/>
              </w:rPr>
              <w:t xml:space="preserve">Tabuľka </w:t>
            </w:r>
            <w:r w:rsidR="00EB5B84" w:rsidRPr="004E7543">
              <w:rPr>
                <w:b/>
                <w:bCs/>
                <w:i/>
                <w:sz w:val="20"/>
                <w:szCs w:val="20"/>
                <w:u w:val="single"/>
              </w:rPr>
              <w:t xml:space="preserve">č. </w:t>
            </w:r>
            <w:r w:rsidRPr="004E7543">
              <w:rPr>
                <w:b/>
                <w:bCs/>
                <w:i/>
                <w:sz w:val="20"/>
                <w:szCs w:val="20"/>
                <w:u w:val="single"/>
              </w:rPr>
              <w:t>13</w:t>
            </w:r>
            <w:r w:rsidR="00096743" w:rsidRPr="004E7543">
              <w:rPr>
                <w:b/>
                <w:bCs/>
                <w:i/>
                <w:sz w:val="20"/>
                <w:szCs w:val="20"/>
                <w:u w:val="single"/>
              </w:rPr>
              <w:t>:</w:t>
            </w:r>
            <w:r w:rsidR="00096743" w:rsidRPr="002804CD">
              <w:rPr>
                <w:b/>
                <w:bCs/>
                <w:sz w:val="20"/>
                <w:szCs w:val="20"/>
              </w:rPr>
              <w:t xml:space="preserve"> </w:t>
            </w:r>
            <w:r w:rsidR="00096743" w:rsidRPr="004E7543">
              <w:rPr>
                <w:bCs/>
                <w:sz w:val="20"/>
                <w:szCs w:val="20"/>
              </w:rPr>
              <w:t>Rozmer 4 – Územné mechanizmy realizácie</w:t>
            </w:r>
          </w:p>
        </w:tc>
      </w:tr>
      <w:tr w:rsidR="00096743" w:rsidRPr="002804CD" w:rsidTr="00AD4A71">
        <w:trPr>
          <w:trHeight w:val="284"/>
        </w:trPr>
        <w:tc>
          <w:tcPr>
            <w:tcW w:w="3746" w:type="dxa"/>
            <w:tcBorders>
              <w:top w:val="single" w:sz="4" w:space="0" w:color="auto"/>
              <w:left w:val="single" w:sz="4" w:space="0" w:color="auto"/>
              <w:bottom w:val="single" w:sz="4" w:space="0" w:color="auto"/>
              <w:right w:val="single" w:sz="4" w:space="0" w:color="auto"/>
            </w:tcBorders>
          </w:tcPr>
          <w:p w:rsidR="00096743" w:rsidRPr="002804CD" w:rsidRDefault="00096743">
            <w:pPr>
              <w:autoSpaceDE w:val="0"/>
              <w:autoSpaceDN w:val="0"/>
              <w:adjustRightInd w:val="0"/>
              <w:jc w:val="left"/>
              <w:rPr>
                <w:bCs/>
                <w:sz w:val="20"/>
                <w:szCs w:val="20"/>
              </w:rPr>
            </w:pPr>
            <w:r w:rsidRPr="002804CD">
              <w:rPr>
                <w:bCs/>
                <w:sz w:val="20"/>
                <w:szCs w:val="20"/>
              </w:rPr>
              <w:t>Fond</w:t>
            </w:r>
          </w:p>
        </w:tc>
        <w:tc>
          <w:tcPr>
            <w:tcW w:w="5439" w:type="dxa"/>
            <w:gridSpan w:val="2"/>
            <w:tcBorders>
              <w:top w:val="single" w:sz="4" w:space="0" w:color="auto"/>
              <w:left w:val="single" w:sz="4" w:space="0" w:color="auto"/>
              <w:bottom w:val="single" w:sz="4" w:space="0" w:color="auto"/>
              <w:right w:val="single" w:sz="4" w:space="0" w:color="auto"/>
            </w:tcBorders>
          </w:tcPr>
          <w:p w:rsidR="00096743" w:rsidRPr="002804CD" w:rsidRDefault="00096743" w:rsidP="002A68B0">
            <w:pPr>
              <w:widowControl w:val="0"/>
              <w:autoSpaceDE w:val="0"/>
              <w:autoSpaceDN w:val="0"/>
              <w:adjustRightInd w:val="0"/>
              <w:jc w:val="left"/>
              <w:rPr>
                <w:bCs/>
                <w:sz w:val="20"/>
                <w:szCs w:val="20"/>
              </w:rPr>
            </w:pPr>
            <w:r w:rsidRPr="002804CD">
              <w:rPr>
                <w:i/>
                <w:sz w:val="20"/>
                <w:szCs w:val="20"/>
              </w:rPr>
              <w:t>E</w:t>
            </w:r>
            <w:r w:rsidR="00262505" w:rsidRPr="002804CD">
              <w:rPr>
                <w:i/>
                <w:sz w:val="20"/>
                <w:szCs w:val="20"/>
              </w:rPr>
              <w:t>FRR</w:t>
            </w:r>
          </w:p>
        </w:tc>
      </w:tr>
      <w:tr w:rsidR="00096743" w:rsidRPr="002804CD" w:rsidTr="00AD4A71">
        <w:trPr>
          <w:trHeight w:val="275"/>
        </w:trPr>
        <w:tc>
          <w:tcPr>
            <w:tcW w:w="3746" w:type="dxa"/>
            <w:tcBorders>
              <w:top w:val="single" w:sz="4" w:space="0" w:color="auto"/>
              <w:left w:val="single" w:sz="4" w:space="0" w:color="auto"/>
              <w:bottom w:val="single" w:sz="4" w:space="0" w:color="auto"/>
              <w:right w:val="single" w:sz="4" w:space="0" w:color="auto"/>
            </w:tcBorders>
          </w:tcPr>
          <w:p w:rsidR="00096743" w:rsidRPr="002804CD" w:rsidRDefault="00096743">
            <w:pPr>
              <w:autoSpaceDE w:val="0"/>
              <w:autoSpaceDN w:val="0"/>
              <w:adjustRightInd w:val="0"/>
              <w:jc w:val="left"/>
              <w:rPr>
                <w:bCs/>
                <w:sz w:val="20"/>
                <w:szCs w:val="20"/>
              </w:rPr>
            </w:pPr>
            <w:r w:rsidRPr="002804CD">
              <w:rPr>
                <w:bCs/>
                <w:sz w:val="20"/>
                <w:szCs w:val="20"/>
              </w:rPr>
              <w:t>Kategória regiónu</w:t>
            </w:r>
          </w:p>
        </w:tc>
        <w:tc>
          <w:tcPr>
            <w:tcW w:w="5439" w:type="dxa"/>
            <w:gridSpan w:val="2"/>
            <w:tcBorders>
              <w:top w:val="single" w:sz="4" w:space="0" w:color="auto"/>
              <w:left w:val="single" w:sz="4" w:space="0" w:color="auto"/>
              <w:bottom w:val="single" w:sz="4" w:space="0" w:color="auto"/>
              <w:right w:val="single" w:sz="4" w:space="0" w:color="auto"/>
            </w:tcBorders>
          </w:tcPr>
          <w:p w:rsidR="00096743" w:rsidRPr="002804CD" w:rsidRDefault="00096743" w:rsidP="002A68B0">
            <w:pPr>
              <w:widowControl w:val="0"/>
              <w:autoSpaceDE w:val="0"/>
              <w:autoSpaceDN w:val="0"/>
              <w:adjustRightInd w:val="0"/>
              <w:jc w:val="left"/>
              <w:rPr>
                <w:i/>
                <w:sz w:val="20"/>
                <w:szCs w:val="20"/>
              </w:rPr>
            </w:pPr>
            <w:r w:rsidRPr="002804CD">
              <w:rPr>
                <w:i/>
                <w:sz w:val="20"/>
                <w:szCs w:val="20"/>
              </w:rPr>
              <w:t>menej rozvinuté regióny</w:t>
            </w:r>
          </w:p>
        </w:tc>
      </w:tr>
      <w:tr w:rsidR="00096743" w:rsidRPr="002804CD" w:rsidTr="00AD4A71">
        <w:trPr>
          <w:trHeight w:val="267"/>
        </w:trPr>
        <w:tc>
          <w:tcPr>
            <w:tcW w:w="374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pPr>
              <w:jc w:val="center"/>
              <w:rPr>
                <w:b/>
                <w:sz w:val="20"/>
                <w:szCs w:val="20"/>
              </w:rPr>
            </w:pPr>
            <w:r w:rsidRPr="002804CD">
              <w:rPr>
                <w:b/>
                <w:sz w:val="20"/>
                <w:szCs w:val="20"/>
              </w:rPr>
              <w:t>Prioritná os</w:t>
            </w:r>
          </w:p>
        </w:tc>
        <w:tc>
          <w:tcPr>
            <w:tcW w:w="319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rsidP="00AD4A71">
            <w:pPr>
              <w:widowControl w:val="0"/>
              <w:autoSpaceDE w:val="0"/>
              <w:autoSpaceDN w:val="0"/>
              <w:adjustRightInd w:val="0"/>
              <w:ind w:firstLine="350"/>
              <w:jc w:val="center"/>
              <w:rPr>
                <w:sz w:val="20"/>
                <w:szCs w:val="20"/>
              </w:rPr>
            </w:pPr>
            <w:r w:rsidRPr="002804CD">
              <w:rPr>
                <w:b/>
                <w:sz w:val="20"/>
                <w:szCs w:val="20"/>
              </w:rPr>
              <w:t>Kód</w:t>
            </w:r>
          </w:p>
        </w:tc>
        <w:tc>
          <w:tcPr>
            <w:tcW w:w="224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rsidP="00AD4A71">
            <w:pPr>
              <w:widowControl w:val="0"/>
              <w:autoSpaceDE w:val="0"/>
              <w:autoSpaceDN w:val="0"/>
              <w:adjustRightInd w:val="0"/>
              <w:ind w:firstLine="350"/>
              <w:jc w:val="center"/>
              <w:rPr>
                <w:sz w:val="20"/>
                <w:szCs w:val="20"/>
              </w:rPr>
            </w:pPr>
            <w:r w:rsidRPr="002804CD">
              <w:rPr>
                <w:b/>
                <w:sz w:val="20"/>
                <w:szCs w:val="20"/>
              </w:rPr>
              <w:t>Suma (v EUR)</w:t>
            </w:r>
          </w:p>
        </w:tc>
      </w:tr>
      <w:tr w:rsidR="00C570B6" w:rsidRPr="002804CD" w:rsidTr="00AD4A71">
        <w:tc>
          <w:tcPr>
            <w:tcW w:w="3746" w:type="dxa"/>
            <w:tcBorders>
              <w:top w:val="single" w:sz="4" w:space="0" w:color="auto"/>
              <w:left w:val="single" w:sz="4" w:space="0" w:color="auto"/>
              <w:bottom w:val="single" w:sz="4" w:space="0" w:color="auto"/>
              <w:right w:val="single" w:sz="4" w:space="0" w:color="auto"/>
            </w:tcBorders>
          </w:tcPr>
          <w:p w:rsidR="00C570B6" w:rsidRPr="002804CD" w:rsidRDefault="00867622">
            <w:pPr>
              <w:suppressAutoHyphens/>
              <w:rPr>
                <w:i/>
                <w:sz w:val="20"/>
                <w:szCs w:val="20"/>
              </w:rPr>
            </w:pPr>
            <w:r w:rsidRPr="002804CD">
              <w:rPr>
                <w:sz w:val="20"/>
                <w:szCs w:val="20"/>
              </w:rPr>
              <w:t>Technická vybavenosť v obciach s prítomnosťou marginalizovaných rómskych komunít</w:t>
            </w:r>
          </w:p>
        </w:tc>
        <w:tc>
          <w:tcPr>
            <w:tcW w:w="3198" w:type="dxa"/>
            <w:tcBorders>
              <w:top w:val="single" w:sz="4" w:space="0" w:color="auto"/>
              <w:left w:val="single" w:sz="4" w:space="0" w:color="auto"/>
              <w:bottom w:val="single" w:sz="4" w:space="0" w:color="auto"/>
              <w:right w:val="single" w:sz="4" w:space="0" w:color="auto"/>
            </w:tcBorders>
            <w:vAlign w:val="center"/>
          </w:tcPr>
          <w:p w:rsidR="00C570B6" w:rsidRPr="002804CD" w:rsidRDefault="00C570B6" w:rsidP="00AD4A71">
            <w:pPr>
              <w:suppressAutoHyphens/>
              <w:jc w:val="left"/>
              <w:rPr>
                <w:sz w:val="20"/>
                <w:szCs w:val="20"/>
              </w:rPr>
            </w:pPr>
            <w:r w:rsidRPr="002804CD">
              <w:rPr>
                <w:sz w:val="20"/>
                <w:szCs w:val="20"/>
              </w:rPr>
              <w:t>0</w:t>
            </w:r>
            <w:r w:rsidR="00D55E6A">
              <w:rPr>
                <w:sz w:val="20"/>
                <w:szCs w:val="20"/>
              </w:rPr>
              <w:t>7</w:t>
            </w:r>
          </w:p>
        </w:tc>
        <w:tc>
          <w:tcPr>
            <w:tcW w:w="2241" w:type="dxa"/>
            <w:tcBorders>
              <w:top w:val="single" w:sz="4" w:space="0" w:color="auto"/>
              <w:left w:val="single" w:sz="4" w:space="0" w:color="auto"/>
              <w:bottom w:val="single" w:sz="4" w:space="0" w:color="auto"/>
              <w:right w:val="single" w:sz="4" w:space="0" w:color="auto"/>
            </w:tcBorders>
            <w:vAlign w:val="center"/>
          </w:tcPr>
          <w:p w:rsidR="00C570B6" w:rsidRPr="002804CD" w:rsidRDefault="004E7543" w:rsidP="00AD4A71">
            <w:pPr>
              <w:suppressAutoHyphens/>
              <w:jc w:val="right"/>
              <w:rPr>
                <w:sz w:val="20"/>
                <w:szCs w:val="20"/>
              </w:rPr>
            </w:pPr>
            <w:r w:rsidRPr="002804CD">
              <w:rPr>
                <w:sz w:val="20"/>
                <w:szCs w:val="20"/>
              </w:rPr>
              <w:t>234 169 136</w:t>
            </w:r>
          </w:p>
        </w:tc>
      </w:tr>
    </w:tbl>
    <w:p w:rsidR="00096743" w:rsidRPr="002804CD" w:rsidRDefault="00096743" w:rsidP="00096743">
      <w:pPr>
        <w:suppressAutoHyphen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741"/>
        <w:gridCol w:w="3203"/>
        <w:gridCol w:w="2241"/>
      </w:tblGrid>
      <w:tr w:rsidR="00096743" w:rsidRPr="002804CD" w:rsidTr="00AD4A71">
        <w:trPr>
          <w:trHeight w:val="364"/>
        </w:trPr>
        <w:tc>
          <w:tcPr>
            <w:tcW w:w="9185" w:type="dxa"/>
            <w:gridSpan w:val="3"/>
            <w:tcBorders>
              <w:top w:val="single" w:sz="4" w:space="0" w:color="auto"/>
              <w:left w:val="single" w:sz="4" w:space="0" w:color="auto"/>
              <w:bottom w:val="single" w:sz="4" w:space="0" w:color="auto"/>
              <w:right w:val="single" w:sz="4" w:space="0" w:color="auto"/>
            </w:tcBorders>
          </w:tcPr>
          <w:p w:rsidR="00096743" w:rsidRPr="002804CD" w:rsidRDefault="008C6FF2">
            <w:pPr>
              <w:autoSpaceDE w:val="0"/>
              <w:autoSpaceDN w:val="0"/>
              <w:adjustRightInd w:val="0"/>
              <w:jc w:val="left"/>
              <w:rPr>
                <w:b/>
                <w:sz w:val="20"/>
                <w:szCs w:val="20"/>
              </w:rPr>
            </w:pPr>
            <w:r w:rsidRPr="004E7543">
              <w:rPr>
                <w:b/>
                <w:bCs/>
                <w:i/>
                <w:sz w:val="20"/>
                <w:szCs w:val="20"/>
                <w:u w:val="single"/>
              </w:rPr>
              <w:t xml:space="preserve">Tabuľka </w:t>
            </w:r>
            <w:r w:rsidR="00EB5B84" w:rsidRPr="004E7543">
              <w:rPr>
                <w:b/>
                <w:bCs/>
                <w:i/>
                <w:sz w:val="20"/>
                <w:szCs w:val="20"/>
                <w:u w:val="single"/>
              </w:rPr>
              <w:t xml:space="preserve">č. </w:t>
            </w:r>
            <w:r w:rsidRPr="004E7543">
              <w:rPr>
                <w:b/>
                <w:bCs/>
                <w:i/>
                <w:sz w:val="20"/>
                <w:szCs w:val="20"/>
                <w:u w:val="single"/>
              </w:rPr>
              <w:t>13</w:t>
            </w:r>
            <w:r w:rsidR="00096743" w:rsidRPr="004E7543">
              <w:rPr>
                <w:b/>
                <w:bCs/>
                <w:i/>
                <w:sz w:val="20"/>
                <w:szCs w:val="20"/>
                <w:u w:val="single"/>
              </w:rPr>
              <w:t>:</w:t>
            </w:r>
            <w:r w:rsidR="00096743" w:rsidRPr="002804CD">
              <w:rPr>
                <w:b/>
                <w:bCs/>
                <w:sz w:val="20"/>
                <w:szCs w:val="20"/>
              </w:rPr>
              <w:t xml:space="preserve"> </w:t>
            </w:r>
            <w:r w:rsidR="00096743" w:rsidRPr="004E7543">
              <w:rPr>
                <w:bCs/>
                <w:sz w:val="20"/>
                <w:szCs w:val="20"/>
              </w:rPr>
              <w:t>Rozmer 4 – Územné mechanizmy realizácie</w:t>
            </w:r>
          </w:p>
        </w:tc>
      </w:tr>
      <w:tr w:rsidR="00096743" w:rsidRPr="002804CD" w:rsidTr="00AD4A71">
        <w:trPr>
          <w:trHeight w:val="185"/>
        </w:trPr>
        <w:tc>
          <w:tcPr>
            <w:tcW w:w="3741" w:type="dxa"/>
            <w:tcBorders>
              <w:top w:val="single" w:sz="4" w:space="0" w:color="auto"/>
              <w:left w:val="single" w:sz="4" w:space="0" w:color="auto"/>
              <w:bottom w:val="single" w:sz="4" w:space="0" w:color="auto"/>
              <w:right w:val="single" w:sz="4" w:space="0" w:color="auto"/>
            </w:tcBorders>
          </w:tcPr>
          <w:p w:rsidR="00096743" w:rsidRPr="002804CD" w:rsidRDefault="00096743">
            <w:pPr>
              <w:autoSpaceDE w:val="0"/>
              <w:autoSpaceDN w:val="0"/>
              <w:adjustRightInd w:val="0"/>
              <w:jc w:val="left"/>
              <w:rPr>
                <w:bCs/>
                <w:sz w:val="20"/>
                <w:szCs w:val="20"/>
              </w:rPr>
            </w:pPr>
            <w:r w:rsidRPr="002804CD">
              <w:rPr>
                <w:bCs/>
                <w:sz w:val="20"/>
                <w:szCs w:val="20"/>
              </w:rPr>
              <w:t>Fond</w:t>
            </w:r>
          </w:p>
        </w:tc>
        <w:tc>
          <w:tcPr>
            <w:tcW w:w="5444" w:type="dxa"/>
            <w:gridSpan w:val="2"/>
            <w:tcBorders>
              <w:top w:val="single" w:sz="4" w:space="0" w:color="auto"/>
              <w:left w:val="single" w:sz="4" w:space="0" w:color="auto"/>
              <w:bottom w:val="single" w:sz="4" w:space="0" w:color="auto"/>
              <w:right w:val="single" w:sz="4" w:space="0" w:color="auto"/>
            </w:tcBorders>
          </w:tcPr>
          <w:p w:rsidR="00096743" w:rsidRPr="002804CD" w:rsidRDefault="00096743" w:rsidP="002A68B0">
            <w:pPr>
              <w:widowControl w:val="0"/>
              <w:autoSpaceDE w:val="0"/>
              <w:autoSpaceDN w:val="0"/>
              <w:adjustRightInd w:val="0"/>
              <w:jc w:val="left"/>
              <w:rPr>
                <w:bCs/>
                <w:sz w:val="20"/>
                <w:szCs w:val="20"/>
              </w:rPr>
            </w:pPr>
            <w:r w:rsidRPr="002804CD">
              <w:rPr>
                <w:i/>
                <w:sz w:val="20"/>
                <w:szCs w:val="20"/>
              </w:rPr>
              <w:t>ESF</w:t>
            </w:r>
          </w:p>
        </w:tc>
      </w:tr>
      <w:tr w:rsidR="00096743" w:rsidRPr="002804CD" w:rsidTr="00AD4A71">
        <w:trPr>
          <w:trHeight w:val="274"/>
        </w:trPr>
        <w:tc>
          <w:tcPr>
            <w:tcW w:w="3741" w:type="dxa"/>
            <w:tcBorders>
              <w:top w:val="single" w:sz="4" w:space="0" w:color="auto"/>
              <w:left w:val="single" w:sz="4" w:space="0" w:color="auto"/>
              <w:bottom w:val="single" w:sz="4" w:space="0" w:color="auto"/>
              <w:right w:val="single" w:sz="4" w:space="0" w:color="auto"/>
            </w:tcBorders>
          </w:tcPr>
          <w:p w:rsidR="00096743" w:rsidRPr="002804CD" w:rsidRDefault="00096743">
            <w:pPr>
              <w:autoSpaceDE w:val="0"/>
              <w:autoSpaceDN w:val="0"/>
              <w:adjustRightInd w:val="0"/>
              <w:jc w:val="left"/>
              <w:rPr>
                <w:bCs/>
                <w:sz w:val="20"/>
                <w:szCs w:val="20"/>
              </w:rPr>
            </w:pPr>
            <w:r w:rsidRPr="002804CD">
              <w:rPr>
                <w:bCs/>
                <w:sz w:val="20"/>
                <w:szCs w:val="20"/>
              </w:rPr>
              <w:t>Kategória regiónu</w:t>
            </w:r>
          </w:p>
        </w:tc>
        <w:tc>
          <w:tcPr>
            <w:tcW w:w="5444" w:type="dxa"/>
            <w:gridSpan w:val="2"/>
            <w:tcBorders>
              <w:top w:val="single" w:sz="4" w:space="0" w:color="auto"/>
              <w:left w:val="single" w:sz="4" w:space="0" w:color="auto"/>
              <w:bottom w:val="single" w:sz="4" w:space="0" w:color="auto"/>
              <w:right w:val="single" w:sz="4" w:space="0" w:color="auto"/>
            </w:tcBorders>
          </w:tcPr>
          <w:p w:rsidR="00096743" w:rsidRPr="002804CD" w:rsidRDefault="00096743" w:rsidP="002A68B0">
            <w:pPr>
              <w:widowControl w:val="0"/>
              <w:autoSpaceDE w:val="0"/>
              <w:autoSpaceDN w:val="0"/>
              <w:adjustRightInd w:val="0"/>
              <w:jc w:val="left"/>
              <w:rPr>
                <w:i/>
                <w:sz w:val="20"/>
                <w:szCs w:val="20"/>
              </w:rPr>
            </w:pPr>
            <w:r w:rsidRPr="002804CD">
              <w:rPr>
                <w:i/>
                <w:sz w:val="20"/>
                <w:szCs w:val="20"/>
              </w:rPr>
              <w:t>rozvinuté regióny</w:t>
            </w:r>
          </w:p>
        </w:tc>
      </w:tr>
      <w:tr w:rsidR="00096743" w:rsidRPr="002804CD" w:rsidTr="00AD4A71">
        <w:trPr>
          <w:trHeight w:val="267"/>
        </w:trPr>
        <w:tc>
          <w:tcPr>
            <w:tcW w:w="374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pPr>
              <w:jc w:val="center"/>
              <w:rPr>
                <w:b/>
                <w:sz w:val="20"/>
                <w:szCs w:val="20"/>
              </w:rPr>
            </w:pPr>
            <w:r w:rsidRPr="002804CD">
              <w:rPr>
                <w:b/>
                <w:sz w:val="20"/>
                <w:szCs w:val="20"/>
              </w:rPr>
              <w:t>Prioritná os</w:t>
            </w:r>
          </w:p>
        </w:tc>
        <w:tc>
          <w:tcPr>
            <w:tcW w:w="320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rsidP="00AD4A71">
            <w:pPr>
              <w:widowControl w:val="0"/>
              <w:autoSpaceDE w:val="0"/>
              <w:autoSpaceDN w:val="0"/>
              <w:adjustRightInd w:val="0"/>
              <w:ind w:firstLine="350"/>
              <w:jc w:val="center"/>
              <w:rPr>
                <w:sz w:val="20"/>
                <w:szCs w:val="20"/>
              </w:rPr>
            </w:pPr>
            <w:r w:rsidRPr="002804CD">
              <w:rPr>
                <w:b/>
                <w:sz w:val="20"/>
                <w:szCs w:val="20"/>
              </w:rPr>
              <w:t>Kód</w:t>
            </w:r>
          </w:p>
        </w:tc>
        <w:tc>
          <w:tcPr>
            <w:tcW w:w="224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rsidP="00AD4A71">
            <w:pPr>
              <w:widowControl w:val="0"/>
              <w:autoSpaceDE w:val="0"/>
              <w:autoSpaceDN w:val="0"/>
              <w:adjustRightInd w:val="0"/>
              <w:ind w:firstLine="350"/>
              <w:jc w:val="center"/>
              <w:rPr>
                <w:sz w:val="20"/>
                <w:szCs w:val="20"/>
              </w:rPr>
            </w:pPr>
            <w:r w:rsidRPr="002804CD">
              <w:rPr>
                <w:b/>
                <w:sz w:val="20"/>
                <w:szCs w:val="20"/>
              </w:rPr>
              <w:t>Suma (v EUR)</w:t>
            </w:r>
          </w:p>
        </w:tc>
      </w:tr>
      <w:tr w:rsidR="006657EB" w:rsidRPr="002804CD" w:rsidTr="003765E7">
        <w:trPr>
          <w:trHeight w:val="232"/>
        </w:trPr>
        <w:tc>
          <w:tcPr>
            <w:tcW w:w="3741" w:type="dxa"/>
            <w:tcBorders>
              <w:top w:val="single" w:sz="4" w:space="0" w:color="auto"/>
              <w:left w:val="single" w:sz="4" w:space="0" w:color="auto"/>
              <w:bottom w:val="single" w:sz="4" w:space="0" w:color="auto"/>
              <w:right w:val="single" w:sz="4" w:space="0" w:color="auto"/>
            </w:tcBorders>
          </w:tcPr>
          <w:p w:rsidR="006657EB" w:rsidRPr="002804CD" w:rsidRDefault="006657EB">
            <w:pPr>
              <w:suppressAutoHyphens/>
              <w:rPr>
                <w:sz w:val="20"/>
                <w:szCs w:val="20"/>
              </w:rPr>
            </w:pPr>
            <w:r>
              <w:rPr>
                <w:sz w:val="20"/>
                <w:szCs w:val="20"/>
              </w:rPr>
              <w:t>Vzdelávanie</w:t>
            </w:r>
          </w:p>
        </w:tc>
        <w:tc>
          <w:tcPr>
            <w:tcW w:w="3203" w:type="dxa"/>
            <w:tcBorders>
              <w:top w:val="single" w:sz="4" w:space="0" w:color="auto"/>
              <w:left w:val="single" w:sz="4" w:space="0" w:color="auto"/>
              <w:bottom w:val="single" w:sz="4" w:space="0" w:color="auto"/>
              <w:right w:val="single" w:sz="4" w:space="0" w:color="auto"/>
            </w:tcBorders>
            <w:vAlign w:val="center"/>
          </w:tcPr>
          <w:p w:rsidR="006657EB" w:rsidRPr="002804CD" w:rsidRDefault="006657EB" w:rsidP="00AD4A71">
            <w:pPr>
              <w:suppressAutoHyphens/>
              <w:jc w:val="left"/>
              <w:rPr>
                <w:sz w:val="20"/>
                <w:szCs w:val="20"/>
              </w:rPr>
            </w:pPr>
            <w:r>
              <w:rPr>
                <w:sz w:val="20"/>
                <w:szCs w:val="20"/>
              </w:rPr>
              <w:t>07</w:t>
            </w:r>
          </w:p>
        </w:tc>
        <w:tc>
          <w:tcPr>
            <w:tcW w:w="2241" w:type="dxa"/>
            <w:tcBorders>
              <w:top w:val="single" w:sz="4" w:space="0" w:color="auto"/>
              <w:left w:val="single" w:sz="4" w:space="0" w:color="auto"/>
              <w:bottom w:val="single" w:sz="4" w:space="0" w:color="auto"/>
              <w:right w:val="single" w:sz="4" w:space="0" w:color="auto"/>
            </w:tcBorders>
            <w:vAlign w:val="center"/>
          </w:tcPr>
          <w:p w:rsidR="006657EB" w:rsidRPr="00183C9E" w:rsidRDefault="006657EB" w:rsidP="00AD4A71">
            <w:pPr>
              <w:suppressAutoHyphens/>
              <w:jc w:val="right"/>
              <w:rPr>
                <w:sz w:val="20"/>
                <w:szCs w:val="20"/>
              </w:rPr>
            </w:pPr>
            <w:r w:rsidRPr="00183C9E">
              <w:rPr>
                <w:sz w:val="20"/>
                <w:szCs w:val="20"/>
              </w:rPr>
              <w:t>12 000 000</w:t>
            </w:r>
          </w:p>
        </w:tc>
      </w:tr>
      <w:tr w:rsidR="004E7543" w:rsidRPr="002804CD" w:rsidTr="003765E7">
        <w:trPr>
          <w:trHeight w:val="232"/>
        </w:trPr>
        <w:tc>
          <w:tcPr>
            <w:tcW w:w="3741" w:type="dxa"/>
            <w:tcBorders>
              <w:top w:val="single" w:sz="4" w:space="0" w:color="auto"/>
              <w:left w:val="single" w:sz="4" w:space="0" w:color="auto"/>
              <w:bottom w:val="single" w:sz="4" w:space="0" w:color="auto"/>
              <w:right w:val="single" w:sz="4" w:space="0" w:color="auto"/>
            </w:tcBorders>
          </w:tcPr>
          <w:p w:rsidR="004E7543" w:rsidRPr="002804CD" w:rsidRDefault="004E7543">
            <w:pPr>
              <w:suppressAutoHyphens/>
              <w:rPr>
                <w:sz w:val="20"/>
                <w:szCs w:val="20"/>
              </w:rPr>
            </w:pPr>
            <w:r w:rsidRPr="002804CD">
              <w:rPr>
                <w:sz w:val="20"/>
                <w:szCs w:val="20"/>
              </w:rPr>
              <w:t>Zamestnanosť</w:t>
            </w:r>
          </w:p>
        </w:tc>
        <w:tc>
          <w:tcPr>
            <w:tcW w:w="3203"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suppressAutoHyphens/>
              <w:jc w:val="left"/>
              <w:rPr>
                <w:sz w:val="20"/>
                <w:szCs w:val="20"/>
              </w:rPr>
            </w:pPr>
            <w:r w:rsidRPr="002804CD">
              <w:rPr>
                <w:sz w:val="20"/>
                <w:szCs w:val="20"/>
              </w:rPr>
              <w:t>0</w:t>
            </w:r>
            <w:r>
              <w:rPr>
                <w:sz w:val="20"/>
                <w:szCs w:val="20"/>
              </w:rPr>
              <w:t>7</w:t>
            </w:r>
          </w:p>
        </w:tc>
        <w:tc>
          <w:tcPr>
            <w:tcW w:w="2241" w:type="dxa"/>
            <w:tcBorders>
              <w:top w:val="single" w:sz="4" w:space="0" w:color="auto"/>
              <w:left w:val="single" w:sz="4" w:space="0" w:color="auto"/>
              <w:bottom w:val="single" w:sz="4" w:space="0" w:color="auto"/>
              <w:right w:val="single" w:sz="4" w:space="0" w:color="auto"/>
            </w:tcBorders>
            <w:vAlign w:val="center"/>
          </w:tcPr>
          <w:p w:rsidR="004E7543" w:rsidRPr="00183C9E" w:rsidRDefault="004E7543" w:rsidP="00AD4A71">
            <w:pPr>
              <w:suppressAutoHyphens/>
              <w:jc w:val="right"/>
              <w:rPr>
                <w:sz w:val="20"/>
                <w:szCs w:val="20"/>
              </w:rPr>
            </w:pPr>
            <w:r w:rsidRPr="00183C9E">
              <w:rPr>
                <w:sz w:val="20"/>
                <w:szCs w:val="20"/>
              </w:rPr>
              <w:t>16 500 000</w:t>
            </w:r>
          </w:p>
        </w:tc>
      </w:tr>
      <w:tr w:rsidR="004E7543" w:rsidRPr="002804CD" w:rsidTr="003765E7">
        <w:trPr>
          <w:trHeight w:val="232"/>
        </w:trPr>
        <w:tc>
          <w:tcPr>
            <w:tcW w:w="3741" w:type="dxa"/>
            <w:tcBorders>
              <w:top w:val="single" w:sz="4" w:space="0" w:color="auto"/>
              <w:left w:val="single" w:sz="4" w:space="0" w:color="auto"/>
              <w:bottom w:val="single" w:sz="4" w:space="0" w:color="auto"/>
              <w:right w:val="single" w:sz="4" w:space="0" w:color="auto"/>
            </w:tcBorders>
          </w:tcPr>
          <w:p w:rsidR="004E7543" w:rsidRPr="002804CD" w:rsidRDefault="004E7543">
            <w:pPr>
              <w:suppressAutoHyphens/>
              <w:rPr>
                <w:i/>
                <w:sz w:val="20"/>
                <w:szCs w:val="20"/>
              </w:rPr>
            </w:pPr>
            <w:r w:rsidRPr="002804CD">
              <w:rPr>
                <w:sz w:val="20"/>
                <w:szCs w:val="20"/>
              </w:rPr>
              <w:t>Sociálne začlenenie</w:t>
            </w:r>
          </w:p>
        </w:tc>
        <w:tc>
          <w:tcPr>
            <w:tcW w:w="3203"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suppressAutoHyphens/>
              <w:jc w:val="left"/>
              <w:rPr>
                <w:sz w:val="20"/>
                <w:szCs w:val="20"/>
              </w:rPr>
            </w:pPr>
            <w:r w:rsidRPr="002804CD">
              <w:rPr>
                <w:sz w:val="20"/>
                <w:szCs w:val="20"/>
              </w:rPr>
              <w:t>0</w:t>
            </w:r>
            <w:r>
              <w:rPr>
                <w:sz w:val="20"/>
                <w:szCs w:val="20"/>
              </w:rPr>
              <w:t>7</w:t>
            </w:r>
          </w:p>
        </w:tc>
        <w:tc>
          <w:tcPr>
            <w:tcW w:w="2241" w:type="dxa"/>
            <w:tcBorders>
              <w:top w:val="single" w:sz="4" w:space="0" w:color="auto"/>
              <w:left w:val="single" w:sz="4" w:space="0" w:color="auto"/>
              <w:bottom w:val="single" w:sz="4" w:space="0" w:color="auto"/>
              <w:right w:val="single" w:sz="4" w:space="0" w:color="auto"/>
            </w:tcBorders>
            <w:vAlign w:val="center"/>
          </w:tcPr>
          <w:p w:rsidR="004E7543" w:rsidRPr="00183C9E" w:rsidRDefault="006657EB" w:rsidP="006657EB">
            <w:pPr>
              <w:suppressAutoHyphens/>
              <w:jc w:val="right"/>
              <w:rPr>
                <w:sz w:val="20"/>
                <w:szCs w:val="20"/>
              </w:rPr>
            </w:pPr>
            <w:r w:rsidRPr="00183C9E">
              <w:rPr>
                <w:sz w:val="20"/>
                <w:szCs w:val="20"/>
              </w:rPr>
              <w:t>28</w:t>
            </w:r>
            <w:r w:rsidR="004E7543" w:rsidRPr="00183C9E">
              <w:rPr>
                <w:sz w:val="20"/>
                <w:szCs w:val="20"/>
              </w:rPr>
              <w:t xml:space="preserve"> 780 250</w:t>
            </w:r>
          </w:p>
        </w:tc>
      </w:tr>
    </w:tbl>
    <w:p w:rsidR="00096743" w:rsidRPr="002804CD" w:rsidRDefault="00096743" w:rsidP="00096743">
      <w:pPr>
        <w:suppressAutoHyphen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746"/>
        <w:gridCol w:w="3198"/>
        <w:gridCol w:w="2241"/>
      </w:tblGrid>
      <w:tr w:rsidR="00096743" w:rsidRPr="002804CD" w:rsidTr="00AD4A71">
        <w:trPr>
          <w:trHeight w:val="364"/>
        </w:trPr>
        <w:tc>
          <w:tcPr>
            <w:tcW w:w="9185" w:type="dxa"/>
            <w:gridSpan w:val="3"/>
            <w:tcBorders>
              <w:top w:val="single" w:sz="4" w:space="0" w:color="auto"/>
              <w:left w:val="single" w:sz="4" w:space="0" w:color="auto"/>
              <w:bottom w:val="single" w:sz="4" w:space="0" w:color="auto"/>
              <w:right w:val="single" w:sz="4" w:space="0" w:color="auto"/>
            </w:tcBorders>
          </w:tcPr>
          <w:p w:rsidR="00096743" w:rsidRPr="002804CD" w:rsidRDefault="00096743">
            <w:pPr>
              <w:autoSpaceDE w:val="0"/>
              <w:autoSpaceDN w:val="0"/>
              <w:adjustRightInd w:val="0"/>
              <w:jc w:val="left"/>
              <w:rPr>
                <w:b/>
                <w:sz w:val="20"/>
                <w:szCs w:val="20"/>
              </w:rPr>
            </w:pPr>
            <w:r w:rsidRPr="004E7543">
              <w:rPr>
                <w:b/>
                <w:bCs/>
                <w:i/>
                <w:sz w:val="20"/>
                <w:szCs w:val="20"/>
                <w:u w:val="single"/>
              </w:rPr>
              <w:t>Tabu</w:t>
            </w:r>
            <w:r w:rsidR="008C6FF2" w:rsidRPr="004E7543">
              <w:rPr>
                <w:b/>
                <w:bCs/>
                <w:i/>
                <w:sz w:val="20"/>
                <w:szCs w:val="20"/>
                <w:u w:val="single"/>
              </w:rPr>
              <w:t xml:space="preserve">ľka </w:t>
            </w:r>
            <w:r w:rsidR="00EB5B84" w:rsidRPr="004E7543">
              <w:rPr>
                <w:b/>
                <w:bCs/>
                <w:i/>
                <w:sz w:val="20"/>
                <w:szCs w:val="20"/>
                <w:u w:val="single"/>
              </w:rPr>
              <w:t xml:space="preserve">č. </w:t>
            </w:r>
            <w:r w:rsidR="008C6FF2" w:rsidRPr="004E7543">
              <w:rPr>
                <w:b/>
                <w:bCs/>
                <w:i/>
                <w:sz w:val="20"/>
                <w:szCs w:val="20"/>
                <w:u w:val="single"/>
              </w:rPr>
              <w:t>14</w:t>
            </w:r>
            <w:r w:rsidRPr="004E7543">
              <w:rPr>
                <w:b/>
                <w:bCs/>
                <w:i/>
                <w:sz w:val="20"/>
                <w:szCs w:val="20"/>
                <w:u w:val="single"/>
              </w:rPr>
              <w:t>:</w:t>
            </w:r>
            <w:r w:rsidRPr="002804CD">
              <w:rPr>
                <w:b/>
                <w:bCs/>
                <w:sz w:val="20"/>
                <w:szCs w:val="20"/>
              </w:rPr>
              <w:t xml:space="preserve"> </w:t>
            </w:r>
            <w:r w:rsidRPr="004E7543">
              <w:rPr>
                <w:bCs/>
                <w:sz w:val="20"/>
                <w:szCs w:val="20"/>
              </w:rPr>
              <w:t xml:space="preserve">Rozmer 5 – </w:t>
            </w:r>
            <w:r w:rsidR="0030286B" w:rsidRPr="0030286B">
              <w:rPr>
                <w:bCs/>
                <w:sz w:val="20"/>
                <w:szCs w:val="20"/>
              </w:rPr>
              <w:t>Tematický</w:t>
            </w:r>
            <w:r w:rsidRPr="004E7543">
              <w:rPr>
                <w:bCs/>
                <w:sz w:val="20"/>
                <w:szCs w:val="20"/>
              </w:rPr>
              <w:t xml:space="preserve"> cieľ (E</w:t>
            </w:r>
            <w:r w:rsidR="0053140E" w:rsidRPr="004E7543">
              <w:rPr>
                <w:bCs/>
                <w:sz w:val="20"/>
                <w:szCs w:val="20"/>
              </w:rPr>
              <w:t>F</w:t>
            </w:r>
            <w:r w:rsidRPr="004E7543">
              <w:rPr>
                <w:bCs/>
                <w:sz w:val="20"/>
                <w:szCs w:val="20"/>
              </w:rPr>
              <w:t>R</w:t>
            </w:r>
            <w:r w:rsidR="0053140E" w:rsidRPr="004E7543">
              <w:rPr>
                <w:bCs/>
                <w:sz w:val="20"/>
                <w:szCs w:val="20"/>
              </w:rPr>
              <w:t>R</w:t>
            </w:r>
            <w:r w:rsidRPr="004E7543">
              <w:rPr>
                <w:bCs/>
                <w:sz w:val="20"/>
                <w:szCs w:val="20"/>
              </w:rPr>
              <w:t xml:space="preserve"> a KF)</w:t>
            </w:r>
          </w:p>
        </w:tc>
      </w:tr>
      <w:tr w:rsidR="00096743" w:rsidRPr="002804CD" w:rsidTr="00AD4A71">
        <w:trPr>
          <w:trHeight w:val="311"/>
        </w:trPr>
        <w:tc>
          <w:tcPr>
            <w:tcW w:w="3746" w:type="dxa"/>
            <w:tcBorders>
              <w:top w:val="single" w:sz="4" w:space="0" w:color="auto"/>
              <w:left w:val="single" w:sz="4" w:space="0" w:color="auto"/>
              <w:bottom w:val="single" w:sz="4" w:space="0" w:color="auto"/>
              <w:right w:val="single" w:sz="4" w:space="0" w:color="auto"/>
            </w:tcBorders>
          </w:tcPr>
          <w:p w:rsidR="00096743" w:rsidRPr="002804CD" w:rsidRDefault="00096743">
            <w:pPr>
              <w:autoSpaceDE w:val="0"/>
              <w:autoSpaceDN w:val="0"/>
              <w:adjustRightInd w:val="0"/>
              <w:jc w:val="left"/>
              <w:rPr>
                <w:bCs/>
                <w:sz w:val="20"/>
                <w:szCs w:val="20"/>
              </w:rPr>
            </w:pPr>
            <w:r w:rsidRPr="002804CD">
              <w:rPr>
                <w:bCs/>
                <w:sz w:val="20"/>
                <w:szCs w:val="20"/>
              </w:rPr>
              <w:t>Fond</w:t>
            </w:r>
          </w:p>
        </w:tc>
        <w:tc>
          <w:tcPr>
            <w:tcW w:w="5439" w:type="dxa"/>
            <w:gridSpan w:val="2"/>
            <w:tcBorders>
              <w:top w:val="single" w:sz="4" w:space="0" w:color="auto"/>
              <w:left w:val="single" w:sz="4" w:space="0" w:color="auto"/>
              <w:bottom w:val="single" w:sz="4" w:space="0" w:color="auto"/>
              <w:right w:val="single" w:sz="4" w:space="0" w:color="auto"/>
            </w:tcBorders>
          </w:tcPr>
          <w:p w:rsidR="00096743" w:rsidRPr="002804CD" w:rsidRDefault="00096743" w:rsidP="002A68B0">
            <w:pPr>
              <w:widowControl w:val="0"/>
              <w:autoSpaceDE w:val="0"/>
              <w:autoSpaceDN w:val="0"/>
              <w:adjustRightInd w:val="0"/>
              <w:jc w:val="left"/>
              <w:rPr>
                <w:bCs/>
                <w:sz w:val="20"/>
                <w:szCs w:val="20"/>
              </w:rPr>
            </w:pPr>
            <w:r w:rsidRPr="002804CD">
              <w:rPr>
                <w:i/>
                <w:sz w:val="20"/>
                <w:szCs w:val="20"/>
              </w:rPr>
              <w:t>E</w:t>
            </w:r>
            <w:r w:rsidR="00262505" w:rsidRPr="002804CD">
              <w:rPr>
                <w:i/>
                <w:sz w:val="20"/>
                <w:szCs w:val="20"/>
              </w:rPr>
              <w:t>FRR</w:t>
            </w:r>
          </w:p>
        </w:tc>
      </w:tr>
      <w:tr w:rsidR="00096743" w:rsidRPr="002804CD" w:rsidTr="00AD4A71">
        <w:trPr>
          <w:trHeight w:val="258"/>
        </w:trPr>
        <w:tc>
          <w:tcPr>
            <w:tcW w:w="3746" w:type="dxa"/>
            <w:tcBorders>
              <w:top w:val="single" w:sz="4" w:space="0" w:color="auto"/>
              <w:left w:val="single" w:sz="4" w:space="0" w:color="auto"/>
              <w:bottom w:val="single" w:sz="4" w:space="0" w:color="auto"/>
              <w:right w:val="single" w:sz="4" w:space="0" w:color="auto"/>
            </w:tcBorders>
          </w:tcPr>
          <w:p w:rsidR="00096743" w:rsidRPr="002804CD" w:rsidRDefault="00096743">
            <w:pPr>
              <w:autoSpaceDE w:val="0"/>
              <w:autoSpaceDN w:val="0"/>
              <w:adjustRightInd w:val="0"/>
              <w:jc w:val="left"/>
              <w:rPr>
                <w:bCs/>
                <w:sz w:val="20"/>
                <w:szCs w:val="20"/>
              </w:rPr>
            </w:pPr>
            <w:r w:rsidRPr="002804CD">
              <w:rPr>
                <w:bCs/>
                <w:sz w:val="20"/>
                <w:szCs w:val="20"/>
              </w:rPr>
              <w:t>Kategória regiónu</w:t>
            </w:r>
          </w:p>
        </w:tc>
        <w:tc>
          <w:tcPr>
            <w:tcW w:w="5439" w:type="dxa"/>
            <w:gridSpan w:val="2"/>
            <w:tcBorders>
              <w:top w:val="single" w:sz="4" w:space="0" w:color="auto"/>
              <w:left w:val="single" w:sz="4" w:space="0" w:color="auto"/>
              <w:bottom w:val="single" w:sz="4" w:space="0" w:color="auto"/>
              <w:right w:val="single" w:sz="4" w:space="0" w:color="auto"/>
            </w:tcBorders>
          </w:tcPr>
          <w:p w:rsidR="00096743" w:rsidRPr="002804CD" w:rsidRDefault="00096743" w:rsidP="002A68B0">
            <w:pPr>
              <w:widowControl w:val="0"/>
              <w:autoSpaceDE w:val="0"/>
              <w:autoSpaceDN w:val="0"/>
              <w:adjustRightInd w:val="0"/>
              <w:jc w:val="left"/>
              <w:rPr>
                <w:i/>
                <w:sz w:val="20"/>
                <w:szCs w:val="20"/>
              </w:rPr>
            </w:pPr>
            <w:r w:rsidRPr="002804CD">
              <w:rPr>
                <w:i/>
                <w:sz w:val="20"/>
                <w:szCs w:val="20"/>
              </w:rPr>
              <w:t>menej rozvinuté regióny</w:t>
            </w:r>
          </w:p>
        </w:tc>
      </w:tr>
      <w:tr w:rsidR="00096743" w:rsidRPr="002804CD" w:rsidTr="00AD4A71">
        <w:trPr>
          <w:trHeight w:val="267"/>
        </w:trPr>
        <w:tc>
          <w:tcPr>
            <w:tcW w:w="374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pPr>
              <w:jc w:val="center"/>
              <w:rPr>
                <w:b/>
                <w:sz w:val="20"/>
                <w:szCs w:val="20"/>
              </w:rPr>
            </w:pPr>
            <w:r w:rsidRPr="002804CD">
              <w:rPr>
                <w:b/>
                <w:sz w:val="20"/>
                <w:szCs w:val="20"/>
              </w:rPr>
              <w:t>Prioritná os</w:t>
            </w:r>
          </w:p>
        </w:tc>
        <w:tc>
          <w:tcPr>
            <w:tcW w:w="319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rsidP="00AD4A71">
            <w:pPr>
              <w:widowControl w:val="0"/>
              <w:autoSpaceDE w:val="0"/>
              <w:autoSpaceDN w:val="0"/>
              <w:adjustRightInd w:val="0"/>
              <w:ind w:firstLine="350"/>
              <w:jc w:val="center"/>
              <w:rPr>
                <w:sz w:val="20"/>
                <w:szCs w:val="20"/>
              </w:rPr>
            </w:pPr>
            <w:r w:rsidRPr="002804CD">
              <w:rPr>
                <w:b/>
                <w:sz w:val="20"/>
                <w:szCs w:val="20"/>
              </w:rPr>
              <w:t>Kód</w:t>
            </w:r>
          </w:p>
        </w:tc>
        <w:tc>
          <w:tcPr>
            <w:tcW w:w="224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rsidP="00AD4A71">
            <w:pPr>
              <w:widowControl w:val="0"/>
              <w:autoSpaceDE w:val="0"/>
              <w:autoSpaceDN w:val="0"/>
              <w:adjustRightInd w:val="0"/>
              <w:ind w:firstLine="350"/>
              <w:jc w:val="center"/>
              <w:rPr>
                <w:sz w:val="20"/>
                <w:szCs w:val="20"/>
              </w:rPr>
            </w:pPr>
            <w:r w:rsidRPr="002804CD">
              <w:rPr>
                <w:b/>
                <w:sz w:val="20"/>
                <w:szCs w:val="20"/>
              </w:rPr>
              <w:t>Suma (v EUR)</w:t>
            </w:r>
          </w:p>
        </w:tc>
      </w:tr>
      <w:tr w:rsidR="00C570B6" w:rsidRPr="002804CD" w:rsidTr="00AD4A71">
        <w:tc>
          <w:tcPr>
            <w:tcW w:w="3746" w:type="dxa"/>
            <w:tcBorders>
              <w:top w:val="single" w:sz="4" w:space="0" w:color="auto"/>
              <w:left w:val="single" w:sz="4" w:space="0" w:color="auto"/>
              <w:bottom w:val="single" w:sz="4" w:space="0" w:color="auto"/>
              <w:right w:val="single" w:sz="4" w:space="0" w:color="auto"/>
            </w:tcBorders>
          </w:tcPr>
          <w:p w:rsidR="00C570B6" w:rsidRPr="002804CD" w:rsidRDefault="004E7543">
            <w:pPr>
              <w:suppressAutoHyphens/>
              <w:rPr>
                <w:i/>
                <w:sz w:val="20"/>
                <w:szCs w:val="20"/>
              </w:rPr>
            </w:pPr>
            <w:r w:rsidRPr="002804CD">
              <w:rPr>
                <w:sz w:val="20"/>
                <w:szCs w:val="20"/>
              </w:rPr>
              <w:t>Technická vybavenosť v obciach s prítomnosťou marginalizovaných rómskych komunít</w:t>
            </w:r>
          </w:p>
        </w:tc>
        <w:tc>
          <w:tcPr>
            <w:tcW w:w="3198" w:type="dxa"/>
            <w:tcBorders>
              <w:top w:val="single" w:sz="4" w:space="0" w:color="auto"/>
              <w:left w:val="single" w:sz="4" w:space="0" w:color="auto"/>
              <w:bottom w:val="single" w:sz="4" w:space="0" w:color="auto"/>
              <w:right w:val="single" w:sz="4" w:space="0" w:color="auto"/>
            </w:tcBorders>
            <w:vAlign w:val="center"/>
          </w:tcPr>
          <w:p w:rsidR="00C570B6" w:rsidRPr="002804CD" w:rsidRDefault="00C570B6" w:rsidP="00AD4A71">
            <w:pPr>
              <w:suppressAutoHyphens/>
              <w:jc w:val="left"/>
              <w:rPr>
                <w:sz w:val="20"/>
                <w:szCs w:val="20"/>
              </w:rPr>
            </w:pPr>
            <w:r w:rsidRPr="002804CD">
              <w:rPr>
                <w:sz w:val="20"/>
                <w:szCs w:val="20"/>
              </w:rPr>
              <w:t>09</w:t>
            </w:r>
          </w:p>
        </w:tc>
        <w:tc>
          <w:tcPr>
            <w:tcW w:w="2241" w:type="dxa"/>
            <w:tcBorders>
              <w:top w:val="single" w:sz="4" w:space="0" w:color="auto"/>
              <w:left w:val="single" w:sz="4" w:space="0" w:color="auto"/>
              <w:bottom w:val="single" w:sz="4" w:space="0" w:color="auto"/>
              <w:right w:val="single" w:sz="4" w:space="0" w:color="auto"/>
            </w:tcBorders>
            <w:vAlign w:val="center"/>
          </w:tcPr>
          <w:p w:rsidR="00C570B6" w:rsidRPr="002804CD" w:rsidRDefault="004E7543" w:rsidP="00AD4A71">
            <w:pPr>
              <w:suppressAutoHyphens/>
              <w:jc w:val="right"/>
              <w:rPr>
                <w:sz w:val="20"/>
                <w:szCs w:val="20"/>
              </w:rPr>
            </w:pPr>
            <w:bookmarkStart w:id="211" w:name="OLE_LINK13"/>
            <w:bookmarkStart w:id="212" w:name="OLE_LINK21"/>
            <w:r w:rsidRPr="002804CD">
              <w:rPr>
                <w:sz w:val="20"/>
                <w:szCs w:val="20"/>
              </w:rPr>
              <w:t>234 169 136</w:t>
            </w:r>
            <w:bookmarkEnd w:id="211"/>
            <w:bookmarkEnd w:id="212"/>
          </w:p>
        </w:tc>
      </w:tr>
    </w:tbl>
    <w:p w:rsidR="00096743" w:rsidRPr="002804CD" w:rsidRDefault="00096743" w:rsidP="00096743">
      <w:pPr>
        <w:suppressAutoHyphen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746"/>
        <w:gridCol w:w="3198"/>
        <w:gridCol w:w="2241"/>
      </w:tblGrid>
      <w:tr w:rsidR="00096743" w:rsidRPr="002804CD" w:rsidTr="00AD4A71">
        <w:trPr>
          <w:trHeight w:val="364"/>
        </w:trPr>
        <w:tc>
          <w:tcPr>
            <w:tcW w:w="9185" w:type="dxa"/>
            <w:gridSpan w:val="3"/>
            <w:tcBorders>
              <w:top w:val="single" w:sz="4" w:space="0" w:color="auto"/>
              <w:left w:val="single" w:sz="4" w:space="0" w:color="auto"/>
              <w:bottom w:val="single" w:sz="4" w:space="0" w:color="auto"/>
              <w:right w:val="single" w:sz="4" w:space="0" w:color="auto"/>
            </w:tcBorders>
          </w:tcPr>
          <w:p w:rsidR="00096743" w:rsidRPr="002804CD" w:rsidRDefault="008C6FF2">
            <w:pPr>
              <w:autoSpaceDE w:val="0"/>
              <w:autoSpaceDN w:val="0"/>
              <w:adjustRightInd w:val="0"/>
              <w:jc w:val="left"/>
              <w:rPr>
                <w:b/>
                <w:sz w:val="20"/>
                <w:szCs w:val="20"/>
              </w:rPr>
            </w:pPr>
            <w:r w:rsidRPr="004E7543">
              <w:rPr>
                <w:b/>
                <w:bCs/>
                <w:i/>
                <w:sz w:val="20"/>
                <w:szCs w:val="20"/>
                <w:u w:val="single"/>
              </w:rPr>
              <w:t xml:space="preserve">Tabuľka </w:t>
            </w:r>
            <w:r w:rsidR="00EB5B84" w:rsidRPr="004E7543">
              <w:rPr>
                <w:b/>
                <w:bCs/>
                <w:i/>
                <w:sz w:val="20"/>
                <w:szCs w:val="20"/>
                <w:u w:val="single"/>
              </w:rPr>
              <w:t xml:space="preserve">č. </w:t>
            </w:r>
            <w:r w:rsidRPr="004E7543">
              <w:rPr>
                <w:b/>
                <w:bCs/>
                <w:i/>
                <w:sz w:val="20"/>
                <w:szCs w:val="20"/>
                <w:u w:val="single"/>
              </w:rPr>
              <w:t>14</w:t>
            </w:r>
            <w:r w:rsidR="00096743" w:rsidRPr="004E7543">
              <w:rPr>
                <w:b/>
                <w:bCs/>
                <w:i/>
                <w:sz w:val="20"/>
                <w:szCs w:val="20"/>
                <w:u w:val="single"/>
              </w:rPr>
              <w:t>:</w:t>
            </w:r>
            <w:r w:rsidR="00096743" w:rsidRPr="002804CD">
              <w:rPr>
                <w:b/>
                <w:bCs/>
                <w:sz w:val="20"/>
                <w:szCs w:val="20"/>
              </w:rPr>
              <w:t xml:space="preserve"> </w:t>
            </w:r>
            <w:r w:rsidR="00096743" w:rsidRPr="004E7543">
              <w:rPr>
                <w:bCs/>
                <w:sz w:val="20"/>
                <w:szCs w:val="20"/>
              </w:rPr>
              <w:t>Rozmer 6 – Sekundárna téma ESF</w:t>
            </w:r>
            <w:r w:rsidR="00096743" w:rsidRPr="004E7543">
              <w:rPr>
                <w:rStyle w:val="Odkaznapoznmkupodiarou"/>
                <w:bCs/>
                <w:sz w:val="20"/>
                <w:szCs w:val="20"/>
              </w:rPr>
              <w:footnoteReference w:id="35"/>
            </w:r>
            <w:r w:rsidR="00096743" w:rsidRPr="004E7543">
              <w:rPr>
                <w:sz w:val="20"/>
                <w:szCs w:val="20"/>
              </w:rPr>
              <w:t xml:space="preserve"> </w:t>
            </w:r>
            <w:r w:rsidR="00096743" w:rsidRPr="004E7543">
              <w:rPr>
                <w:bCs/>
                <w:sz w:val="20"/>
                <w:szCs w:val="20"/>
              </w:rPr>
              <w:t>(iba pre ESF)</w:t>
            </w:r>
          </w:p>
        </w:tc>
      </w:tr>
      <w:tr w:rsidR="006A2AD7" w:rsidRPr="002804CD" w:rsidTr="00AD4A71">
        <w:trPr>
          <w:trHeight w:val="207"/>
        </w:trPr>
        <w:tc>
          <w:tcPr>
            <w:tcW w:w="3746" w:type="dxa"/>
            <w:tcBorders>
              <w:top w:val="single" w:sz="4" w:space="0" w:color="auto"/>
              <w:left w:val="single" w:sz="4" w:space="0" w:color="auto"/>
              <w:bottom w:val="single" w:sz="4" w:space="0" w:color="auto"/>
              <w:right w:val="single" w:sz="4" w:space="0" w:color="auto"/>
            </w:tcBorders>
          </w:tcPr>
          <w:p w:rsidR="006A2AD7" w:rsidRPr="002804CD" w:rsidRDefault="006A2AD7">
            <w:pPr>
              <w:autoSpaceDE w:val="0"/>
              <w:autoSpaceDN w:val="0"/>
              <w:adjustRightInd w:val="0"/>
              <w:jc w:val="left"/>
              <w:rPr>
                <w:bCs/>
                <w:sz w:val="20"/>
                <w:szCs w:val="20"/>
              </w:rPr>
            </w:pPr>
            <w:r w:rsidRPr="002804CD">
              <w:rPr>
                <w:bCs/>
                <w:sz w:val="20"/>
                <w:szCs w:val="20"/>
              </w:rPr>
              <w:t>Fond</w:t>
            </w:r>
          </w:p>
        </w:tc>
        <w:tc>
          <w:tcPr>
            <w:tcW w:w="5439" w:type="dxa"/>
            <w:gridSpan w:val="2"/>
            <w:tcBorders>
              <w:top w:val="single" w:sz="4" w:space="0" w:color="auto"/>
              <w:left w:val="single" w:sz="4" w:space="0" w:color="auto"/>
              <w:bottom w:val="single" w:sz="4" w:space="0" w:color="auto"/>
              <w:right w:val="single" w:sz="4" w:space="0" w:color="auto"/>
            </w:tcBorders>
          </w:tcPr>
          <w:p w:rsidR="006A2AD7" w:rsidRPr="002804CD" w:rsidRDefault="006A2AD7" w:rsidP="002A68B0">
            <w:pPr>
              <w:widowControl w:val="0"/>
              <w:autoSpaceDE w:val="0"/>
              <w:autoSpaceDN w:val="0"/>
              <w:adjustRightInd w:val="0"/>
              <w:jc w:val="left"/>
              <w:rPr>
                <w:bCs/>
                <w:sz w:val="20"/>
                <w:szCs w:val="20"/>
              </w:rPr>
            </w:pPr>
            <w:r w:rsidRPr="002804CD">
              <w:rPr>
                <w:i/>
                <w:sz w:val="20"/>
                <w:szCs w:val="20"/>
              </w:rPr>
              <w:t>E</w:t>
            </w:r>
            <w:r w:rsidR="002237E3" w:rsidRPr="002804CD">
              <w:rPr>
                <w:i/>
                <w:sz w:val="20"/>
                <w:szCs w:val="20"/>
              </w:rPr>
              <w:t>SF</w:t>
            </w:r>
          </w:p>
        </w:tc>
      </w:tr>
      <w:tr w:rsidR="006A2AD7" w:rsidRPr="002804CD" w:rsidTr="00AD4A71">
        <w:trPr>
          <w:trHeight w:val="256"/>
        </w:trPr>
        <w:tc>
          <w:tcPr>
            <w:tcW w:w="3746" w:type="dxa"/>
            <w:tcBorders>
              <w:top w:val="single" w:sz="4" w:space="0" w:color="auto"/>
              <w:left w:val="single" w:sz="4" w:space="0" w:color="auto"/>
              <w:bottom w:val="single" w:sz="4" w:space="0" w:color="auto"/>
              <w:right w:val="single" w:sz="4" w:space="0" w:color="auto"/>
            </w:tcBorders>
          </w:tcPr>
          <w:p w:rsidR="006A2AD7" w:rsidRPr="002804CD" w:rsidRDefault="006A2AD7">
            <w:pPr>
              <w:autoSpaceDE w:val="0"/>
              <w:autoSpaceDN w:val="0"/>
              <w:adjustRightInd w:val="0"/>
              <w:jc w:val="left"/>
              <w:rPr>
                <w:bCs/>
                <w:sz w:val="20"/>
                <w:szCs w:val="20"/>
              </w:rPr>
            </w:pPr>
            <w:r w:rsidRPr="002804CD">
              <w:rPr>
                <w:bCs/>
                <w:sz w:val="20"/>
                <w:szCs w:val="20"/>
              </w:rPr>
              <w:t>Kategória regiónu</w:t>
            </w:r>
          </w:p>
        </w:tc>
        <w:tc>
          <w:tcPr>
            <w:tcW w:w="5439" w:type="dxa"/>
            <w:gridSpan w:val="2"/>
            <w:tcBorders>
              <w:top w:val="single" w:sz="4" w:space="0" w:color="auto"/>
              <w:left w:val="single" w:sz="4" w:space="0" w:color="auto"/>
              <w:bottom w:val="single" w:sz="4" w:space="0" w:color="auto"/>
              <w:right w:val="single" w:sz="4" w:space="0" w:color="auto"/>
            </w:tcBorders>
          </w:tcPr>
          <w:p w:rsidR="006A2AD7" w:rsidRPr="002804CD" w:rsidRDefault="006A2AD7" w:rsidP="002A68B0">
            <w:pPr>
              <w:widowControl w:val="0"/>
              <w:autoSpaceDE w:val="0"/>
              <w:autoSpaceDN w:val="0"/>
              <w:adjustRightInd w:val="0"/>
              <w:jc w:val="left"/>
              <w:rPr>
                <w:i/>
                <w:sz w:val="20"/>
                <w:szCs w:val="20"/>
              </w:rPr>
            </w:pPr>
            <w:r w:rsidRPr="002804CD">
              <w:rPr>
                <w:i/>
                <w:sz w:val="20"/>
                <w:szCs w:val="20"/>
              </w:rPr>
              <w:t>menej rozvinuté regióny</w:t>
            </w:r>
          </w:p>
        </w:tc>
      </w:tr>
      <w:tr w:rsidR="00096743" w:rsidRPr="002804CD" w:rsidTr="00AD4A71">
        <w:trPr>
          <w:trHeight w:val="267"/>
        </w:trPr>
        <w:tc>
          <w:tcPr>
            <w:tcW w:w="374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pPr>
              <w:jc w:val="center"/>
              <w:rPr>
                <w:b/>
                <w:sz w:val="20"/>
                <w:szCs w:val="20"/>
              </w:rPr>
            </w:pPr>
            <w:r w:rsidRPr="002804CD">
              <w:rPr>
                <w:b/>
                <w:sz w:val="20"/>
                <w:szCs w:val="20"/>
              </w:rPr>
              <w:t>Prioritná os</w:t>
            </w:r>
          </w:p>
        </w:tc>
        <w:tc>
          <w:tcPr>
            <w:tcW w:w="319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rsidP="00AD4A71">
            <w:pPr>
              <w:widowControl w:val="0"/>
              <w:autoSpaceDE w:val="0"/>
              <w:autoSpaceDN w:val="0"/>
              <w:adjustRightInd w:val="0"/>
              <w:ind w:firstLine="350"/>
              <w:jc w:val="center"/>
              <w:rPr>
                <w:sz w:val="20"/>
                <w:szCs w:val="20"/>
              </w:rPr>
            </w:pPr>
            <w:r w:rsidRPr="002804CD">
              <w:rPr>
                <w:b/>
                <w:sz w:val="20"/>
                <w:szCs w:val="20"/>
              </w:rPr>
              <w:t>Kód</w:t>
            </w:r>
          </w:p>
        </w:tc>
        <w:tc>
          <w:tcPr>
            <w:tcW w:w="224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rsidP="00AD4A71">
            <w:pPr>
              <w:widowControl w:val="0"/>
              <w:autoSpaceDE w:val="0"/>
              <w:autoSpaceDN w:val="0"/>
              <w:adjustRightInd w:val="0"/>
              <w:ind w:firstLine="350"/>
              <w:jc w:val="center"/>
              <w:rPr>
                <w:sz w:val="20"/>
                <w:szCs w:val="20"/>
              </w:rPr>
            </w:pPr>
            <w:r w:rsidRPr="002804CD">
              <w:rPr>
                <w:b/>
                <w:sz w:val="20"/>
                <w:szCs w:val="20"/>
              </w:rPr>
              <w:t>Suma (v EUR)</w:t>
            </w:r>
          </w:p>
        </w:tc>
      </w:tr>
      <w:tr w:rsidR="004E7543" w:rsidRPr="002804CD" w:rsidTr="003765E7">
        <w:trPr>
          <w:trHeight w:val="232"/>
        </w:trPr>
        <w:tc>
          <w:tcPr>
            <w:tcW w:w="3746" w:type="dxa"/>
            <w:vMerge w:val="restart"/>
            <w:tcBorders>
              <w:top w:val="single" w:sz="4" w:space="0" w:color="auto"/>
              <w:left w:val="single" w:sz="4" w:space="0" w:color="auto"/>
              <w:right w:val="single" w:sz="4" w:space="0" w:color="auto"/>
            </w:tcBorders>
          </w:tcPr>
          <w:p w:rsidR="004E7543" w:rsidRPr="002804CD" w:rsidRDefault="004E7543">
            <w:pPr>
              <w:pStyle w:val="Text1"/>
              <w:spacing w:before="0" w:after="0"/>
              <w:ind w:left="0"/>
              <w:jc w:val="left"/>
              <w:rPr>
                <w:sz w:val="20"/>
                <w:szCs w:val="20"/>
              </w:rPr>
            </w:pPr>
            <w:r w:rsidRPr="002804CD">
              <w:rPr>
                <w:sz w:val="20"/>
                <w:szCs w:val="20"/>
              </w:rPr>
              <w:t>Vzdelávanie</w:t>
            </w:r>
          </w:p>
        </w:tc>
        <w:tc>
          <w:tcPr>
            <w:tcW w:w="3198"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left"/>
              <w:rPr>
                <w:sz w:val="20"/>
                <w:szCs w:val="20"/>
              </w:rPr>
            </w:pPr>
            <w:r w:rsidRPr="002804CD">
              <w:rPr>
                <w:sz w:val="20"/>
                <w:szCs w:val="20"/>
              </w:rPr>
              <w:t>05</w:t>
            </w:r>
          </w:p>
        </w:tc>
        <w:tc>
          <w:tcPr>
            <w:tcW w:w="2241" w:type="dxa"/>
            <w:tcBorders>
              <w:top w:val="single" w:sz="4" w:space="0" w:color="auto"/>
              <w:left w:val="single" w:sz="4" w:space="0" w:color="auto"/>
              <w:bottom w:val="single" w:sz="4" w:space="0" w:color="auto"/>
              <w:right w:val="single" w:sz="4" w:space="0" w:color="auto"/>
            </w:tcBorders>
            <w:vAlign w:val="bottom"/>
          </w:tcPr>
          <w:p w:rsidR="004E7543" w:rsidRPr="00183C9E" w:rsidRDefault="004E7543" w:rsidP="00A33372">
            <w:pPr>
              <w:pStyle w:val="Text1"/>
              <w:spacing w:before="0" w:after="0"/>
              <w:ind w:left="0"/>
              <w:jc w:val="right"/>
              <w:rPr>
                <w:sz w:val="20"/>
                <w:szCs w:val="20"/>
              </w:rPr>
            </w:pPr>
            <w:r w:rsidRPr="00183C9E">
              <w:rPr>
                <w:color w:val="000000"/>
                <w:sz w:val="20"/>
                <w:szCs w:val="20"/>
              </w:rPr>
              <w:t>12</w:t>
            </w:r>
            <w:r w:rsidR="00A33372" w:rsidRPr="00183C9E">
              <w:rPr>
                <w:color w:val="000000"/>
                <w:sz w:val="20"/>
                <w:szCs w:val="20"/>
              </w:rPr>
              <w:t>4 5</w:t>
            </w:r>
            <w:r w:rsidRPr="00183C9E">
              <w:rPr>
                <w:color w:val="000000"/>
                <w:sz w:val="20"/>
                <w:szCs w:val="20"/>
              </w:rPr>
              <w:t>41 818</w:t>
            </w:r>
          </w:p>
        </w:tc>
      </w:tr>
      <w:tr w:rsidR="004E7543" w:rsidRPr="002804CD" w:rsidTr="003765E7">
        <w:trPr>
          <w:trHeight w:val="232"/>
        </w:trPr>
        <w:tc>
          <w:tcPr>
            <w:tcW w:w="3746" w:type="dxa"/>
            <w:vMerge/>
            <w:tcBorders>
              <w:left w:val="single" w:sz="4" w:space="0" w:color="auto"/>
              <w:right w:val="single" w:sz="4" w:space="0" w:color="auto"/>
            </w:tcBorders>
          </w:tcPr>
          <w:p w:rsidR="004E7543" w:rsidRPr="002804CD" w:rsidRDefault="004E7543">
            <w:pPr>
              <w:suppressAutoHyphens/>
              <w:rPr>
                <w:sz w:val="20"/>
                <w:szCs w:val="20"/>
              </w:rPr>
            </w:pPr>
          </w:p>
        </w:tc>
        <w:tc>
          <w:tcPr>
            <w:tcW w:w="3198"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suppressAutoHyphens/>
              <w:jc w:val="left"/>
              <w:rPr>
                <w:sz w:val="20"/>
                <w:szCs w:val="20"/>
              </w:rPr>
            </w:pPr>
            <w:r w:rsidRPr="002804CD">
              <w:rPr>
                <w:sz w:val="20"/>
                <w:szCs w:val="20"/>
              </w:rPr>
              <w:t>06</w:t>
            </w:r>
          </w:p>
        </w:tc>
        <w:tc>
          <w:tcPr>
            <w:tcW w:w="2241" w:type="dxa"/>
            <w:tcBorders>
              <w:top w:val="single" w:sz="4" w:space="0" w:color="auto"/>
              <w:left w:val="single" w:sz="4" w:space="0" w:color="auto"/>
              <w:bottom w:val="single" w:sz="4" w:space="0" w:color="auto"/>
              <w:right w:val="single" w:sz="4" w:space="0" w:color="auto"/>
            </w:tcBorders>
            <w:vAlign w:val="bottom"/>
          </w:tcPr>
          <w:p w:rsidR="004E7543" w:rsidRPr="00183C9E" w:rsidRDefault="00A33372" w:rsidP="00AD4A71">
            <w:pPr>
              <w:suppressAutoHyphens/>
              <w:jc w:val="right"/>
              <w:rPr>
                <w:sz w:val="20"/>
                <w:szCs w:val="20"/>
              </w:rPr>
            </w:pPr>
            <w:r w:rsidRPr="00183C9E">
              <w:rPr>
                <w:color w:val="000000"/>
                <w:sz w:val="20"/>
                <w:szCs w:val="20"/>
              </w:rPr>
              <w:t>124 5</w:t>
            </w:r>
            <w:r w:rsidR="004E7543" w:rsidRPr="00183C9E">
              <w:rPr>
                <w:color w:val="000000"/>
                <w:sz w:val="20"/>
                <w:szCs w:val="20"/>
              </w:rPr>
              <w:t>41 818</w:t>
            </w:r>
          </w:p>
        </w:tc>
      </w:tr>
      <w:tr w:rsidR="004E7543" w:rsidRPr="002804CD" w:rsidTr="003765E7">
        <w:trPr>
          <w:trHeight w:val="232"/>
        </w:trPr>
        <w:tc>
          <w:tcPr>
            <w:tcW w:w="3746" w:type="dxa"/>
            <w:vMerge/>
            <w:tcBorders>
              <w:left w:val="single" w:sz="4" w:space="0" w:color="auto"/>
              <w:right w:val="single" w:sz="4" w:space="0" w:color="auto"/>
            </w:tcBorders>
          </w:tcPr>
          <w:p w:rsidR="004E7543" w:rsidRPr="002804CD" w:rsidRDefault="004E7543">
            <w:pPr>
              <w:suppressAutoHyphens/>
              <w:rPr>
                <w:sz w:val="20"/>
                <w:szCs w:val="20"/>
              </w:rPr>
            </w:pPr>
          </w:p>
        </w:tc>
        <w:tc>
          <w:tcPr>
            <w:tcW w:w="3198"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suppressAutoHyphens/>
              <w:jc w:val="left"/>
              <w:rPr>
                <w:sz w:val="20"/>
                <w:szCs w:val="20"/>
              </w:rPr>
            </w:pPr>
            <w:r w:rsidRPr="002804CD">
              <w:rPr>
                <w:sz w:val="20"/>
                <w:szCs w:val="20"/>
              </w:rPr>
              <w:t>07</w:t>
            </w:r>
          </w:p>
        </w:tc>
        <w:tc>
          <w:tcPr>
            <w:tcW w:w="2241" w:type="dxa"/>
            <w:tcBorders>
              <w:top w:val="single" w:sz="4" w:space="0" w:color="auto"/>
              <w:left w:val="single" w:sz="4" w:space="0" w:color="auto"/>
              <w:bottom w:val="single" w:sz="4" w:space="0" w:color="auto"/>
              <w:right w:val="single" w:sz="4" w:space="0" w:color="auto"/>
            </w:tcBorders>
            <w:vAlign w:val="bottom"/>
          </w:tcPr>
          <w:p w:rsidR="004E7543" w:rsidRPr="00183C9E" w:rsidRDefault="00A33372" w:rsidP="00A33372">
            <w:pPr>
              <w:suppressAutoHyphens/>
              <w:jc w:val="right"/>
              <w:rPr>
                <w:sz w:val="20"/>
                <w:szCs w:val="20"/>
              </w:rPr>
            </w:pPr>
            <w:r w:rsidRPr="00183C9E">
              <w:rPr>
                <w:color w:val="000000"/>
                <w:sz w:val="20"/>
                <w:szCs w:val="20"/>
              </w:rPr>
              <w:t>106 7</w:t>
            </w:r>
            <w:r w:rsidR="004E7543" w:rsidRPr="00183C9E">
              <w:rPr>
                <w:color w:val="000000"/>
                <w:sz w:val="20"/>
                <w:szCs w:val="20"/>
              </w:rPr>
              <w:t>50 130</w:t>
            </w:r>
          </w:p>
        </w:tc>
      </w:tr>
      <w:tr w:rsidR="004E7543" w:rsidRPr="002804CD" w:rsidTr="003765E7">
        <w:trPr>
          <w:trHeight w:val="232"/>
        </w:trPr>
        <w:tc>
          <w:tcPr>
            <w:tcW w:w="3746" w:type="dxa"/>
            <w:vMerge w:val="restart"/>
            <w:tcBorders>
              <w:top w:val="single" w:sz="4" w:space="0" w:color="auto"/>
              <w:left w:val="single" w:sz="4" w:space="0" w:color="auto"/>
              <w:right w:val="single" w:sz="4" w:space="0" w:color="auto"/>
            </w:tcBorders>
          </w:tcPr>
          <w:p w:rsidR="004E7543" w:rsidRPr="002804CD" w:rsidRDefault="004E7543">
            <w:pPr>
              <w:suppressAutoHyphens/>
              <w:rPr>
                <w:i/>
                <w:sz w:val="20"/>
                <w:szCs w:val="20"/>
              </w:rPr>
            </w:pPr>
            <w:r w:rsidRPr="002804CD">
              <w:rPr>
                <w:sz w:val="20"/>
                <w:szCs w:val="20"/>
              </w:rPr>
              <w:t>Zamestnanosť</w:t>
            </w:r>
          </w:p>
        </w:tc>
        <w:tc>
          <w:tcPr>
            <w:tcW w:w="3198"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suppressAutoHyphens/>
              <w:jc w:val="left"/>
              <w:rPr>
                <w:sz w:val="20"/>
                <w:szCs w:val="20"/>
              </w:rPr>
            </w:pPr>
            <w:r w:rsidRPr="002804CD">
              <w:rPr>
                <w:sz w:val="20"/>
                <w:szCs w:val="20"/>
              </w:rPr>
              <w:t xml:space="preserve">07 </w:t>
            </w:r>
          </w:p>
        </w:tc>
        <w:tc>
          <w:tcPr>
            <w:tcW w:w="2241" w:type="dxa"/>
            <w:tcBorders>
              <w:top w:val="single" w:sz="4" w:space="0" w:color="auto"/>
              <w:left w:val="single" w:sz="4" w:space="0" w:color="auto"/>
              <w:bottom w:val="single" w:sz="4" w:space="0" w:color="auto"/>
              <w:right w:val="single" w:sz="4" w:space="0" w:color="auto"/>
            </w:tcBorders>
            <w:vAlign w:val="center"/>
          </w:tcPr>
          <w:p w:rsidR="004E7543" w:rsidRPr="00183C9E" w:rsidRDefault="004E7543" w:rsidP="00AD4A71">
            <w:pPr>
              <w:suppressAutoHyphens/>
              <w:jc w:val="right"/>
              <w:rPr>
                <w:sz w:val="20"/>
                <w:szCs w:val="20"/>
              </w:rPr>
            </w:pPr>
            <w:r w:rsidRPr="00183C9E">
              <w:rPr>
                <w:sz w:val="20"/>
                <w:szCs w:val="20"/>
              </w:rPr>
              <w:t>603 500 000</w:t>
            </w:r>
          </w:p>
        </w:tc>
      </w:tr>
      <w:tr w:rsidR="004E7543" w:rsidRPr="002804CD" w:rsidTr="003765E7">
        <w:trPr>
          <w:trHeight w:val="232"/>
        </w:trPr>
        <w:tc>
          <w:tcPr>
            <w:tcW w:w="3746" w:type="dxa"/>
            <w:vMerge/>
            <w:tcBorders>
              <w:left w:val="single" w:sz="4" w:space="0" w:color="auto"/>
              <w:right w:val="single" w:sz="4" w:space="0" w:color="auto"/>
            </w:tcBorders>
          </w:tcPr>
          <w:p w:rsidR="004E7543" w:rsidRPr="002804CD" w:rsidRDefault="004E7543">
            <w:pPr>
              <w:pStyle w:val="Text1"/>
              <w:spacing w:before="0" w:after="0"/>
              <w:ind w:left="0"/>
              <w:jc w:val="left"/>
              <w:rPr>
                <w:sz w:val="20"/>
                <w:szCs w:val="20"/>
              </w:rPr>
            </w:pPr>
          </w:p>
        </w:tc>
        <w:tc>
          <w:tcPr>
            <w:tcW w:w="3198"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left"/>
              <w:rPr>
                <w:sz w:val="20"/>
                <w:szCs w:val="20"/>
              </w:rPr>
            </w:pPr>
            <w:r w:rsidRPr="002804CD">
              <w:rPr>
                <w:sz w:val="20"/>
                <w:szCs w:val="20"/>
              </w:rPr>
              <w:t>07</w:t>
            </w:r>
          </w:p>
        </w:tc>
        <w:tc>
          <w:tcPr>
            <w:tcW w:w="2241"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right"/>
              <w:rPr>
                <w:sz w:val="20"/>
                <w:szCs w:val="20"/>
              </w:rPr>
            </w:pPr>
            <w:r w:rsidRPr="002804CD">
              <w:rPr>
                <w:sz w:val="20"/>
                <w:szCs w:val="20"/>
              </w:rPr>
              <w:t>50 000 000</w:t>
            </w:r>
          </w:p>
        </w:tc>
      </w:tr>
      <w:tr w:rsidR="004E7543" w:rsidRPr="002804CD" w:rsidTr="003765E7">
        <w:trPr>
          <w:trHeight w:val="232"/>
        </w:trPr>
        <w:tc>
          <w:tcPr>
            <w:tcW w:w="3746" w:type="dxa"/>
            <w:vMerge/>
            <w:tcBorders>
              <w:left w:val="single" w:sz="4" w:space="0" w:color="auto"/>
              <w:bottom w:val="single" w:sz="4" w:space="0" w:color="auto"/>
              <w:right w:val="single" w:sz="4" w:space="0" w:color="auto"/>
            </w:tcBorders>
          </w:tcPr>
          <w:p w:rsidR="004E7543" w:rsidRPr="002804CD" w:rsidRDefault="004E7543">
            <w:pPr>
              <w:pStyle w:val="Text1"/>
              <w:spacing w:before="0" w:after="0"/>
              <w:ind w:left="0"/>
              <w:jc w:val="left"/>
              <w:rPr>
                <w:sz w:val="20"/>
                <w:szCs w:val="20"/>
              </w:rPr>
            </w:pPr>
          </w:p>
        </w:tc>
        <w:tc>
          <w:tcPr>
            <w:tcW w:w="3198"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left"/>
              <w:rPr>
                <w:sz w:val="20"/>
                <w:szCs w:val="20"/>
              </w:rPr>
            </w:pPr>
            <w:r w:rsidRPr="002804CD">
              <w:rPr>
                <w:sz w:val="20"/>
                <w:szCs w:val="20"/>
              </w:rPr>
              <w:t>0</w:t>
            </w:r>
            <w:r>
              <w:rPr>
                <w:sz w:val="20"/>
                <w:szCs w:val="20"/>
              </w:rPr>
              <w:t>8</w:t>
            </w:r>
          </w:p>
        </w:tc>
        <w:tc>
          <w:tcPr>
            <w:tcW w:w="2241"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right"/>
              <w:rPr>
                <w:sz w:val="20"/>
                <w:szCs w:val="20"/>
              </w:rPr>
            </w:pPr>
            <w:r w:rsidRPr="002804CD">
              <w:rPr>
                <w:sz w:val="20"/>
                <w:szCs w:val="20"/>
              </w:rPr>
              <w:t>255 407 434</w:t>
            </w:r>
          </w:p>
        </w:tc>
      </w:tr>
      <w:tr w:rsidR="004E7543" w:rsidRPr="002804CD" w:rsidTr="003765E7">
        <w:trPr>
          <w:trHeight w:val="232"/>
        </w:trPr>
        <w:tc>
          <w:tcPr>
            <w:tcW w:w="3746" w:type="dxa"/>
            <w:vMerge w:val="restart"/>
            <w:tcBorders>
              <w:top w:val="single" w:sz="4" w:space="0" w:color="auto"/>
              <w:left w:val="single" w:sz="4" w:space="0" w:color="auto"/>
              <w:right w:val="single" w:sz="4" w:space="0" w:color="auto"/>
            </w:tcBorders>
          </w:tcPr>
          <w:p w:rsidR="004E7543" w:rsidRPr="002804CD" w:rsidRDefault="004E7543">
            <w:pPr>
              <w:pStyle w:val="Text1"/>
              <w:spacing w:before="0" w:after="0"/>
              <w:ind w:left="0"/>
              <w:jc w:val="left"/>
              <w:rPr>
                <w:sz w:val="20"/>
                <w:szCs w:val="20"/>
              </w:rPr>
            </w:pPr>
            <w:r w:rsidRPr="002804CD">
              <w:rPr>
                <w:sz w:val="20"/>
                <w:szCs w:val="20"/>
              </w:rPr>
              <w:t>Sociálne začleňovanie</w:t>
            </w:r>
          </w:p>
        </w:tc>
        <w:tc>
          <w:tcPr>
            <w:tcW w:w="3198"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left"/>
              <w:rPr>
                <w:sz w:val="20"/>
                <w:szCs w:val="20"/>
              </w:rPr>
            </w:pPr>
            <w:r w:rsidRPr="002804CD">
              <w:rPr>
                <w:sz w:val="20"/>
                <w:szCs w:val="20"/>
              </w:rPr>
              <w:t xml:space="preserve">02 </w:t>
            </w:r>
          </w:p>
        </w:tc>
        <w:tc>
          <w:tcPr>
            <w:tcW w:w="2241"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right"/>
              <w:rPr>
                <w:sz w:val="20"/>
                <w:szCs w:val="20"/>
              </w:rPr>
            </w:pPr>
            <w:r w:rsidRPr="002804CD">
              <w:rPr>
                <w:sz w:val="20"/>
                <w:szCs w:val="20"/>
              </w:rPr>
              <w:t>15 000 000</w:t>
            </w:r>
          </w:p>
        </w:tc>
      </w:tr>
      <w:tr w:rsidR="004E7543" w:rsidRPr="002804CD" w:rsidTr="003765E7">
        <w:trPr>
          <w:trHeight w:val="232"/>
        </w:trPr>
        <w:tc>
          <w:tcPr>
            <w:tcW w:w="3746" w:type="dxa"/>
            <w:vMerge/>
            <w:tcBorders>
              <w:left w:val="single" w:sz="4" w:space="0" w:color="auto"/>
              <w:right w:val="single" w:sz="4" w:space="0" w:color="auto"/>
            </w:tcBorders>
          </w:tcPr>
          <w:p w:rsidR="004E7543" w:rsidRPr="002804CD" w:rsidRDefault="004E7543">
            <w:pPr>
              <w:pStyle w:val="Text1"/>
              <w:spacing w:before="0" w:after="0"/>
              <w:ind w:left="0"/>
              <w:jc w:val="left"/>
              <w:rPr>
                <w:sz w:val="20"/>
                <w:szCs w:val="20"/>
              </w:rPr>
            </w:pPr>
          </w:p>
        </w:tc>
        <w:tc>
          <w:tcPr>
            <w:tcW w:w="3198"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left"/>
              <w:rPr>
                <w:sz w:val="20"/>
                <w:szCs w:val="20"/>
              </w:rPr>
            </w:pPr>
            <w:r w:rsidRPr="002804CD">
              <w:rPr>
                <w:sz w:val="20"/>
                <w:szCs w:val="20"/>
              </w:rPr>
              <w:t>04</w:t>
            </w:r>
          </w:p>
        </w:tc>
        <w:tc>
          <w:tcPr>
            <w:tcW w:w="2241"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right"/>
              <w:rPr>
                <w:sz w:val="20"/>
                <w:szCs w:val="20"/>
              </w:rPr>
            </w:pPr>
            <w:r w:rsidRPr="002804CD">
              <w:rPr>
                <w:sz w:val="20"/>
                <w:szCs w:val="20"/>
              </w:rPr>
              <w:t>10 000 000</w:t>
            </w:r>
          </w:p>
        </w:tc>
      </w:tr>
      <w:tr w:rsidR="004E7543" w:rsidRPr="002804CD" w:rsidTr="003765E7">
        <w:trPr>
          <w:trHeight w:val="232"/>
        </w:trPr>
        <w:tc>
          <w:tcPr>
            <w:tcW w:w="3746" w:type="dxa"/>
            <w:vMerge/>
            <w:tcBorders>
              <w:left w:val="single" w:sz="4" w:space="0" w:color="auto"/>
              <w:right w:val="single" w:sz="4" w:space="0" w:color="auto"/>
            </w:tcBorders>
          </w:tcPr>
          <w:p w:rsidR="004E7543" w:rsidRPr="002804CD" w:rsidRDefault="004E7543">
            <w:pPr>
              <w:pStyle w:val="Text1"/>
              <w:spacing w:before="0" w:after="0"/>
              <w:ind w:left="0"/>
              <w:jc w:val="left"/>
              <w:rPr>
                <w:sz w:val="20"/>
                <w:szCs w:val="20"/>
              </w:rPr>
            </w:pPr>
          </w:p>
        </w:tc>
        <w:tc>
          <w:tcPr>
            <w:tcW w:w="3198"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left"/>
              <w:rPr>
                <w:sz w:val="20"/>
                <w:szCs w:val="20"/>
              </w:rPr>
            </w:pPr>
            <w:r w:rsidRPr="002804CD">
              <w:rPr>
                <w:sz w:val="20"/>
                <w:szCs w:val="20"/>
              </w:rPr>
              <w:t xml:space="preserve">06 </w:t>
            </w:r>
          </w:p>
        </w:tc>
        <w:tc>
          <w:tcPr>
            <w:tcW w:w="2241"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right"/>
              <w:rPr>
                <w:sz w:val="20"/>
                <w:szCs w:val="20"/>
              </w:rPr>
            </w:pPr>
            <w:r w:rsidRPr="002804CD">
              <w:rPr>
                <w:sz w:val="20"/>
                <w:szCs w:val="20"/>
              </w:rPr>
              <w:t>20 000 000</w:t>
            </w:r>
          </w:p>
        </w:tc>
      </w:tr>
      <w:tr w:rsidR="004E7543" w:rsidRPr="002804CD" w:rsidTr="003765E7">
        <w:trPr>
          <w:trHeight w:val="232"/>
        </w:trPr>
        <w:tc>
          <w:tcPr>
            <w:tcW w:w="3746" w:type="dxa"/>
            <w:vMerge/>
            <w:tcBorders>
              <w:left w:val="single" w:sz="4" w:space="0" w:color="auto"/>
              <w:right w:val="single" w:sz="4" w:space="0" w:color="auto"/>
            </w:tcBorders>
          </w:tcPr>
          <w:p w:rsidR="004E7543" w:rsidRPr="002804CD" w:rsidRDefault="004E7543">
            <w:pPr>
              <w:pStyle w:val="Text1"/>
              <w:spacing w:before="0" w:after="0"/>
              <w:ind w:left="0"/>
              <w:jc w:val="left"/>
              <w:rPr>
                <w:sz w:val="20"/>
                <w:szCs w:val="20"/>
              </w:rPr>
            </w:pPr>
          </w:p>
        </w:tc>
        <w:tc>
          <w:tcPr>
            <w:tcW w:w="3198"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left"/>
              <w:rPr>
                <w:sz w:val="20"/>
                <w:szCs w:val="20"/>
              </w:rPr>
            </w:pPr>
            <w:r w:rsidRPr="002804CD">
              <w:rPr>
                <w:sz w:val="20"/>
                <w:szCs w:val="20"/>
              </w:rPr>
              <w:t>07</w:t>
            </w:r>
          </w:p>
        </w:tc>
        <w:tc>
          <w:tcPr>
            <w:tcW w:w="2241"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right"/>
              <w:rPr>
                <w:sz w:val="20"/>
                <w:szCs w:val="20"/>
              </w:rPr>
            </w:pPr>
            <w:r w:rsidRPr="002804CD">
              <w:rPr>
                <w:sz w:val="20"/>
                <w:szCs w:val="20"/>
              </w:rPr>
              <w:t>20 000 000</w:t>
            </w:r>
          </w:p>
        </w:tc>
      </w:tr>
      <w:tr w:rsidR="004E7543" w:rsidRPr="002804CD" w:rsidTr="003765E7">
        <w:trPr>
          <w:trHeight w:val="232"/>
        </w:trPr>
        <w:tc>
          <w:tcPr>
            <w:tcW w:w="3746" w:type="dxa"/>
            <w:vMerge/>
            <w:tcBorders>
              <w:left w:val="single" w:sz="4" w:space="0" w:color="auto"/>
              <w:bottom w:val="single" w:sz="4" w:space="0" w:color="auto"/>
              <w:right w:val="single" w:sz="4" w:space="0" w:color="auto"/>
            </w:tcBorders>
          </w:tcPr>
          <w:p w:rsidR="004E7543" w:rsidRPr="002804CD" w:rsidRDefault="004E7543">
            <w:pPr>
              <w:pStyle w:val="Text1"/>
              <w:spacing w:before="0" w:after="0"/>
              <w:ind w:left="0"/>
              <w:jc w:val="left"/>
              <w:rPr>
                <w:sz w:val="20"/>
                <w:szCs w:val="20"/>
              </w:rPr>
            </w:pPr>
          </w:p>
        </w:tc>
        <w:tc>
          <w:tcPr>
            <w:tcW w:w="3198"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left"/>
              <w:rPr>
                <w:sz w:val="20"/>
                <w:szCs w:val="20"/>
              </w:rPr>
            </w:pPr>
            <w:r w:rsidRPr="002804CD">
              <w:rPr>
                <w:sz w:val="20"/>
                <w:szCs w:val="20"/>
              </w:rPr>
              <w:t>0</w:t>
            </w:r>
            <w:r>
              <w:rPr>
                <w:sz w:val="20"/>
                <w:szCs w:val="20"/>
              </w:rPr>
              <w:t>8</w:t>
            </w:r>
          </w:p>
        </w:tc>
        <w:tc>
          <w:tcPr>
            <w:tcW w:w="2241" w:type="dxa"/>
            <w:tcBorders>
              <w:top w:val="single" w:sz="4" w:space="0" w:color="auto"/>
              <w:left w:val="single" w:sz="4" w:space="0" w:color="auto"/>
              <w:bottom w:val="single" w:sz="4" w:space="0" w:color="auto"/>
              <w:right w:val="single" w:sz="4" w:space="0" w:color="auto"/>
            </w:tcBorders>
            <w:vAlign w:val="center"/>
          </w:tcPr>
          <w:p w:rsidR="004E7543" w:rsidRPr="00183C9E" w:rsidRDefault="00A33372" w:rsidP="00A33372">
            <w:pPr>
              <w:pStyle w:val="Text1"/>
              <w:spacing w:before="0" w:after="0"/>
              <w:ind w:left="0"/>
              <w:jc w:val="right"/>
              <w:rPr>
                <w:sz w:val="20"/>
                <w:szCs w:val="20"/>
              </w:rPr>
            </w:pPr>
            <w:r w:rsidRPr="00183C9E">
              <w:rPr>
                <w:sz w:val="20"/>
                <w:szCs w:val="20"/>
              </w:rPr>
              <w:t>265</w:t>
            </w:r>
            <w:r w:rsidR="004E7543" w:rsidRPr="00183C9E">
              <w:rPr>
                <w:sz w:val="20"/>
                <w:szCs w:val="20"/>
              </w:rPr>
              <w:t> 919 041</w:t>
            </w:r>
          </w:p>
        </w:tc>
      </w:tr>
      <w:tr w:rsidR="004E7543" w:rsidRPr="002804CD" w:rsidTr="003765E7">
        <w:trPr>
          <w:trHeight w:val="232"/>
        </w:trPr>
        <w:tc>
          <w:tcPr>
            <w:tcW w:w="3746" w:type="dxa"/>
            <w:vMerge w:val="restart"/>
            <w:tcBorders>
              <w:top w:val="single" w:sz="4" w:space="0" w:color="auto"/>
              <w:left w:val="single" w:sz="4" w:space="0" w:color="auto"/>
              <w:right w:val="single" w:sz="4" w:space="0" w:color="auto"/>
            </w:tcBorders>
          </w:tcPr>
          <w:p w:rsidR="004E7543" w:rsidRPr="002804CD" w:rsidRDefault="004E7543">
            <w:pPr>
              <w:pStyle w:val="Text1"/>
              <w:spacing w:before="0" w:after="0"/>
              <w:ind w:left="0"/>
              <w:jc w:val="left"/>
              <w:rPr>
                <w:sz w:val="20"/>
                <w:szCs w:val="20"/>
              </w:rPr>
            </w:pPr>
            <w:r w:rsidRPr="002804CD">
              <w:rPr>
                <w:sz w:val="20"/>
                <w:szCs w:val="20"/>
              </w:rPr>
              <w:t>Integrácia marginalizovaných rómskych komunít</w:t>
            </w:r>
          </w:p>
        </w:tc>
        <w:tc>
          <w:tcPr>
            <w:tcW w:w="3198"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left"/>
              <w:rPr>
                <w:sz w:val="20"/>
                <w:szCs w:val="20"/>
              </w:rPr>
            </w:pPr>
            <w:r w:rsidRPr="002804CD">
              <w:rPr>
                <w:sz w:val="20"/>
                <w:szCs w:val="20"/>
              </w:rPr>
              <w:t>06</w:t>
            </w:r>
          </w:p>
        </w:tc>
        <w:tc>
          <w:tcPr>
            <w:tcW w:w="2241" w:type="dxa"/>
            <w:tcBorders>
              <w:top w:val="single" w:sz="4" w:space="0" w:color="auto"/>
              <w:left w:val="single" w:sz="4" w:space="0" w:color="auto"/>
              <w:bottom w:val="single" w:sz="4" w:space="0" w:color="auto"/>
              <w:right w:val="single" w:sz="4" w:space="0" w:color="auto"/>
            </w:tcBorders>
            <w:vAlign w:val="center"/>
          </w:tcPr>
          <w:p w:rsidR="004E7543" w:rsidRPr="00183C9E" w:rsidRDefault="004E7543" w:rsidP="00AD4A71">
            <w:pPr>
              <w:pStyle w:val="Text1"/>
              <w:spacing w:before="0" w:after="0"/>
              <w:ind w:left="0"/>
              <w:jc w:val="right"/>
              <w:rPr>
                <w:sz w:val="20"/>
                <w:szCs w:val="20"/>
              </w:rPr>
            </w:pPr>
            <w:r w:rsidRPr="00183C9E">
              <w:rPr>
                <w:sz w:val="20"/>
                <w:szCs w:val="20"/>
              </w:rPr>
              <w:t>20 000 000</w:t>
            </w:r>
          </w:p>
        </w:tc>
      </w:tr>
      <w:tr w:rsidR="004E7543" w:rsidRPr="002804CD" w:rsidTr="003765E7">
        <w:trPr>
          <w:trHeight w:val="232"/>
        </w:trPr>
        <w:tc>
          <w:tcPr>
            <w:tcW w:w="3746" w:type="dxa"/>
            <w:vMerge/>
            <w:tcBorders>
              <w:left w:val="single" w:sz="4" w:space="0" w:color="auto"/>
              <w:right w:val="single" w:sz="4" w:space="0" w:color="auto"/>
            </w:tcBorders>
          </w:tcPr>
          <w:p w:rsidR="004E7543" w:rsidRPr="002804CD" w:rsidRDefault="004E7543">
            <w:pPr>
              <w:pStyle w:val="Text1"/>
              <w:spacing w:before="0" w:after="0"/>
              <w:ind w:left="0"/>
              <w:jc w:val="left"/>
              <w:rPr>
                <w:sz w:val="20"/>
                <w:szCs w:val="20"/>
              </w:rPr>
            </w:pPr>
          </w:p>
        </w:tc>
        <w:tc>
          <w:tcPr>
            <w:tcW w:w="3198"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left"/>
              <w:rPr>
                <w:sz w:val="20"/>
                <w:szCs w:val="20"/>
              </w:rPr>
            </w:pPr>
            <w:r w:rsidRPr="002804CD">
              <w:rPr>
                <w:sz w:val="20"/>
                <w:szCs w:val="20"/>
              </w:rPr>
              <w:t>02</w:t>
            </w:r>
          </w:p>
        </w:tc>
        <w:tc>
          <w:tcPr>
            <w:tcW w:w="2241"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right"/>
              <w:rPr>
                <w:sz w:val="20"/>
                <w:szCs w:val="20"/>
              </w:rPr>
            </w:pPr>
            <w:r w:rsidRPr="00ED3FD7">
              <w:rPr>
                <w:sz w:val="20"/>
                <w:szCs w:val="20"/>
              </w:rPr>
              <w:t>20 000 000</w:t>
            </w:r>
          </w:p>
        </w:tc>
      </w:tr>
      <w:tr w:rsidR="004E7543" w:rsidRPr="002804CD" w:rsidTr="003765E7">
        <w:trPr>
          <w:trHeight w:val="232"/>
        </w:trPr>
        <w:tc>
          <w:tcPr>
            <w:tcW w:w="3746" w:type="dxa"/>
            <w:vMerge/>
            <w:tcBorders>
              <w:left w:val="single" w:sz="4" w:space="0" w:color="auto"/>
              <w:bottom w:val="single" w:sz="4" w:space="0" w:color="auto"/>
              <w:right w:val="single" w:sz="4" w:space="0" w:color="auto"/>
            </w:tcBorders>
          </w:tcPr>
          <w:p w:rsidR="004E7543" w:rsidRPr="002804CD" w:rsidRDefault="004E7543">
            <w:pPr>
              <w:pStyle w:val="Text1"/>
              <w:spacing w:before="0" w:after="0"/>
              <w:ind w:left="0"/>
              <w:jc w:val="left"/>
              <w:rPr>
                <w:sz w:val="20"/>
                <w:szCs w:val="20"/>
              </w:rPr>
            </w:pPr>
          </w:p>
        </w:tc>
        <w:tc>
          <w:tcPr>
            <w:tcW w:w="3198"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left"/>
              <w:rPr>
                <w:sz w:val="20"/>
                <w:szCs w:val="20"/>
              </w:rPr>
            </w:pPr>
            <w:r w:rsidRPr="002804CD">
              <w:rPr>
                <w:sz w:val="20"/>
                <w:szCs w:val="20"/>
              </w:rPr>
              <w:t>07</w:t>
            </w:r>
          </w:p>
        </w:tc>
        <w:tc>
          <w:tcPr>
            <w:tcW w:w="2241"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right"/>
              <w:rPr>
                <w:sz w:val="20"/>
                <w:szCs w:val="20"/>
              </w:rPr>
            </w:pPr>
            <w:r w:rsidRPr="00ED3FD7">
              <w:rPr>
                <w:sz w:val="20"/>
                <w:szCs w:val="20"/>
              </w:rPr>
              <w:t>10 000 000</w:t>
            </w:r>
          </w:p>
        </w:tc>
      </w:tr>
    </w:tbl>
    <w:p w:rsidR="00096743" w:rsidRPr="002804CD" w:rsidRDefault="00096743" w:rsidP="00096743">
      <w:pPr>
        <w:pStyle w:val="Style3"/>
        <w:widowControl/>
        <w:tabs>
          <w:tab w:val="left" w:pos="1418"/>
        </w:tabs>
        <w:ind w:left="426"/>
        <w:jc w:val="left"/>
        <w:rPr>
          <w:rStyle w:val="Nadpis4-OP"/>
          <w:bCs/>
          <w:i/>
          <w:szCs w:val="22"/>
          <w:u w:val="single"/>
          <w:lang w:eastAsia="en-US"/>
        </w:rPr>
      </w:pPr>
    </w:p>
    <w:p w:rsidR="00096743" w:rsidRPr="002804CD" w:rsidRDefault="00096743" w:rsidP="004E7543">
      <w:pPr>
        <w:pStyle w:val="Style3"/>
        <w:widowControl/>
        <w:tabs>
          <w:tab w:val="left" w:pos="1418"/>
        </w:tabs>
        <w:jc w:val="left"/>
        <w:rPr>
          <w:rStyle w:val="Nadpis4-OP"/>
          <w:bCs/>
          <w:i/>
          <w:szCs w:val="22"/>
          <w:u w:val="single"/>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741"/>
        <w:gridCol w:w="3203"/>
        <w:gridCol w:w="2241"/>
      </w:tblGrid>
      <w:tr w:rsidR="00096743" w:rsidRPr="002804CD" w:rsidTr="00AD4A71">
        <w:trPr>
          <w:trHeight w:val="364"/>
        </w:trPr>
        <w:tc>
          <w:tcPr>
            <w:tcW w:w="9185" w:type="dxa"/>
            <w:gridSpan w:val="3"/>
            <w:tcBorders>
              <w:top w:val="single" w:sz="4" w:space="0" w:color="auto"/>
              <w:left w:val="single" w:sz="4" w:space="0" w:color="auto"/>
              <w:bottom w:val="single" w:sz="4" w:space="0" w:color="auto"/>
              <w:right w:val="single" w:sz="4" w:space="0" w:color="auto"/>
            </w:tcBorders>
          </w:tcPr>
          <w:p w:rsidR="00096743" w:rsidRPr="002804CD" w:rsidRDefault="008C6FF2">
            <w:pPr>
              <w:autoSpaceDE w:val="0"/>
              <w:autoSpaceDN w:val="0"/>
              <w:adjustRightInd w:val="0"/>
              <w:jc w:val="left"/>
              <w:rPr>
                <w:b/>
                <w:color w:val="000000"/>
                <w:sz w:val="20"/>
                <w:szCs w:val="20"/>
              </w:rPr>
            </w:pPr>
            <w:r w:rsidRPr="004E7543">
              <w:rPr>
                <w:b/>
                <w:bCs/>
                <w:i/>
                <w:color w:val="000000"/>
                <w:sz w:val="20"/>
                <w:szCs w:val="20"/>
                <w:u w:val="single"/>
              </w:rPr>
              <w:t xml:space="preserve">Tabuľka </w:t>
            </w:r>
            <w:r w:rsidR="00EB5B84" w:rsidRPr="004E7543">
              <w:rPr>
                <w:b/>
                <w:bCs/>
                <w:i/>
                <w:color w:val="000000"/>
                <w:sz w:val="20"/>
                <w:szCs w:val="20"/>
                <w:u w:val="single"/>
              </w:rPr>
              <w:t xml:space="preserve">č. </w:t>
            </w:r>
            <w:r w:rsidRPr="004E7543">
              <w:rPr>
                <w:b/>
                <w:bCs/>
                <w:i/>
                <w:color w:val="000000"/>
                <w:sz w:val="20"/>
                <w:szCs w:val="20"/>
                <w:u w:val="single"/>
              </w:rPr>
              <w:t>14</w:t>
            </w:r>
            <w:r w:rsidR="00096743" w:rsidRPr="004E7543">
              <w:rPr>
                <w:b/>
                <w:bCs/>
                <w:i/>
                <w:color w:val="000000"/>
                <w:sz w:val="20"/>
                <w:szCs w:val="20"/>
                <w:u w:val="single"/>
              </w:rPr>
              <w:t>:</w:t>
            </w:r>
            <w:r w:rsidR="00096743" w:rsidRPr="002804CD">
              <w:rPr>
                <w:b/>
                <w:bCs/>
                <w:color w:val="000000"/>
                <w:sz w:val="20"/>
                <w:szCs w:val="20"/>
              </w:rPr>
              <w:t xml:space="preserve"> </w:t>
            </w:r>
            <w:r w:rsidR="00096743" w:rsidRPr="004E7543">
              <w:rPr>
                <w:bCs/>
                <w:color w:val="000000"/>
                <w:sz w:val="20"/>
                <w:szCs w:val="20"/>
              </w:rPr>
              <w:t>Rozmer 6 – Sekundárna téma ESF</w:t>
            </w:r>
            <w:r w:rsidR="00096743" w:rsidRPr="004E7543">
              <w:rPr>
                <w:color w:val="000000"/>
                <w:sz w:val="20"/>
                <w:szCs w:val="20"/>
              </w:rPr>
              <w:t xml:space="preserve"> </w:t>
            </w:r>
            <w:r w:rsidR="00096743" w:rsidRPr="004E7543">
              <w:rPr>
                <w:bCs/>
                <w:color w:val="000000"/>
                <w:sz w:val="20"/>
                <w:szCs w:val="20"/>
              </w:rPr>
              <w:t>(iba pre ESF)</w:t>
            </w:r>
          </w:p>
        </w:tc>
      </w:tr>
      <w:tr w:rsidR="00096743" w:rsidRPr="002804CD" w:rsidTr="00AD4A71">
        <w:trPr>
          <w:trHeight w:val="364"/>
        </w:trPr>
        <w:tc>
          <w:tcPr>
            <w:tcW w:w="3741" w:type="dxa"/>
            <w:tcBorders>
              <w:top w:val="single" w:sz="4" w:space="0" w:color="auto"/>
              <w:left w:val="single" w:sz="4" w:space="0" w:color="auto"/>
              <w:bottom w:val="single" w:sz="4" w:space="0" w:color="auto"/>
              <w:right w:val="single" w:sz="4" w:space="0" w:color="auto"/>
            </w:tcBorders>
          </w:tcPr>
          <w:p w:rsidR="00096743" w:rsidRPr="002804CD" w:rsidRDefault="00096743" w:rsidP="002A68B0">
            <w:pPr>
              <w:autoSpaceDE w:val="0"/>
              <w:autoSpaceDN w:val="0"/>
              <w:adjustRightInd w:val="0"/>
              <w:jc w:val="left"/>
              <w:rPr>
                <w:bCs/>
                <w:sz w:val="20"/>
                <w:szCs w:val="20"/>
              </w:rPr>
            </w:pPr>
            <w:r w:rsidRPr="002804CD">
              <w:rPr>
                <w:bCs/>
                <w:sz w:val="20"/>
                <w:szCs w:val="20"/>
              </w:rPr>
              <w:t>Fond</w:t>
            </w:r>
          </w:p>
        </w:tc>
        <w:tc>
          <w:tcPr>
            <w:tcW w:w="5444" w:type="dxa"/>
            <w:gridSpan w:val="2"/>
            <w:tcBorders>
              <w:top w:val="single" w:sz="4" w:space="0" w:color="auto"/>
              <w:left w:val="single" w:sz="4" w:space="0" w:color="auto"/>
              <w:bottom w:val="single" w:sz="4" w:space="0" w:color="auto"/>
              <w:right w:val="single" w:sz="4" w:space="0" w:color="auto"/>
            </w:tcBorders>
          </w:tcPr>
          <w:p w:rsidR="00096743" w:rsidRPr="002804CD" w:rsidRDefault="00096743" w:rsidP="004E7543">
            <w:pPr>
              <w:widowControl w:val="0"/>
              <w:autoSpaceDE w:val="0"/>
              <w:autoSpaceDN w:val="0"/>
              <w:adjustRightInd w:val="0"/>
              <w:jc w:val="left"/>
              <w:rPr>
                <w:bCs/>
                <w:sz w:val="20"/>
                <w:szCs w:val="20"/>
              </w:rPr>
            </w:pPr>
            <w:r w:rsidRPr="002804CD">
              <w:rPr>
                <w:i/>
                <w:sz w:val="20"/>
                <w:szCs w:val="20"/>
              </w:rPr>
              <w:t>ESF</w:t>
            </w:r>
          </w:p>
        </w:tc>
      </w:tr>
      <w:tr w:rsidR="00096743" w:rsidRPr="002804CD" w:rsidTr="00AD4A71">
        <w:trPr>
          <w:trHeight w:val="364"/>
        </w:trPr>
        <w:tc>
          <w:tcPr>
            <w:tcW w:w="3741" w:type="dxa"/>
            <w:tcBorders>
              <w:top w:val="single" w:sz="4" w:space="0" w:color="auto"/>
              <w:left w:val="single" w:sz="4" w:space="0" w:color="auto"/>
              <w:bottom w:val="single" w:sz="4" w:space="0" w:color="auto"/>
              <w:right w:val="single" w:sz="4" w:space="0" w:color="auto"/>
            </w:tcBorders>
          </w:tcPr>
          <w:p w:rsidR="00096743" w:rsidRPr="002804CD" w:rsidRDefault="00096743" w:rsidP="002A68B0">
            <w:pPr>
              <w:autoSpaceDE w:val="0"/>
              <w:autoSpaceDN w:val="0"/>
              <w:adjustRightInd w:val="0"/>
              <w:jc w:val="left"/>
              <w:rPr>
                <w:bCs/>
                <w:sz w:val="20"/>
                <w:szCs w:val="20"/>
              </w:rPr>
            </w:pPr>
            <w:r w:rsidRPr="002804CD">
              <w:rPr>
                <w:bCs/>
                <w:sz w:val="20"/>
                <w:szCs w:val="20"/>
              </w:rPr>
              <w:t>Kategória regiónu</w:t>
            </w:r>
          </w:p>
        </w:tc>
        <w:tc>
          <w:tcPr>
            <w:tcW w:w="5444" w:type="dxa"/>
            <w:gridSpan w:val="2"/>
            <w:tcBorders>
              <w:top w:val="single" w:sz="4" w:space="0" w:color="auto"/>
              <w:left w:val="single" w:sz="4" w:space="0" w:color="auto"/>
              <w:bottom w:val="single" w:sz="4" w:space="0" w:color="auto"/>
              <w:right w:val="single" w:sz="4" w:space="0" w:color="auto"/>
            </w:tcBorders>
          </w:tcPr>
          <w:p w:rsidR="00096743" w:rsidRPr="002804CD" w:rsidRDefault="00096743" w:rsidP="004E7543">
            <w:pPr>
              <w:widowControl w:val="0"/>
              <w:autoSpaceDE w:val="0"/>
              <w:autoSpaceDN w:val="0"/>
              <w:adjustRightInd w:val="0"/>
              <w:jc w:val="left"/>
              <w:rPr>
                <w:i/>
                <w:sz w:val="20"/>
                <w:szCs w:val="20"/>
              </w:rPr>
            </w:pPr>
            <w:r w:rsidRPr="002804CD">
              <w:rPr>
                <w:i/>
                <w:sz w:val="20"/>
                <w:szCs w:val="20"/>
              </w:rPr>
              <w:t>rozvinutý región</w:t>
            </w:r>
          </w:p>
        </w:tc>
      </w:tr>
      <w:tr w:rsidR="00096743" w:rsidRPr="002804CD" w:rsidTr="00AD4A71">
        <w:trPr>
          <w:trHeight w:val="267"/>
        </w:trPr>
        <w:tc>
          <w:tcPr>
            <w:tcW w:w="374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pPr>
              <w:jc w:val="center"/>
              <w:rPr>
                <w:b/>
                <w:sz w:val="20"/>
                <w:szCs w:val="20"/>
              </w:rPr>
            </w:pPr>
            <w:r w:rsidRPr="002804CD">
              <w:rPr>
                <w:b/>
                <w:sz w:val="20"/>
                <w:szCs w:val="20"/>
              </w:rPr>
              <w:t>Prioritná os</w:t>
            </w:r>
          </w:p>
        </w:tc>
        <w:tc>
          <w:tcPr>
            <w:tcW w:w="320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rsidP="00AD4A71">
            <w:pPr>
              <w:widowControl w:val="0"/>
              <w:autoSpaceDE w:val="0"/>
              <w:autoSpaceDN w:val="0"/>
              <w:adjustRightInd w:val="0"/>
              <w:ind w:firstLine="350"/>
              <w:jc w:val="center"/>
              <w:rPr>
                <w:sz w:val="20"/>
                <w:szCs w:val="20"/>
              </w:rPr>
            </w:pPr>
            <w:r w:rsidRPr="002804CD">
              <w:rPr>
                <w:b/>
                <w:sz w:val="20"/>
                <w:szCs w:val="20"/>
              </w:rPr>
              <w:t>Kód</w:t>
            </w:r>
          </w:p>
        </w:tc>
        <w:tc>
          <w:tcPr>
            <w:tcW w:w="224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96743" w:rsidRPr="002804CD" w:rsidRDefault="00096743" w:rsidP="00AD4A71">
            <w:pPr>
              <w:widowControl w:val="0"/>
              <w:autoSpaceDE w:val="0"/>
              <w:autoSpaceDN w:val="0"/>
              <w:adjustRightInd w:val="0"/>
              <w:ind w:firstLine="350"/>
              <w:jc w:val="center"/>
              <w:rPr>
                <w:sz w:val="20"/>
                <w:szCs w:val="20"/>
              </w:rPr>
            </w:pPr>
            <w:r w:rsidRPr="002804CD">
              <w:rPr>
                <w:b/>
                <w:sz w:val="20"/>
                <w:szCs w:val="20"/>
              </w:rPr>
              <w:t>Suma (v EUR)</w:t>
            </w:r>
          </w:p>
        </w:tc>
      </w:tr>
      <w:tr w:rsidR="00A33372" w:rsidRPr="002804CD" w:rsidTr="0003182D">
        <w:trPr>
          <w:trHeight w:val="232"/>
        </w:trPr>
        <w:tc>
          <w:tcPr>
            <w:tcW w:w="3741" w:type="dxa"/>
            <w:vMerge w:val="restart"/>
            <w:tcBorders>
              <w:top w:val="single" w:sz="4" w:space="0" w:color="auto"/>
              <w:left w:val="single" w:sz="4" w:space="0" w:color="auto"/>
              <w:right w:val="single" w:sz="4" w:space="0" w:color="auto"/>
            </w:tcBorders>
          </w:tcPr>
          <w:p w:rsidR="00A33372" w:rsidRPr="002804CD" w:rsidRDefault="00A33372">
            <w:pPr>
              <w:pStyle w:val="Text1"/>
              <w:spacing w:before="0" w:after="0"/>
              <w:ind w:left="0"/>
              <w:jc w:val="left"/>
              <w:rPr>
                <w:sz w:val="20"/>
                <w:szCs w:val="20"/>
              </w:rPr>
            </w:pPr>
            <w:r>
              <w:rPr>
                <w:sz w:val="20"/>
                <w:szCs w:val="20"/>
              </w:rPr>
              <w:t>Vzdelávanie</w:t>
            </w:r>
          </w:p>
        </w:tc>
        <w:tc>
          <w:tcPr>
            <w:tcW w:w="3203" w:type="dxa"/>
            <w:tcBorders>
              <w:top w:val="single" w:sz="4" w:space="0" w:color="auto"/>
              <w:left w:val="single" w:sz="4" w:space="0" w:color="auto"/>
              <w:bottom w:val="single" w:sz="4" w:space="0" w:color="auto"/>
              <w:right w:val="single" w:sz="4" w:space="0" w:color="auto"/>
            </w:tcBorders>
            <w:vAlign w:val="center"/>
          </w:tcPr>
          <w:p w:rsidR="00A33372" w:rsidRPr="002804CD" w:rsidRDefault="00A33372" w:rsidP="00AD4A71">
            <w:pPr>
              <w:pStyle w:val="Text1"/>
              <w:spacing w:before="0" w:after="0"/>
              <w:ind w:left="0"/>
              <w:jc w:val="left"/>
              <w:rPr>
                <w:sz w:val="20"/>
                <w:szCs w:val="20"/>
              </w:rPr>
            </w:pPr>
            <w:r>
              <w:rPr>
                <w:sz w:val="20"/>
                <w:szCs w:val="20"/>
              </w:rPr>
              <w:t>05</w:t>
            </w:r>
          </w:p>
        </w:tc>
        <w:tc>
          <w:tcPr>
            <w:tcW w:w="2241" w:type="dxa"/>
            <w:tcBorders>
              <w:top w:val="single" w:sz="4" w:space="0" w:color="auto"/>
              <w:left w:val="single" w:sz="4" w:space="0" w:color="auto"/>
              <w:bottom w:val="single" w:sz="4" w:space="0" w:color="auto"/>
              <w:right w:val="single" w:sz="4" w:space="0" w:color="auto"/>
            </w:tcBorders>
            <w:vAlign w:val="center"/>
          </w:tcPr>
          <w:p w:rsidR="00A33372" w:rsidRPr="00183C9E" w:rsidRDefault="00A33372" w:rsidP="00AD4A71">
            <w:pPr>
              <w:pStyle w:val="Text1"/>
              <w:spacing w:before="0" w:after="0"/>
              <w:ind w:left="0"/>
              <w:jc w:val="right"/>
              <w:rPr>
                <w:sz w:val="20"/>
                <w:szCs w:val="20"/>
              </w:rPr>
            </w:pPr>
            <w:r w:rsidRPr="00183C9E">
              <w:rPr>
                <w:sz w:val="20"/>
                <w:szCs w:val="20"/>
              </w:rPr>
              <w:t>4 200 000</w:t>
            </w:r>
          </w:p>
        </w:tc>
      </w:tr>
      <w:tr w:rsidR="00A33372" w:rsidRPr="002804CD" w:rsidTr="0003182D">
        <w:trPr>
          <w:trHeight w:val="232"/>
        </w:trPr>
        <w:tc>
          <w:tcPr>
            <w:tcW w:w="3741" w:type="dxa"/>
            <w:vMerge/>
            <w:tcBorders>
              <w:left w:val="single" w:sz="4" w:space="0" w:color="auto"/>
              <w:right w:val="single" w:sz="4" w:space="0" w:color="auto"/>
            </w:tcBorders>
          </w:tcPr>
          <w:p w:rsidR="00A33372" w:rsidRPr="002804CD" w:rsidRDefault="00A33372">
            <w:pPr>
              <w:pStyle w:val="Text1"/>
              <w:spacing w:before="0" w:after="0"/>
              <w:ind w:left="0"/>
              <w:jc w:val="left"/>
              <w:rPr>
                <w:sz w:val="20"/>
                <w:szCs w:val="20"/>
              </w:rPr>
            </w:pPr>
          </w:p>
        </w:tc>
        <w:tc>
          <w:tcPr>
            <w:tcW w:w="3203" w:type="dxa"/>
            <w:tcBorders>
              <w:top w:val="single" w:sz="4" w:space="0" w:color="auto"/>
              <w:left w:val="single" w:sz="4" w:space="0" w:color="auto"/>
              <w:bottom w:val="single" w:sz="4" w:space="0" w:color="auto"/>
              <w:right w:val="single" w:sz="4" w:space="0" w:color="auto"/>
            </w:tcBorders>
            <w:vAlign w:val="center"/>
          </w:tcPr>
          <w:p w:rsidR="00A33372" w:rsidRPr="002804CD" w:rsidRDefault="00A33372" w:rsidP="00AD4A71">
            <w:pPr>
              <w:pStyle w:val="Text1"/>
              <w:spacing w:before="0" w:after="0"/>
              <w:ind w:left="0"/>
              <w:jc w:val="left"/>
              <w:rPr>
                <w:sz w:val="20"/>
                <w:szCs w:val="20"/>
              </w:rPr>
            </w:pPr>
            <w:r>
              <w:rPr>
                <w:sz w:val="20"/>
                <w:szCs w:val="20"/>
              </w:rPr>
              <w:t>06</w:t>
            </w:r>
          </w:p>
        </w:tc>
        <w:tc>
          <w:tcPr>
            <w:tcW w:w="2241" w:type="dxa"/>
            <w:tcBorders>
              <w:top w:val="single" w:sz="4" w:space="0" w:color="auto"/>
              <w:left w:val="single" w:sz="4" w:space="0" w:color="auto"/>
              <w:bottom w:val="single" w:sz="4" w:space="0" w:color="auto"/>
              <w:right w:val="single" w:sz="4" w:space="0" w:color="auto"/>
            </w:tcBorders>
            <w:vAlign w:val="center"/>
          </w:tcPr>
          <w:p w:rsidR="00A33372" w:rsidRPr="00183C9E" w:rsidRDefault="00A33372" w:rsidP="00AD4A71">
            <w:pPr>
              <w:pStyle w:val="Text1"/>
              <w:spacing w:before="0" w:after="0"/>
              <w:ind w:left="0"/>
              <w:jc w:val="right"/>
              <w:rPr>
                <w:sz w:val="20"/>
                <w:szCs w:val="20"/>
              </w:rPr>
            </w:pPr>
            <w:r w:rsidRPr="00183C9E">
              <w:rPr>
                <w:sz w:val="20"/>
                <w:szCs w:val="20"/>
              </w:rPr>
              <w:t>4 200 000</w:t>
            </w:r>
          </w:p>
        </w:tc>
      </w:tr>
      <w:tr w:rsidR="00A33372" w:rsidRPr="002804CD" w:rsidTr="0003182D">
        <w:trPr>
          <w:trHeight w:val="232"/>
        </w:trPr>
        <w:tc>
          <w:tcPr>
            <w:tcW w:w="3741" w:type="dxa"/>
            <w:vMerge/>
            <w:tcBorders>
              <w:left w:val="single" w:sz="4" w:space="0" w:color="auto"/>
              <w:bottom w:val="single" w:sz="4" w:space="0" w:color="auto"/>
              <w:right w:val="single" w:sz="4" w:space="0" w:color="auto"/>
            </w:tcBorders>
          </w:tcPr>
          <w:p w:rsidR="00A33372" w:rsidRPr="002804CD" w:rsidRDefault="00A33372">
            <w:pPr>
              <w:pStyle w:val="Text1"/>
              <w:spacing w:before="0" w:after="0"/>
              <w:ind w:left="0"/>
              <w:jc w:val="left"/>
              <w:rPr>
                <w:sz w:val="20"/>
                <w:szCs w:val="20"/>
              </w:rPr>
            </w:pPr>
          </w:p>
        </w:tc>
        <w:tc>
          <w:tcPr>
            <w:tcW w:w="3203" w:type="dxa"/>
            <w:tcBorders>
              <w:top w:val="single" w:sz="4" w:space="0" w:color="auto"/>
              <w:left w:val="single" w:sz="4" w:space="0" w:color="auto"/>
              <w:bottom w:val="single" w:sz="4" w:space="0" w:color="auto"/>
              <w:right w:val="single" w:sz="4" w:space="0" w:color="auto"/>
            </w:tcBorders>
            <w:vAlign w:val="center"/>
          </w:tcPr>
          <w:p w:rsidR="00A33372" w:rsidRPr="002804CD" w:rsidRDefault="00A33372" w:rsidP="00AD4A71">
            <w:pPr>
              <w:pStyle w:val="Text1"/>
              <w:spacing w:before="0" w:after="0"/>
              <w:ind w:left="0"/>
              <w:jc w:val="left"/>
              <w:rPr>
                <w:sz w:val="20"/>
                <w:szCs w:val="20"/>
              </w:rPr>
            </w:pPr>
            <w:r>
              <w:rPr>
                <w:sz w:val="20"/>
                <w:szCs w:val="20"/>
              </w:rPr>
              <w:t>07</w:t>
            </w:r>
          </w:p>
        </w:tc>
        <w:tc>
          <w:tcPr>
            <w:tcW w:w="2241" w:type="dxa"/>
            <w:tcBorders>
              <w:top w:val="single" w:sz="4" w:space="0" w:color="auto"/>
              <w:left w:val="single" w:sz="4" w:space="0" w:color="auto"/>
              <w:bottom w:val="single" w:sz="4" w:space="0" w:color="auto"/>
              <w:right w:val="single" w:sz="4" w:space="0" w:color="auto"/>
            </w:tcBorders>
            <w:vAlign w:val="center"/>
          </w:tcPr>
          <w:p w:rsidR="00A33372" w:rsidRPr="00183C9E" w:rsidRDefault="00A33372" w:rsidP="00A33372">
            <w:pPr>
              <w:pStyle w:val="Text1"/>
              <w:spacing w:before="0" w:after="0"/>
              <w:ind w:left="0"/>
              <w:jc w:val="right"/>
              <w:rPr>
                <w:sz w:val="20"/>
                <w:szCs w:val="20"/>
              </w:rPr>
            </w:pPr>
            <w:r w:rsidRPr="00183C9E">
              <w:rPr>
                <w:sz w:val="20"/>
                <w:szCs w:val="20"/>
              </w:rPr>
              <w:t>3 600 000</w:t>
            </w:r>
          </w:p>
        </w:tc>
      </w:tr>
      <w:tr w:rsidR="004E7543" w:rsidRPr="002804CD" w:rsidTr="003765E7">
        <w:trPr>
          <w:trHeight w:val="232"/>
        </w:trPr>
        <w:tc>
          <w:tcPr>
            <w:tcW w:w="3741" w:type="dxa"/>
            <w:tcBorders>
              <w:top w:val="single" w:sz="4" w:space="0" w:color="auto"/>
              <w:left w:val="single" w:sz="4" w:space="0" w:color="auto"/>
              <w:bottom w:val="single" w:sz="4" w:space="0" w:color="auto"/>
              <w:right w:val="single" w:sz="4" w:space="0" w:color="auto"/>
            </w:tcBorders>
          </w:tcPr>
          <w:p w:rsidR="004E7543" w:rsidRPr="002804CD" w:rsidRDefault="004E7543">
            <w:pPr>
              <w:pStyle w:val="Text1"/>
              <w:spacing w:before="0" w:after="0"/>
              <w:ind w:left="0"/>
              <w:jc w:val="left"/>
              <w:rPr>
                <w:sz w:val="20"/>
                <w:szCs w:val="20"/>
              </w:rPr>
            </w:pPr>
            <w:r w:rsidRPr="002804CD">
              <w:rPr>
                <w:sz w:val="20"/>
                <w:szCs w:val="20"/>
              </w:rPr>
              <w:t>Zamestnanosť</w:t>
            </w:r>
          </w:p>
        </w:tc>
        <w:tc>
          <w:tcPr>
            <w:tcW w:w="3203"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left"/>
              <w:rPr>
                <w:sz w:val="20"/>
                <w:szCs w:val="20"/>
              </w:rPr>
            </w:pPr>
            <w:r w:rsidRPr="002804CD">
              <w:rPr>
                <w:sz w:val="20"/>
                <w:szCs w:val="20"/>
              </w:rPr>
              <w:t>07</w:t>
            </w:r>
          </w:p>
        </w:tc>
        <w:tc>
          <w:tcPr>
            <w:tcW w:w="2241" w:type="dxa"/>
            <w:tcBorders>
              <w:top w:val="single" w:sz="4" w:space="0" w:color="auto"/>
              <w:left w:val="single" w:sz="4" w:space="0" w:color="auto"/>
              <w:bottom w:val="single" w:sz="4" w:space="0" w:color="auto"/>
              <w:right w:val="single" w:sz="4" w:space="0" w:color="auto"/>
            </w:tcBorders>
            <w:vAlign w:val="center"/>
          </w:tcPr>
          <w:p w:rsidR="004E7543" w:rsidRPr="00183C9E" w:rsidRDefault="004E7543" w:rsidP="00AD4A71">
            <w:pPr>
              <w:pStyle w:val="Text1"/>
              <w:spacing w:before="0" w:after="0"/>
              <w:ind w:left="0"/>
              <w:jc w:val="right"/>
              <w:rPr>
                <w:sz w:val="20"/>
                <w:szCs w:val="20"/>
              </w:rPr>
            </w:pPr>
            <w:r w:rsidRPr="00183C9E">
              <w:rPr>
                <w:sz w:val="20"/>
                <w:szCs w:val="20"/>
              </w:rPr>
              <w:t>16 500 000</w:t>
            </w:r>
          </w:p>
        </w:tc>
      </w:tr>
      <w:tr w:rsidR="004E7543" w:rsidRPr="002804CD" w:rsidTr="003765E7">
        <w:trPr>
          <w:trHeight w:val="232"/>
        </w:trPr>
        <w:tc>
          <w:tcPr>
            <w:tcW w:w="3741" w:type="dxa"/>
            <w:vMerge w:val="restart"/>
            <w:tcBorders>
              <w:top w:val="single" w:sz="4" w:space="0" w:color="auto"/>
              <w:left w:val="single" w:sz="4" w:space="0" w:color="auto"/>
              <w:right w:val="single" w:sz="4" w:space="0" w:color="auto"/>
            </w:tcBorders>
          </w:tcPr>
          <w:p w:rsidR="004E7543" w:rsidRPr="002804CD" w:rsidRDefault="004E7543">
            <w:pPr>
              <w:pStyle w:val="Text1"/>
              <w:spacing w:before="0" w:after="0"/>
              <w:ind w:left="0"/>
              <w:jc w:val="left"/>
              <w:rPr>
                <w:sz w:val="20"/>
                <w:szCs w:val="20"/>
              </w:rPr>
            </w:pPr>
            <w:r w:rsidRPr="002804CD">
              <w:rPr>
                <w:sz w:val="20"/>
                <w:szCs w:val="20"/>
              </w:rPr>
              <w:t>Sociálne začleňovanie</w:t>
            </w:r>
          </w:p>
        </w:tc>
        <w:tc>
          <w:tcPr>
            <w:tcW w:w="3203"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left"/>
              <w:rPr>
                <w:sz w:val="20"/>
                <w:szCs w:val="20"/>
              </w:rPr>
            </w:pPr>
            <w:r w:rsidRPr="002804CD">
              <w:rPr>
                <w:sz w:val="20"/>
                <w:szCs w:val="20"/>
              </w:rPr>
              <w:t xml:space="preserve">02 </w:t>
            </w:r>
          </w:p>
        </w:tc>
        <w:tc>
          <w:tcPr>
            <w:tcW w:w="2241" w:type="dxa"/>
            <w:tcBorders>
              <w:top w:val="single" w:sz="4" w:space="0" w:color="auto"/>
              <w:left w:val="single" w:sz="4" w:space="0" w:color="auto"/>
              <w:bottom w:val="single" w:sz="4" w:space="0" w:color="auto"/>
              <w:right w:val="single" w:sz="4" w:space="0" w:color="auto"/>
            </w:tcBorders>
            <w:vAlign w:val="center"/>
          </w:tcPr>
          <w:p w:rsidR="004E7543" w:rsidRPr="00183C9E" w:rsidRDefault="004E7543" w:rsidP="00AD4A71">
            <w:pPr>
              <w:pStyle w:val="Text1"/>
              <w:spacing w:before="0" w:after="0"/>
              <w:ind w:left="0"/>
              <w:jc w:val="right"/>
              <w:rPr>
                <w:sz w:val="20"/>
                <w:szCs w:val="20"/>
              </w:rPr>
            </w:pPr>
            <w:r w:rsidRPr="00183C9E">
              <w:rPr>
                <w:sz w:val="20"/>
                <w:szCs w:val="20"/>
              </w:rPr>
              <w:t xml:space="preserve">1 250 000 </w:t>
            </w:r>
          </w:p>
        </w:tc>
      </w:tr>
      <w:tr w:rsidR="004E7543" w:rsidRPr="002804CD" w:rsidTr="003765E7">
        <w:trPr>
          <w:trHeight w:val="232"/>
        </w:trPr>
        <w:tc>
          <w:tcPr>
            <w:tcW w:w="3741" w:type="dxa"/>
            <w:vMerge/>
            <w:tcBorders>
              <w:left w:val="single" w:sz="4" w:space="0" w:color="auto"/>
              <w:right w:val="single" w:sz="4" w:space="0" w:color="auto"/>
            </w:tcBorders>
          </w:tcPr>
          <w:p w:rsidR="004E7543" w:rsidRPr="002804CD" w:rsidRDefault="004E7543">
            <w:pPr>
              <w:pStyle w:val="Text1"/>
              <w:spacing w:before="0" w:after="0"/>
              <w:ind w:left="0"/>
              <w:jc w:val="left"/>
              <w:rPr>
                <w:sz w:val="20"/>
                <w:szCs w:val="20"/>
              </w:rPr>
            </w:pPr>
          </w:p>
        </w:tc>
        <w:tc>
          <w:tcPr>
            <w:tcW w:w="3203"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left"/>
              <w:rPr>
                <w:sz w:val="20"/>
                <w:szCs w:val="20"/>
              </w:rPr>
            </w:pPr>
            <w:r w:rsidRPr="002804CD">
              <w:rPr>
                <w:sz w:val="20"/>
                <w:szCs w:val="20"/>
              </w:rPr>
              <w:t>04</w:t>
            </w:r>
          </w:p>
        </w:tc>
        <w:tc>
          <w:tcPr>
            <w:tcW w:w="2241" w:type="dxa"/>
            <w:tcBorders>
              <w:top w:val="single" w:sz="4" w:space="0" w:color="auto"/>
              <w:left w:val="single" w:sz="4" w:space="0" w:color="auto"/>
              <w:bottom w:val="single" w:sz="4" w:space="0" w:color="auto"/>
              <w:right w:val="single" w:sz="4" w:space="0" w:color="auto"/>
            </w:tcBorders>
            <w:vAlign w:val="center"/>
          </w:tcPr>
          <w:p w:rsidR="004E7543" w:rsidRPr="00183C9E" w:rsidRDefault="004E7543" w:rsidP="00AD4A71">
            <w:pPr>
              <w:pStyle w:val="Text1"/>
              <w:spacing w:before="0" w:after="0"/>
              <w:ind w:left="0"/>
              <w:jc w:val="right"/>
              <w:rPr>
                <w:sz w:val="20"/>
                <w:szCs w:val="20"/>
              </w:rPr>
            </w:pPr>
            <w:r w:rsidRPr="00183C9E">
              <w:rPr>
                <w:sz w:val="20"/>
                <w:szCs w:val="20"/>
              </w:rPr>
              <w:t>750 000</w:t>
            </w:r>
          </w:p>
        </w:tc>
      </w:tr>
      <w:tr w:rsidR="004E7543" w:rsidRPr="002804CD" w:rsidTr="003765E7">
        <w:trPr>
          <w:trHeight w:val="232"/>
        </w:trPr>
        <w:tc>
          <w:tcPr>
            <w:tcW w:w="3741" w:type="dxa"/>
            <w:vMerge/>
            <w:tcBorders>
              <w:left w:val="single" w:sz="4" w:space="0" w:color="auto"/>
              <w:right w:val="single" w:sz="4" w:space="0" w:color="auto"/>
            </w:tcBorders>
          </w:tcPr>
          <w:p w:rsidR="004E7543" w:rsidRPr="002804CD" w:rsidRDefault="004E7543">
            <w:pPr>
              <w:pStyle w:val="Text1"/>
              <w:spacing w:before="0" w:after="0"/>
              <w:ind w:left="0"/>
              <w:jc w:val="left"/>
              <w:rPr>
                <w:sz w:val="20"/>
                <w:szCs w:val="20"/>
              </w:rPr>
            </w:pPr>
          </w:p>
        </w:tc>
        <w:tc>
          <w:tcPr>
            <w:tcW w:w="3203"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left"/>
              <w:rPr>
                <w:sz w:val="20"/>
                <w:szCs w:val="20"/>
              </w:rPr>
            </w:pPr>
            <w:r w:rsidRPr="002804CD">
              <w:rPr>
                <w:sz w:val="20"/>
                <w:szCs w:val="20"/>
              </w:rPr>
              <w:t>06</w:t>
            </w:r>
          </w:p>
        </w:tc>
        <w:tc>
          <w:tcPr>
            <w:tcW w:w="2241" w:type="dxa"/>
            <w:tcBorders>
              <w:top w:val="single" w:sz="4" w:space="0" w:color="auto"/>
              <w:left w:val="single" w:sz="4" w:space="0" w:color="auto"/>
              <w:bottom w:val="single" w:sz="4" w:space="0" w:color="auto"/>
              <w:right w:val="single" w:sz="4" w:space="0" w:color="auto"/>
            </w:tcBorders>
            <w:vAlign w:val="center"/>
          </w:tcPr>
          <w:p w:rsidR="004E7543" w:rsidRPr="00183C9E" w:rsidRDefault="004E7543" w:rsidP="00AD4A71">
            <w:pPr>
              <w:pStyle w:val="Text1"/>
              <w:spacing w:before="0" w:after="0"/>
              <w:ind w:left="0"/>
              <w:jc w:val="right"/>
              <w:rPr>
                <w:sz w:val="20"/>
                <w:szCs w:val="20"/>
              </w:rPr>
            </w:pPr>
            <w:r w:rsidRPr="00183C9E">
              <w:rPr>
                <w:sz w:val="20"/>
                <w:szCs w:val="20"/>
              </w:rPr>
              <w:t>1 500 000</w:t>
            </w:r>
          </w:p>
        </w:tc>
      </w:tr>
      <w:tr w:rsidR="004E7543" w:rsidRPr="002804CD" w:rsidTr="003765E7">
        <w:trPr>
          <w:trHeight w:val="232"/>
        </w:trPr>
        <w:tc>
          <w:tcPr>
            <w:tcW w:w="3741" w:type="dxa"/>
            <w:vMerge/>
            <w:tcBorders>
              <w:left w:val="single" w:sz="4" w:space="0" w:color="auto"/>
              <w:right w:val="single" w:sz="4" w:space="0" w:color="auto"/>
            </w:tcBorders>
          </w:tcPr>
          <w:p w:rsidR="004E7543" w:rsidRPr="002804CD" w:rsidRDefault="004E7543">
            <w:pPr>
              <w:pStyle w:val="Text1"/>
              <w:spacing w:before="0" w:after="0"/>
              <w:ind w:left="0"/>
              <w:jc w:val="left"/>
              <w:rPr>
                <w:sz w:val="20"/>
                <w:szCs w:val="20"/>
              </w:rPr>
            </w:pPr>
          </w:p>
        </w:tc>
        <w:tc>
          <w:tcPr>
            <w:tcW w:w="3203"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left"/>
              <w:rPr>
                <w:sz w:val="20"/>
                <w:szCs w:val="20"/>
              </w:rPr>
            </w:pPr>
            <w:r w:rsidRPr="002804CD">
              <w:rPr>
                <w:sz w:val="20"/>
                <w:szCs w:val="20"/>
              </w:rPr>
              <w:t>07</w:t>
            </w:r>
          </w:p>
        </w:tc>
        <w:tc>
          <w:tcPr>
            <w:tcW w:w="2241" w:type="dxa"/>
            <w:tcBorders>
              <w:top w:val="single" w:sz="4" w:space="0" w:color="auto"/>
              <w:left w:val="single" w:sz="4" w:space="0" w:color="auto"/>
              <w:bottom w:val="single" w:sz="4" w:space="0" w:color="auto"/>
              <w:right w:val="single" w:sz="4" w:space="0" w:color="auto"/>
            </w:tcBorders>
            <w:vAlign w:val="center"/>
          </w:tcPr>
          <w:p w:rsidR="004E7543" w:rsidRPr="00183C9E" w:rsidRDefault="004E7543" w:rsidP="00AD4A71">
            <w:pPr>
              <w:pStyle w:val="Text1"/>
              <w:spacing w:before="0" w:after="0"/>
              <w:ind w:left="0"/>
              <w:jc w:val="right"/>
              <w:rPr>
                <w:sz w:val="20"/>
                <w:szCs w:val="20"/>
              </w:rPr>
            </w:pPr>
            <w:r w:rsidRPr="00183C9E">
              <w:rPr>
                <w:sz w:val="20"/>
                <w:szCs w:val="20"/>
              </w:rPr>
              <w:t>1 500 000</w:t>
            </w:r>
          </w:p>
        </w:tc>
      </w:tr>
      <w:tr w:rsidR="004E7543" w:rsidRPr="002804CD" w:rsidTr="003765E7">
        <w:trPr>
          <w:trHeight w:val="232"/>
        </w:trPr>
        <w:tc>
          <w:tcPr>
            <w:tcW w:w="3741" w:type="dxa"/>
            <w:vMerge/>
            <w:tcBorders>
              <w:left w:val="single" w:sz="4" w:space="0" w:color="auto"/>
              <w:bottom w:val="single" w:sz="4" w:space="0" w:color="auto"/>
              <w:right w:val="single" w:sz="4" w:space="0" w:color="auto"/>
            </w:tcBorders>
          </w:tcPr>
          <w:p w:rsidR="004E7543" w:rsidRPr="002804CD" w:rsidRDefault="004E7543">
            <w:pPr>
              <w:pStyle w:val="Text1"/>
              <w:spacing w:before="0" w:after="0"/>
              <w:ind w:left="0"/>
              <w:jc w:val="left"/>
              <w:rPr>
                <w:sz w:val="20"/>
                <w:szCs w:val="20"/>
              </w:rPr>
            </w:pPr>
          </w:p>
        </w:tc>
        <w:tc>
          <w:tcPr>
            <w:tcW w:w="3203" w:type="dxa"/>
            <w:tcBorders>
              <w:top w:val="single" w:sz="4" w:space="0" w:color="auto"/>
              <w:left w:val="single" w:sz="4" w:space="0" w:color="auto"/>
              <w:bottom w:val="single" w:sz="4" w:space="0" w:color="auto"/>
              <w:right w:val="single" w:sz="4" w:space="0" w:color="auto"/>
            </w:tcBorders>
            <w:vAlign w:val="center"/>
          </w:tcPr>
          <w:p w:rsidR="004E7543" w:rsidRPr="002804CD" w:rsidRDefault="004E7543" w:rsidP="00AD4A71">
            <w:pPr>
              <w:pStyle w:val="Text1"/>
              <w:spacing w:before="0" w:after="0"/>
              <w:ind w:left="0"/>
              <w:jc w:val="left"/>
              <w:rPr>
                <w:sz w:val="20"/>
                <w:szCs w:val="20"/>
              </w:rPr>
            </w:pPr>
            <w:r w:rsidRPr="002804CD">
              <w:rPr>
                <w:sz w:val="20"/>
                <w:szCs w:val="20"/>
              </w:rPr>
              <w:t>0</w:t>
            </w:r>
            <w:r>
              <w:rPr>
                <w:sz w:val="20"/>
                <w:szCs w:val="20"/>
              </w:rPr>
              <w:t>8</w:t>
            </w:r>
          </w:p>
        </w:tc>
        <w:tc>
          <w:tcPr>
            <w:tcW w:w="2241" w:type="dxa"/>
            <w:tcBorders>
              <w:top w:val="single" w:sz="4" w:space="0" w:color="auto"/>
              <w:left w:val="single" w:sz="4" w:space="0" w:color="auto"/>
              <w:bottom w:val="single" w:sz="4" w:space="0" w:color="auto"/>
              <w:right w:val="single" w:sz="4" w:space="0" w:color="auto"/>
            </w:tcBorders>
            <w:vAlign w:val="center"/>
          </w:tcPr>
          <w:p w:rsidR="004E7543" w:rsidRPr="00183C9E" w:rsidRDefault="00A33372" w:rsidP="00A33372">
            <w:pPr>
              <w:pStyle w:val="Text1"/>
              <w:spacing w:before="0" w:after="0"/>
              <w:ind w:left="0"/>
              <w:jc w:val="right"/>
              <w:rPr>
                <w:sz w:val="20"/>
                <w:szCs w:val="20"/>
              </w:rPr>
            </w:pPr>
            <w:r w:rsidRPr="00183C9E">
              <w:rPr>
                <w:sz w:val="20"/>
                <w:szCs w:val="20"/>
              </w:rPr>
              <w:t>23</w:t>
            </w:r>
            <w:r w:rsidR="004E7543" w:rsidRPr="00183C9E">
              <w:rPr>
                <w:sz w:val="20"/>
                <w:szCs w:val="20"/>
              </w:rPr>
              <w:t> 780 250</w:t>
            </w:r>
          </w:p>
        </w:tc>
      </w:tr>
    </w:tbl>
    <w:p w:rsidR="002C3ADE" w:rsidRPr="002804CD" w:rsidRDefault="002C3ADE" w:rsidP="003E33FF">
      <w:pPr>
        <w:pStyle w:val="Style25"/>
        <w:widowControl/>
        <w:spacing w:line="240" w:lineRule="auto"/>
        <w:rPr>
          <w:rStyle w:val="Nadpis4-OP"/>
          <w:bCs/>
          <w:szCs w:val="22"/>
          <w:lang w:eastAsia="en-US"/>
        </w:rPr>
      </w:pPr>
    </w:p>
    <w:p w:rsidR="002C3ADE" w:rsidRPr="002804CD" w:rsidRDefault="002C3ADE" w:rsidP="00874F49">
      <w:pPr>
        <w:pStyle w:val="Nadpis3"/>
        <w:numPr>
          <w:ilvl w:val="2"/>
          <w:numId w:val="71"/>
        </w:numPr>
        <w:spacing w:before="60" w:after="60"/>
        <w:rPr>
          <w:rStyle w:val="Nadpis3-OP"/>
        </w:rPr>
      </w:pPr>
      <w:bookmarkStart w:id="213" w:name="_Toc387648319"/>
      <w:bookmarkStart w:id="214" w:name="_Toc348703577"/>
      <w:r w:rsidRPr="002804CD">
        <w:rPr>
          <w:rStyle w:val="Nadpis3-OP"/>
        </w:rPr>
        <w:t>Prípadný prehľad o plánovanom použití technickej pomoci, v prípade potreby vrátane aktivít na posilnenie administratívnej kapacity orgánov a prijímateľov</w:t>
      </w:r>
      <w:bookmarkEnd w:id="213"/>
      <w:r w:rsidRPr="002804CD">
        <w:rPr>
          <w:rStyle w:val="Nadpis3-OP"/>
        </w:rPr>
        <w:t xml:space="preserve"> </w:t>
      </w:r>
      <w:bookmarkEnd w:id="214"/>
    </w:p>
    <w:p w:rsidR="007A6DE8" w:rsidRPr="002804CD" w:rsidRDefault="000B7DA3" w:rsidP="00AD4A71">
      <w:pPr>
        <w:pStyle w:val="Style4"/>
        <w:widowControl/>
        <w:spacing w:before="60" w:after="60" w:line="240" w:lineRule="auto"/>
        <w:rPr>
          <w:sz w:val="22"/>
          <w:szCs w:val="22"/>
        </w:rPr>
      </w:pPr>
      <w:r w:rsidRPr="002804CD">
        <w:rPr>
          <w:sz w:val="22"/>
          <w:szCs w:val="22"/>
        </w:rPr>
        <w:t>V rámci OP ĽZ sa ne</w:t>
      </w:r>
      <w:r w:rsidR="007A6DE8" w:rsidRPr="002804CD">
        <w:rPr>
          <w:sz w:val="22"/>
          <w:szCs w:val="22"/>
        </w:rPr>
        <w:t>predpoklad</w:t>
      </w:r>
      <w:r w:rsidRPr="002804CD">
        <w:rPr>
          <w:sz w:val="22"/>
          <w:szCs w:val="22"/>
        </w:rPr>
        <w:t>ajú</w:t>
      </w:r>
      <w:r w:rsidR="007A6DE8" w:rsidRPr="002804CD">
        <w:rPr>
          <w:sz w:val="22"/>
          <w:szCs w:val="22"/>
        </w:rPr>
        <w:t xml:space="preserve"> špecifické opatrenia spojené s ostatnými prioritnými osami.</w:t>
      </w:r>
    </w:p>
    <w:p w:rsidR="008C6FF2" w:rsidRPr="002804CD" w:rsidRDefault="008C6FF2" w:rsidP="003E33FF">
      <w:pPr>
        <w:pStyle w:val="Style4"/>
        <w:widowControl/>
        <w:spacing w:line="240" w:lineRule="auto"/>
        <w:rPr>
          <w:sz w:val="22"/>
          <w:szCs w:val="22"/>
        </w:rPr>
      </w:pPr>
    </w:p>
    <w:p w:rsidR="00796736" w:rsidRDefault="00796736" w:rsidP="003E33FF">
      <w:pPr>
        <w:pStyle w:val="Style4"/>
        <w:widowControl/>
        <w:spacing w:line="240" w:lineRule="auto"/>
        <w:rPr>
          <w:sz w:val="22"/>
          <w:szCs w:val="22"/>
        </w:rPr>
        <w:sectPr w:rsidR="00796736" w:rsidSect="00EF7D1D">
          <w:headerReference w:type="default" r:id="rId43"/>
          <w:pgSz w:w="11907" w:h="16839" w:code="9"/>
          <w:pgMar w:top="567" w:right="1418" w:bottom="567" w:left="1418" w:header="284" w:footer="709" w:gutter="0"/>
          <w:cols w:space="60"/>
          <w:noEndnote/>
        </w:sectPr>
      </w:pPr>
    </w:p>
    <w:p w:rsidR="001E0FF9" w:rsidRPr="002804CD" w:rsidRDefault="001E0FF9" w:rsidP="003E33FF">
      <w:pPr>
        <w:pStyle w:val="Style4"/>
        <w:widowControl/>
        <w:spacing w:line="240" w:lineRule="auto"/>
        <w:rPr>
          <w:sz w:val="22"/>
          <w:szCs w:val="22"/>
        </w:rPr>
      </w:pPr>
    </w:p>
    <w:p w:rsidR="001E0FF9" w:rsidRPr="002804CD" w:rsidRDefault="00993F92" w:rsidP="00FF7ACE">
      <w:pPr>
        <w:pStyle w:val="Nadpis2-OP"/>
        <w:numPr>
          <w:ilvl w:val="1"/>
          <w:numId w:val="71"/>
        </w:numPr>
        <w:ind w:left="567" w:hanging="567"/>
        <w:rPr>
          <w:rStyle w:val="Nadpis3-OP"/>
          <w:b/>
          <w:color w:val="00B0F0"/>
          <w:szCs w:val="24"/>
          <w:lang w:eastAsia="cs-CZ"/>
        </w:rPr>
      </w:pPr>
      <w:bookmarkStart w:id="215" w:name="_Toc384712682"/>
      <w:bookmarkStart w:id="216" w:name="_Toc384713769"/>
      <w:bookmarkStart w:id="217" w:name="_Toc387648320"/>
      <w:bookmarkEnd w:id="215"/>
      <w:bookmarkEnd w:id="216"/>
      <w:r w:rsidRPr="002804CD">
        <w:t>Opis prioritných osí týkajúcich sa technickej pomoci</w:t>
      </w:r>
      <w:bookmarkStart w:id="218" w:name="_Toc384905908"/>
      <w:bookmarkStart w:id="219" w:name="_Toc384908504"/>
      <w:bookmarkEnd w:id="217"/>
      <w:bookmarkEnd w:id="218"/>
      <w:bookmarkEnd w:id="219"/>
    </w:p>
    <w:p w:rsidR="001E0FF9" w:rsidRPr="002804CD" w:rsidRDefault="001E0FF9" w:rsidP="00874F49">
      <w:pPr>
        <w:pStyle w:val="Odsekzoznamu"/>
        <w:keepNext/>
        <w:keepLines/>
        <w:numPr>
          <w:ilvl w:val="1"/>
          <w:numId w:val="71"/>
        </w:numPr>
        <w:tabs>
          <w:tab w:val="clear" w:pos="426"/>
        </w:tabs>
        <w:spacing w:before="60" w:after="60"/>
        <w:contextualSpacing w:val="0"/>
        <w:outlineLvl w:val="2"/>
        <w:rPr>
          <w:rStyle w:val="Nadpis3-OP"/>
          <w:b w:val="0"/>
          <w:bCs/>
          <w:vanish/>
        </w:rPr>
      </w:pPr>
    </w:p>
    <w:p w:rsidR="001E0FF9" w:rsidRPr="002804CD" w:rsidRDefault="001E0FF9" w:rsidP="00874F49">
      <w:pPr>
        <w:pStyle w:val="Nadpis3"/>
        <w:numPr>
          <w:ilvl w:val="2"/>
          <w:numId w:val="71"/>
        </w:numPr>
        <w:spacing w:before="60" w:after="60"/>
        <w:rPr>
          <w:rStyle w:val="Nadpis3-OP"/>
        </w:rPr>
      </w:pPr>
      <w:bookmarkStart w:id="220" w:name="_Toc387648321"/>
      <w:r w:rsidRPr="002804CD">
        <w:rPr>
          <w:rStyle w:val="Nadpis3-OP"/>
        </w:rPr>
        <w:t>Prioritná os Technická pomoc</w:t>
      </w:r>
      <w:bookmarkEnd w:id="220"/>
    </w:p>
    <w:p w:rsidR="00502870" w:rsidRDefault="00502870" w:rsidP="00F87E18">
      <w:pPr>
        <w:pStyle w:val="Style25"/>
        <w:widowControl/>
        <w:spacing w:before="60" w:after="60" w:line="240" w:lineRule="auto"/>
        <w:rPr>
          <w:sz w:val="22"/>
          <w:szCs w:val="22"/>
        </w:rPr>
      </w:pPr>
    </w:p>
    <w:tbl>
      <w:tblPr>
        <w:tblStyle w:val="Svetlmriekazvraznenie11"/>
        <w:tblW w:w="425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4090"/>
        <w:gridCol w:w="3804"/>
      </w:tblGrid>
      <w:tr w:rsidR="00502870" w:rsidRPr="002804CD" w:rsidTr="00144B62">
        <w:trPr>
          <w:cnfStyle w:val="10000000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502870" w:rsidRPr="002804CD" w:rsidRDefault="00502870" w:rsidP="00144B62">
            <w:pPr>
              <w:spacing w:before="60" w:after="60"/>
              <w:jc w:val="left"/>
              <w:rPr>
                <w:i/>
                <w:sz w:val="22"/>
                <w:szCs w:val="22"/>
              </w:rPr>
            </w:pPr>
            <w:r w:rsidRPr="002804CD">
              <w:rPr>
                <w:i/>
                <w:sz w:val="22"/>
                <w:szCs w:val="22"/>
              </w:rPr>
              <w:t>ID prioritnej osi</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502870" w:rsidRPr="002804CD" w:rsidRDefault="00502870" w:rsidP="00144B62">
            <w:pPr>
              <w:spacing w:before="60" w:after="60"/>
              <w:jc w:val="left"/>
              <w:cnfStyle w:val="100000000000"/>
              <w:rPr>
                <w:sz w:val="22"/>
                <w:szCs w:val="22"/>
              </w:rPr>
            </w:pPr>
          </w:p>
        </w:tc>
      </w:tr>
      <w:tr w:rsidR="00502870" w:rsidRPr="002804CD" w:rsidTr="00144B62">
        <w:trPr>
          <w:cnfStyle w:val="00000010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502870" w:rsidRPr="002804CD" w:rsidRDefault="00502870" w:rsidP="00144B62">
            <w:pPr>
              <w:spacing w:before="60" w:after="60"/>
              <w:jc w:val="left"/>
              <w:rPr>
                <w:i/>
                <w:sz w:val="22"/>
                <w:szCs w:val="22"/>
              </w:rPr>
            </w:pPr>
            <w:r w:rsidRPr="002804CD">
              <w:rPr>
                <w:i/>
                <w:sz w:val="22"/>
                <w:szCs w:val="22"/>
              </w:rPr>
              <w:t>Názov prioritnej osi</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502870" w:rsidRPr="002804CD" w:rsidRDefault="00502870" w:rsidP="00144B62">
            <w:pPr>
              <w:widowControl w:val="0"/>
              <w:autoSpaceDE w:val="0"/>
              <w:autoSpaceDN w:val="0"/>
              <w:adjustRightInd w:val="0"/>
              <w:spacing w:before="60" w:after="60"/>
              <w:jc w:val="left"/>
              <w:cnfStyle w:val="000000100000"/>
              <w:rPr>
                <w:sz w:val="22"/>
                <w:szCs w:val="22"/>
              </w:rPr>
            </w:pPr>
            <w:r>
              <w:rPr>
                <w:sz w:val="22"/>
                <w:szCs w:val="22"/>
              </w:rPr>
              <w:t>Technická pomoc</w:t>
            </w:r>
          </w:p>
        </w:tc>
      </w:tr>
    </w:tbl>
    <w:p w:rsidR="00502870" w:rsidRDefault="00502870" w:rsidP="00F87E18">
      <w:pPr>
        <w:pStyle w:val="Style25"/>
        <w:widowControl/>
        <w:spacing w:before="60" w:after="60" w:line="240" w:lineRule="auto"/>
        <w:rPr>
          <w:sz w:val="22"/>
          <w:szCs w:val="22"/>
        </w:rPr>
      </w:pPr>
    </w:p>
    <w:p w:rsidR="002C3ADE" w:rsidRPr="002804CD" w:rsidRDefault="00F21A65" w:rsidP="00F87E18">
      <w:pPr>
        <w:pStyle w:val="Style25"/>
        <w:widowControl/>
        <w:spacing w:before="60" w:after="60" w:line="240" w:lineRule="auto"/>
        <w:rPr>
          <w:sz w:val="22"/>
          <w:szCs w:val="22"/>
        </w:rPr>
      </w:pPr>
      <w:r w:rsidRPr="002804CD">
        <w:rPr>
          <w:sz w:val="22"/>
          <w:szCs w:val="22"/>
        </w:rPr>
        <w:t>Prioritná os Technická pomoc je určená na podporu vykonávania OP LZ pre RO OP LZ ako aj sprostredkovateľské orgány pod RO (ďalej len „SORO“). Finančné prostriedky budú využité na vykonávanie úloh definovaných v rámci všeobecného nariadenia. Týmto sa zabezpečí efektívny výkon programového cyklu riadenia OP tak, aby bolo možné dosiahnuť ciele OP a prostredníctvom ktorých sa naplnia ciele stratégie Európa 2020, ako aj Národného programu reforiem SR.</w:t>
      </w:r>
    </w:p>
    <w:p w:rsidR="00AF6AE3" w:rsidRPr="002804CD" w:rsidRDefault="00AF6AE3" w:rsidP="00F87E18">
      <w:pPr>
        <w:pStyle w:val="Style25"/>
        <w:widowControl/>
        <w:spacing w:before="60" w:after="60" w:line="240" w:lineRule="auto"/>
        <w:rPr>
          <w:sz w:val="22"/>
          <w:szCs w:val="22"/>
        </w:rPr>
      </w:pPr>
    </w:p>
    <w:p w:rsidR="002C3ADE" w:rsidRPr="002804CD" w:rsidRDefault="00171380" w:rsidP="00874F49">
      <w:pPr>
        <w:pStyle w:val="Nadpis3"/>
        <w:numPr>
          <w:ilvl w:val="2"/>
          <w:numId w:val="71"/>
        </w:numPr>
        <w:spacing w:before="60" w:after="60"/>
        <w:rPr>
          <w:rStyle w:val="Nadpis3-OP"/>
        </w:rPr>
      </w:pPr>
      <w:bookmarkStart w:id="221" w:name="_Toc348703579"/>
      <w:bookmarkStart w:id="222" w:name="_Toc387648322"/>
      <w:r w:rsidRPr="002804CD">
        <w:rPr>
          <w:rStyle w:val="Nadpis3-OP"/>
        </w:rPr>
        <w:t>Dôvody stanovenia prioritnej osi, ktorá sa vzťahuje na viac ako jednu kategóriu regiónu (ak je to vhodné)</w:t>
      </w:r>
      <w:bookmarkEnd w:id="221"/>
      <w:bookmarkEnd w:id="222"/>
    </w:p>
    <w:p w:rsidR="00171380" w:rsidRPr="002804CD" w:rsidRDefault="00171380" w:rsidP="00AD4A71">
      <w:pPr>
        <w:spacing w:before="60" w:after="60"/>
        <w:rPr>
          <w:sz w:val="22"/>
          <w:szCs w:val="22"/>
        </w:rPr>
      </w:pPr>
      <w:r w:rsidRPr="002804CD">
        <w:rPr>
          <w:sz w:val="22"/>
          <w:szCs w:val="22"/>
        </w:rPr>
        <w:t>Prioritná os bude len pre jednu kategóriu regiónov (menej rozvinuté regióny), preto túto č</w:t>
      </w:r>
      <w:r w:rsidR="00A21C39" w:rsidRPr="002804CD">
        <w:rPr>
          <w:sz w:val="22"/>
          <w:szCs w:val="22"/>
        </w:rPr>
        <w:t>asť nie je potrebné vypracovať.</w:t>
      </w:r>
    </w:p>
    <w:p w:rsidR="00171380" w:rsidRPr="002804CD" w:rsidRDefault="00171380" w:rsidP="00171380">
      <w:pPr>
        <w:rPr>
          <w:i/>
          <w:sz w:val="22"/>
          <w:szCs w:val="22"/>
        </w:rPr>
      </w:pPr>
    </w:p>
    <w:p w:rsidR="00171380" w:rsidRPr="002804CD" w:rsidRDefault="00C92A80" w:rsidP="00874F49">
      <w:pPr>
        <w:pStyle w:val="Nadpis3"/>
        <w:numPr>
          <w:ilvl w:val="2"/>
          <w:numId w:val="71"/>
        </w:numPr>
        <w:spacing w:before="60" w:after="60"/>
        <w:rPr>
          <w:rStyle w:val="Nadpis3-OP"/>
        </w:rPr>
      </w:pPr>
      <w:bookmarkStart w:id="223" w:name="_Toc387648323"/>
      <w:r w:rsidRPr="002804CD">
        <w:rPr>
          <w:rStyle w:val="Nadpis3-OP"/>
        </w:rPr>
        <w:t>Fond a kategória regiónu</w:t>
      </w:r>
      <w:bookmarkEnd w:id="223"/>
      <w:r w:rsidRPr="002804CD">
        <w:rPr>
          <w:rStyle w:val="Nadpis3-OP"/>
        </w:rPr>
        <w:t xml:space="preserve"> </w:t>
      </w:r>
    </w:p>
    <w:tbl>
      <w:tblPr>
        <w:tblStyle w:val="Svetlmriekazvraznenie11"/>
        <w:tblW w:w="425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4090"/>
        <w:gridCol w:w="3804"/>
      </w:tblGrid>
      <w:tr w:rsidR="00FD03F1" w:rsidRPr="002804CD" w:rsidTr="00C920BD">
        <w:trPr>
          <w:cnfStyle w:val="10000000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FD03F1" w:rsidRPr="002804CD" w:rsidRDefault="00FD03F1" w:rsidP="002A68B0">
            <w:pPr>
              <w:widowControl w:val="0"/>
              <w:autoSpaceDE w:val="0"/>
              <w:autoSpaceDN w:val="0"/>
              <w:adjustRightInd w:val="0"/>
              <w:spacing w:before="60" w:after="60"/>
              <w:jc w:val="left"/>
              <w:rPr>
                <w:b w:val="0"/>
                <w:bCs w:val="0"/>
                <w:i/>
                <w:sz w:val="22"/>
                <w:szCs w:val="22"/>
              </w:rPr>
            </w:pPr>
            <w:r w:rsidRPr="002804CD">
              <w:rPr>
                <w:i/>
                <w:sz w:val="22"/>
                <w:szCs w:val="22"/>
              </w:rPr>
              <w:t>Fond</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FD03F1" w:rsidRPr="002804CD" w:rsidRDefault="00FD03F1">
            <w:pPr>
              <w:spacing w:before="60" w:after="60"/>
              <w:jc w:val="left"/>
              <w:cnfStyle w:val="100000000000"/>
              <w:rPr>
                <w:b w:val="0"/>
                <w:bCs w:val="0"/>
                <w:sz w:val="22"/>
                <w:szCs w:val="22"/>
              </w:rPr>
            </w:pPr>
            <w:r w:rsidRPr="002804CD">
              <w:rPr>
                <w:b w:val="0"/>
                <w:sz w:val="22"/>
                <w:szCs w:val="22"/>
              </w:rPr>
              <w:t>ESF</w:t>
            </w:r>
          </w:p>
        </w:tc>
      </w:tr>
      <w:tr w:rsidR="00FD03F1" w:rsidRPr="002804CD" w:rsidTr="00C920BD">
        <w:trPr>
          <w:cnfStyle w:val="00000010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FD03F1" w:rsidRPr="002804CD" w:rsidRDefault="00FD03F1" w:rsidP="002A68B0">
            <w:pPr>
              <w:spacing w:before="60" w:after="60"/>
              <w:jc w:val="left"/>
              <w:rPr>
                <w:b w:val="0"/>
                <w:bCs w:val="0"/>
                <w:i/>
                <w:sz w:val="22"/>
                <w:szCs w:val="22"/>
              </w:rPr>
            </w:pPr>
            <w:r w:rsidRPr="002804CD">
              <w:rPr>
                <w:i/>
                <w:sz w:val="22"/>
                <w:szCs w:val="22"/>
              </w:rPr>
              <w:t>Kategória regiónu</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FD03F1" w:rsidRPr="002804CD" w:rsidRDefault="00FD03F1" w:rsidP="00C920BD">
            <w:pPr>
              <w:widowControl w:val="0"/>
              <w:autoSpaceDE w:val="0"/>
              <w:autoSpaceDN w:val="0"/>
              <w:adjustRightInd w:val="0"/>
              <w:spacing w:before="60" w:after="60"/>
              <w:jc w:val="left"/>
              <w:cnfStyle w:val="000000100000"/>
              <w:rPr>
                <w:sz w:val="22"/>
                <w:szCs w:val="22"/>
              </w:rPr>
            </w:pPr>
            <w:r w:rsidRPr="002804CD">
              <w:rPr>
                <w:sz w:val="22"/>
                <w:szCs w:val="22"/>
              </w:rPr>
              <w:t>Menej rozvinutý</w:t>
            </w:r>
          </w:p>
        </w:tc>
      </w:tr>
      <w:tr w:rsidR="00FD03F1" w:rsidRPr="002804CD" w:rsidTr="00C920BD">
        <w:trPr>
          <w:cnfStyle w:val="000000010000"/>
          <w:jc w:val="center"/>
        </w:trPr>
        <w:tc>
          <w:tcPr>
            <w:cnfStyle w:val="001000000000"/>
            <w:tcW w:w="409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FD03F1" w:rsidRPr="002804CD" w:rsidRDefault="00FD03F1" w:rsidP="002A68B0">
            <w:pPr>
              <w:spacing w:before="60" w:after="60"/>
              <w:jc w:val="left"/>
              <w:rPr>
                <w:b w:val="0"/>
                <w:bCs w:val="0"/>
                <w:i/>
                <w:sz w:val="22"/>
                <w:szCs w:val="22"/>
              </w:rPr>
            </w:pPr>
            <w:r w:rsidRPr="002804CD">
              <w:rPr>
                <w:i/>
                <w:sz w:val="22"/>
                <w:szCs w:val="22"/>
              </w:rPr>
              <w:t>Základ pre výpočet (verejný alebo celkový príspevok)</w:t>
            </w:r>
          </w:p>
        </w:tc>
        <w:tc>
          <w:tcPr>
            <w:tcW w:w="3804" w:type="dxa"/>
            <w:tcBorders>
              <w:top w:val="none" w:sz="0" w:space="0" w:color="auto"/>
              <w:left w:val="none" w:sz="0" w:space="0" w:color="auto"/>
              <w:bottom w:val="none" w:sz="0" w:space="0" w:color="auto"/>
              <w:right w:val="none" w:sz="0" w:space="0" w:color="auto"/>
            </w:tcBorders>
            <w:shd w:val="clear" w:color="auto" w:fill="auto"/>
            <w:vAlign w:val="center"/>
          </w:tcPr>
          <w:p w:rsidR="00FD03F1" w:rsidRPr="002804CD" w:rsidRDefault="009D4C52" w:rsidP="00C920BD">
            <w:pPr>
              <w:spacing w:before="60" w:after="60"/>
              <w:jc w:val="left"/>
              <w:cnfStyle w:val="000000010000"/>
              <w:rPr>
                <w:sz w:val="22"/>
                <w:szCs w:val="22"/>
              </w:rPr>
            </w:pPr>
            <w:r>
              <w:rPr>
                <w:sz w:val="22"/>
                <w:szCs w:val="22"/>
              </w:rPr>
              <w:t>Celkový príspevok</w:t>
            </w:r>
          </w:p>
        </w:tc>
      </w:tr>
    </w:tbl>
    <w:p w:rsidR="00FD03F1" w:rsidRPr="002804CD" w:rsidRDefault="00FD03F1" w:rsidP="001264A4">
      <w:pPr>
        <w:rPr>
          <w:rStyle w:val="FontStyle96"/>
          <w:szCs w:val="22"/>
        </w:rPr>
      </w:pPr>
    </w:p>
    <w:p w:rsidR="00FD03F1" w:rsidRPr="002804CD" w:rsidRDefault="00FD03F1" w:rsidP="001264A4">
      <w:pPr>
        <w:rPr>
          <w:rStyle w:val="FontStyle96"/>
          <w:szCs w:val="22"/>
        </w:rPr>
      </w:pPr>
    </w:p>
    <w:p w:rsidR="002C3ADE" w:rsidRPr="002804CD" w:rsidRDefault="00171380" w:rsidP="00874F49">
      <w:pPr>
        <w:pStyle w:val="Nadpis3"/>
        <w:numPr>
          <w:ilvl w:val="2"/>
          <w:numId w:val="71"/>
        </w:numPr>
        <w:spacing w:before="60" w:after="60"/>
        <w:rPr>
          <w:rStyle w:val="Nadpis3-OP"/>
        </w:rPr>
      </w:pPr>
      <w:bookmarkStart w:id="224" w:name="_Toc348703580"/>
      <w:bookmarkStart w:id="225" w:name="_Toc387648324"/>
      <w:r w:rsidRPr="002804CD">
        <w:rPr>
          <w:rStyle w:val="Nadpis3-OP"/>
        </w:rPr>
        <w:t>Konkrétne ciele a očakávané výsledky</w:t>
      </w:r>
      <w:bookmarkEnd w:id="224"/>
      <w:bookmarkEnd w:id="225"/>
      <w:r w:rsidR="002C3ADE" w:rsidRPr="002804CD">
        <w:rPr>
          <w:rStyle w:val="Nadpis3-OP"/>
        </w:rPr>
        <w:t xml:space="preserve"> </w:t>
      </w: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487"/>
        <w:gridCol w:w="5320"/>
      </w:tblGrid>
      <w:tr w:rsidR="00171380" w:rsidRPr="002804CD" w:rsidTr="00C920BD">
        <w:trPr>
          <w:trHeight w:val="491"/>
          <w:jc w:val="center"/>
        </w:trPr>
        <w:tc>
          <w:tcPr>
            <w:tcW w:w="2487" w:type="dxa"/>
            <w:shd w:val="clear" w:color="auto" w:fill="8DB3E2" w:themeFill="text2" w:themeFillTint="66"/>
          </w:tcPr>
          <w:p w:rsidR="00171380" w:rsidRPr="002804CD" w:rsidRDefault="00171380" w:rsidP="00C920BD">
            <w:pPr>
              <w:spacing w:before="60" w:after="60"/>
              <w:rPr>
                <w:b/>
                <w:i/>
                <w:sz w:val="22"/>
                <w:szCs w:val="22"/>
              </w:rPr>
            </w:pPr>
            <w:r w:rsidRPr="002804CD">
              <w:rPr>
                <w:b/>
                <w:i/>
                <w:sz w:val="22"/>
                <w:szCs w:val="22"/>
              </w:rPr>
              <w:t>ID</w:t>
            </w:r>
          </w:p>
        </w:tc>
        <w:tc>
          <w:tcPr>
            <w:tcW w:w="5320" w:type="dxa"/>
            <w:shd w:val="clear" w:color="auto" w:fill="auto"/>
          </w:tcPr>
          <w:p w:rsidR="00171380" w:rsidRPr="002804CD" w:rsidRDefault="0087593E" w:rsidP="00C920BD">
            <w:pPr>
              <w:pStyle w:val="Text1"/>
              <w:spacing w:before="60" w:after="60"/>
              <w:ind w:left="0"/>
              <w:jc w:val="left"/>
              <w:rPr>
                <w:sz w:val="22"/>
              </w:rPr>
            </w:pPr>
            <w:r w:rsidRPr="002804CD">
              <w:rPr>
                <w:sz w:val="22"/>
              </w:rPr>
              <w:t>Technická pomoc</w:t>
            </w:r>
          </w:p>
        </w:tc>
      </w:tr>
      <w:tr w:rsidR="00171380" w:rsidRPr="002804CD" w:rsidTr="00C920BD">
        <w:trPr>
          <w:trHeight w:val="360"/>
          <w:jc w:val="center"/>
        </w:trPr>
        <w:tc>
          <w:tcPr>
            <w:tcW w:w="2487" w:type="dxa"/>
            <w:shd w:val="clear" w:color="auto" w:fill="8DB3E2" w:themeFill="text2" w:themeFillTint="66"/>
          </w:tcPr>
          <w:p w:rsidR="00171380" w:rsidRPr="002804CD" w:rsidRDefault="003369A9" w:rsidP="00C920BD">
            <w:pPr>
              <w:spacing w:before="60" w:after="60"/>
              <w:rPr>
                <w:b/>
                <w:i/>
                <w:sz w:val="22"/>
                <w:szCs w:val="22"/>
              </w:rPr>
            </w:pPr>
            <w:r w:rsidRPr="002804CD">
              <w:rPr>
                <w:b/>
                <w:i/>
                <w:sz w:val="22"/>
                <w:szCs w:val="22"/>
              </w:rPr>
              <w:t xml:space="preserve">Špecifický </w:t>
            </w:r>
            <w:r w:rsidR="00171380" w:rsidRPr="002804CD">
              <w:rPr>
                <w:b/>
                <w:i/>
                <w:sz w:val="22"/>
                <w:szCs w:val="22"/>
              </w:rPr>
              <w:t xml:space="preserve">cieľ </w:t>
            </w:r>
          </w:p>
        </w:tc>
        <w:tc>
          <w:tcPr>
            <w:tcW w:w="5320" w:type="dxa"/>
            <w:shd w:val="clear" w:color="auto" w:fill="auto"/>
          </w:tcPr>
          <w:p w:rsidR="00171380" w:rsidRPr="002804CD" w:rsidRDefault="00171380" w:rsidP="00C920BD">
            <w:pPr>
              <w:pStyle w:val="Style3"/>
              <w:widowControl/>
              <w:spacing w:before="60" w:after="60"/>
              <w:rPr>
                <w:sz w:val="22"/>
                <w:szCs w:val="22"/>
              </w:rPr>
            </w:pPr>
            <w:r w:rsidRPr="002804CD">
              <w:rPr>
                <w:sz w:val="22"/>
                <w:szCs w:val="22"/>
              </w:rPr>
              <w:t>Efektívne riadenie programového cyklu operačného programu</w:t>
            </w:r>
          </w:p>
        </w:tc>
      </w:tr>
      <w:tr w:rsidR="00171380" w:rsidRPr="002804CD" w:rsidTr="00C920BD">
        <w:trPr>
          <w:trHeight w:val="360"/>
          <w:jc w:val="center"/>
        </w:trPr>
        <w:tc>
          <w:tcPr>
            <w:tcW w:w="2487" w:type="dxa"/>
            <w:shd w:val="clear" w:color="auto" w:fill="8DB3E2" w:themeFill="text2" w:themeFillTint="66"/>
          </w:tcPr>
          <w:p w:rsidR="00171380" w:rsidRPr="002804CD" w:rsidRDefault="00171380" w:rsidP="002A68B0">
            <w:pPr>
              <w:spacing w:before="60" w:after="60"/>
              <w:jc w:val="left"/>
              <w:rPr>
                <w:b/>
                <w:i/>
                <w:sz w:val="22"/>
                <w:szCs w:val="22"/>
              </w:rPr>
            </w:pPr>
            <w:r w:rsidRPr="002804CD">
              <w:rPr>
                <w:b/>
                <w:i/>
                <w:sz w:val="22"/>
                <w:szCs w:val="22"/>
              </w:rPr>
              <w:t>Výsledky, ktoré sa členský štát usiluje dosiahnuť prostredníctvom podpory Únie</w:t>
            </w:r>
          </w:p>
        </w:tc>
        <w:tc>
          <w:tcPr>
            <w:tcW w:w="5320" w:type="dxa"/>
            <w:shd w:val="clear" w:color="auto" w:fill="auto"/>
          </w:tcPr>
          <w:p w:rsidR="00171380" w:rsidRPr="002804CD" w:rsidRDefault="00FE61C9" w:rsidP="00874F49">
            <w:pPr>
              <w:pStyle w:val="Text1"/>
              <w:numPr>
                <w:ilvl w:val="0"/>
                <w:numId w:val="74"/>
              </w:numPr>
              <w:spacing w:before="60" w:after="60"/>
              <w:ind w:left="318" w:hanging="284"/>
              <w:rPr>
                <w:sz w:val="22"/>
              </w:rPr>
            </w:pPr>
            <w:r w:rsidRPr="002804CD">
              <w:rPr>
                <w:sz w:val="22"/>
              </w:rPr>
              <w:t>v</w:t>
            </w:r>
            <w:r w:rsidR="00171380" w:rsidRPr="002804CD">
              <w:rPr>
                <w:sz w:val="22"/>
              </w:rPr>
              <w:t>ysoká odborná úroveň ľudských zdrojov</w:t>
            </w:r>
          </w:p>
          <w:p w:rsidR="001B3CD3" w:rsidRPr="002804CD" w:rsidRDefault="00FE61C9" w:rsidP="00874F49">
            <w:pPr>
              <w:pStyle w:val="Text1"/>
              <w:numPr>
                <w:ilvl w:val="0"/>
                <w:numId w:val="74"/>
              </w:numPr>
              <w:spacing w:before="60" w:after="60"/>
              <w:ind w:left="318" w:hanging="284"/>
              <w:rPr>
                <w:sz w:val="22"/>
              </w:rPr>
            </w:pPr>
            <w:r w:rsidRPr="002804CD">
              <w:rPr>
                <w:sz w:val="22"/>
              </w:rPr>
              <w:t>n</w:t>
            </w:r>
            <w:r w:rsidR="001B3CD3" w:rsidRPr="002804CD">
              <w:rPr>
                <w:sz w:val="22"/>
              </w:rPr>
              <w:t>ižšia administratívna záťaž prostredníctvom kvalitne vypracovaných metodických dokumentov</w:t>
            </w:r>
          </w:p>
          <w:p w:rsidR="00E81EF7" w:rsidRPr="002804CD" w:rsidRDefault="00FE61C9" w:rsidP="00874F49">
            <w:pPr>
              <w:pStyle w:val="Text1"/>
              <w:numPr>
                <w:ilvl w:val="0"/>
                <w:numId w:val="74"/>
              </w:numPr>
              <w:spacing w:before="60" w:after="60"/>
              <w:ind w:left="318" w:hanging="284"/>
              <w:rPr>
                <w:sz w:val="22"/>
              </w:rPr>
            </w:pPr>
            <w:r w:rsidRPr="002804CD">
              <w:rPr>
                <w:sz w:val="22"/>
              </w:rPr>
              <w:t>p</w:t>
            </w:r>
            <w:r w:rsidR="00E81EF7" w:rsidRPr="002804CD">
              <w:rPr>
                <w:sz w:val="22"/>
              </w:rPr>
              <w:t xml:space="preserve">oskytovanie odborného </w:t>
            </w:r>
            <w:r w:rsidR="0064660C" w:rsidRPr="002804CD">
              <w:rPr>
                <w:sz w:val="22"/>
              </w:rPr>
              <w:t>poradenstva zo strany RO a SORO žiadateľom/prijímateľom</w:t>
            </w:r>
            <w:r w:rsidR="00030DA5" w:rsidRPr="002804CD">
              <w:rPr>
                <w:sz w:val="22"/>
              </w:rPr>
              <w:t xml:space="preserve"> </w:t>
            </w:r>
            <w:r w:rsidR="0064660C" w:rsidRPr="002804CD">
              <w:rPr>
                <w:sz w:val="22"/>
              </w:rPr>
              <w:t>v procese predkladania žiadostí, schvaľovania a implementácie projektov</w:t>
            </w:r>
          </w:p>
          <w:p w:rsidR="00A16E3A" w:rsidRPr="002804CD" w:rsidRDefault="00FE61C9" w:rsidP="00874F49">
            <w:pPr>
              <w:pStyle w:val="Text1"/>
              <w:numPr>
                <w:ilvl w:val="0"/>
                <w:numId w:val="74"/>
              </w:numPr>
              <w:spacing w:before="60" w:after="60"/>
              <w:ind w:left="318" w:hanging="284"/>
              <w:rPr>
                <w:sz w:val="22"/>
              </w:rPr>
            </w:pPr>
            <w:r w:rsidRPr="002804CD">
              <w:rPr>
                <w:sz w:val="22"/>
              </w:rPr>
              <w:t>z</w:t>
            </w:r>
            <w:r w:rsidR="00A16E3A" w:rsidRPr="002804CD">
              <w:rPr>
                <w:sz w:val="22"/>
              </w:rPr>
              <w:t>abezpečenie efektívneho výkonu komisií/výborov/ pracovných skupín v súlade s princípom partnerstva</w:t>
            </w:r>
          </w:p>
          <w:p w:rsidR="003369A9" w:rsidRPr="002804CD" w:rsidRDefault="00FE61C9" w:rsidP="00874F49">
            <w:pPr>
              <w:pStyle w:val="Text1"/>
              <w:numPr>
                <w:ilvl w:val="0"/>
                <w:numId w:val="74"/>
              </w:numPr>
              <w:spacing w:before="60" w:after="60"/>
              <w:ind w:left="318" w:hanging="284"/>
              <w:rPr>
                <w:sz w:val="22"/>
              </w:rPr>
            </w:pPr>
            <w:r w:rsidRPr="002804CD">
              <w:rPr>
                <w:sz w:val="22"/>
              </w:rPr>
              <w:t>n</w:t>
            </w:r>
            <w:r w:rsidR="003369A9" w:rsidRPr="002804CD">
              <w:rPr>
                <w:sz w:val="22"/>
              </w:rPr>
              <w:t>ízke riziko nezrovnalost</w:t>
            </w:r>
            <w:r w:rsidR="001B3CD3" w:rsidRPr="002804CD">
              <w:rPr>
                <w:sz w:val="22"/>
              </w:rPr>
              <w:t>í</w:t>
            </w:r>
            <w:r w:rsidR="003369A9" w:rsidRPr="002804CD">
              <w:rPr>
                <w:sz w:val="22"/>
              </w:rPr>
              <w:t xml:space="preserve"> v procese kontroly realizovaných projektov OP LZ</w:t>
            </w:r>
          </w:p>
          <w:p w:rsidR="001B3CD3" w:rsidRDefault="00FE61C9" w:rsidP="00874F49">
            <w:pPr>
              <w:pStyle w:val="Text1"/>
              <w:numPr>
                <w:ilvl w:val="0"/>
                <w:numId w:val="74"/>
              </w:numPr>
              <w:spacing w:before="60" w:after="60"/>
              <w:ind w:left="318" w:hanging="284"/>
              <w:rPr>
                <w:sz w:val="22"/>
              </w:rPr>
            </w:pPr>
            <w:r w:rsidRPr="002804CD">
              <w:rPr>
                <w:sz w:val="22"/>
              </w:rPr>
              <w:t>z</w:t>
            </w:r>
            <w:r w:rsidR="001B3CD3" w:rsidRPr="002804CD">
              <w:rPr>
                <w:sz w:val="22"/>
              </w:rPr>
              <w:t>výšenie absorpčnej schopnosti žiadateľov prostredníctvom adekvátneho zabezpečenia informovania a</w:t>
            </w:r>
            <w:r w:rsidR="0030312E">
              <w:rPr>
                <w:sz w:val="22"/>
              </w:rPr>
              <w:t> </w:t>
            </w:r>
            <w:r w:rsidR="001B3CD3" w:rsidRPr="002804CD">
              <w:rPr>
                <w:sz w:val="22"/>
              </w:rPr>
              <w:t>publicity</w:t>
            </w:r>
          </w:p>
          <w:p w:rsidR="0030312E" w:rsidRPr="002804CD" w:rsidRDefault="00D030BC" w:rsidP="00874F49">
            <w:pPr>
              <w:pStyle w:val="Text1"/>
              <w:numPr>
                <w:ilvl w:val="0"/>
                <w:numId w:val="74"/>
              </w:numPr>
              <w:spacing w:before="60" w:after="60"/>
              <w:ind w:left="318" w:hanging="284"/>
              <w:rPr>
                <w:sz w:val="22"/>
              </w:rPr>
            </w:pPr>
            <w:r w:rsidRPr="003765E7">
              <w:rPr>
                <w:sz w:val="22"/>
              </w:rPr>
              <w:t>vysoká úroveň kontroly celého implementačného procesu</w:t>
            </w:r>
          </w:p>
        </w:tc>
      </w:tr>
    </w:tbl>
    <w:p w:rsidR="00171380" w:rsidRPr="002804CD" w:rsidRDefault="00171380" w:rsidP="001264A4">
      <w:pPr>
        <w:pStyle w:val="Style4"/>
        <w:widowControl/>
        <w:tabs>
          <w:tab w:val="left" w:pos="5424"/>
        </w:tabs>
        <w:spacing w:line="240" w:lineRule="auto"/>
        <w:rPr>
          <w:rStyle w:val="Nadpis4-OP"/>
          <w:bCs/>
          <w:szCs w:val="22"/>
          <w:lang w:eastAsia="en-US"/>
        </w:rPr>
      </w:pPr>
    </w:p>
    <w:p w:rsidR="002C3ADE" w:rsidRPr="002804CD" w:rsidRDefault="00171380" w:rsidP="00874F49">
      <w:pPr>
        <w:pStyle w:val="Nadpis3"/>
        <w:numPr>
          <w:ilvl w:val="2"/>
          <w:numId w:val="71"/>
        </w:numPr>
        <w:spacing w:before="60" w:after="60"/>
        <w:rPr>
          <w:rStyle w:val="Nadpis3-OP"/>
        </w:rPr>
      </w:pPr>
      <w:bookmarkStart w:id="226" w:name="_Toc348703581"/>
      <w:bookmarkStart w:id="227" w:name="_Toc387648325"/>
      <w:r w:rsidRPr="002804CD">
        <w:rPr>
          <w:rStyle w:val="Nadpis3-OP"/>
        </w:rPr>
        <w:t>Ukazovatele výsledkov</w:t>
      </w:r>
      <w:bookmarkEnd w:id="226"/>
      <w:bookmarkEnd w:id="227"/>
    </w:p>
    <w:p w:rsidR="00EF473C" w:rsidRDefault="002C3ADE" w:rsidP="003765E7">
      <w:pPr>
        <w:pStyle w:val="Style3"/>
        <w:widowControl/>
        <w:tabs>
          <w:tab w:val="left" w:pos="1560"/>
        </w:tabs>
        <w:spacing w:before="60" w:after="60"/>
        <w:rPr>
          <w:rStyle w:val="Nadpis4-OP"/>
          <w:b/>
          <w:bCs/>
          <w:sz w:val="20"/>
          <w:szCs w:val="20"/>
          <w:lang w:eastAsia="en-US"/>
        </w:rPr>
      </w:pPr>
      <w:r w:rsidRPr="002A68B0">
        <w:rPr>
          <w:rStyle w:val="Nadpis4-OP"/>
          <w:b/>
          <w:bCs/>
          <w:i/>
          <w:sz w:val="20"/>
          <w:szCs w:val="20"/>
          <w:u w:val="single"/>
          <w:lang w:eastAsia="en-US"/>
        </w:rPr>
        <w:t xml:space="preserve">Tabuľka </w:t>
      </w:r>
      <w:r w:rsidR="00EC1072" w:rsidRPr="002A68B0">
        <w:rPr>
          <w:rStyle w:val="Nadpis4-OP"/>
          <w:b/>
          <w:bCs/>
          <w:i/>
          <w:sz w:val="20"/>
          <w:szCs w:val="20"/>
          <w:u w:val="single"/>
          <w:lang w:eastAsia="en-US"/>
        </w:rPr>
        <w:t xml:space="preserve">č. </w:t>
      </w:r>
      <w:r w:rsidR="00842C19" w:rsidRPr="002A68B0">
        <w:rPr>
          <w:rStyle w:val="Nadpis4-OP"/>
          <w:b/>
          <w:bCs/>
          <w:i/>
          <w:sz w:val="20"/>
          <w:szCs w:val="20"/>
          <w:u w:val="single"/>
          <w:lang w:eastAsia="en-US"/>
        </w:rPr>
        <w:t>1</w:t>
      </w:r>
      <w:r w:rsidR="008C6FF2" w:rsidRPr="002A68B0">
        <w:rPr>
          <w:rStyle w:val="Nadpis4-OP"/>
          <w:b/>
          <w:bCs/>
          <w:i/>
          <w:sz w:val="20"/>
          <w:szCs w:val="20"/>
          <w:u w:val="single"/>
          <w:lang w:eastAsia="en-US"/>
        </w:rPr>
        <w:t>5</w:t>
      </w:r>
      <w:r w:rsidRPr="002A68B0">
        <w:rPr>
          <w:rStyle w:val="Nadpis4-OP"/>
          <w:b/>
          <w:bCs/>
          <w:i/>
          <w:sz w:val="20"/>
          <w:szCs w:val="20"/>
          <w:lang w:eastAsia="en-US"/>
        </w:rPr>
        <w:t>:</w:t>
      </w:r>
      <w:r w:rsidR="0087593E" w:rsidRPr="002804CD">
        <w:rPr>
          <w:rStyle w:val="Nadpis4-OP"/>
          <w:bCs/>
          <w:sz w:val="20"/>
          <w:szCs w:val="20"/>
          <w:lang w:eastAsia="en-US"/>
        </w:rPr>
        <w:t xml:space="preserve"> </w:t>
      </w:r>
      <w:r w:rsidR="00171380" w:rsidRPr="002804CD">
        <w:rPr>
          <w:rStyle w:val="Nadpis4-OP"/>
          <w:bCs/>
          <w:sz w:val="20"/>
          <w:szCs w:val="20"/>
          <w:lang w:eastAsia="en-US"/>
        </w:rPr>
        <w:t>Ukazovatele výsledkov špecifické pre program</w:t>
      </w:r>
      <w:r w:rsidR="0087593E" w:rsidRPr="002804CD">
        <w:rPr>
          <w:rStyle w:val="Nadpis4-OP"/>
          <w:bCs/>
          <w:sz w:val="20"/>
          <w:szCs w:val="20"/>
          <w:lang w:eastAsia="en-US"/>
        </w:rPr>
        <w:t xml:space="preserve"> </w:t>
      </w:r>
    </w:p>
    <w:p w:rsidR="002C3ADE" w:rsidRPr="002804CD" w:rsidRDefault="002C3ADE" w:rsidP="001624B9">
      <w:pPr>
        <w:spacing w:line="1" w:lineRule="exac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83"/>
        <w:gridCol w:w="1275"/>
        <w:gridCol w:w="835"/>
        <w:gridCol w:w="416"/>
        <w:gridCol w:w="563"/>
        <w:gridCol w:w="757"/>
        <w:gridCol w:w="830"/>
        <w:gridCol w:w="466"/>
        <w:gridCol w:w="293"/>
        <w:gridCol w:w="692"/>
        <w:gridCol w:w="1104"/>
        <w:gridCol w:w="1471"/>
      </w:tblGrid>
      <w:tr w:rsidR="00171380" w:rsidRPr="002804CD" w:rsidTr="006520F4">
        <w:trPr>
          <w:trHeight w:val="578"/>
        </w:trPr>
        <w:tc>
          <w:tcPr>
            <w:tcW w:w="483"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F7419" w:rsidRPr="0030312E" w:rsidRDefault="00171380">
            <w:pPr>
              <w:ind w:right="-80"/>
              <w:jc w:val="center"/>
              <w:rPr>
                <w:b/>
                <w:sz w:val="18"/>
                <w:szCs w:val="18"/>
              </w:rPr>
            </w:pPr>
            <w:r w:rsidRPr="0030312E">
              <w:rPr>
                <w:b/>
                <w:sz w:val="18"/>
                <w:szCs w:val="18"/>
              </w:rPr>
              <w:t>ID</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F7419" w:rsidRPr="0030312E" w:rsidRDefault="00171380">
            <w:pPr>
              <w:ind w:right="-80"/>
              <w:jc w:val="center"/>
              <w:rPr>
                <w:b/>
                <w:sz w:val="18"/>
                <w:szCs w:val="18"/>
              </w:rPr>
            </w:pPr>
            <w:r w:rsidRPr="0030312E">
              <w:rPr>
                <w:b/>
                <w:sz w:val="18"/>
                <w:szCs w:val="18"/>
              </w:rPr>
              <w:t>Ukazovateľ</w:t>
            </w:r>
          </w:p>
        </w:tc>
        <w:tc>
          <w:tcPr>
            <w:tcW w:w="835"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71380" w:rsidRPr="0030312E" w:rsidRDefault="00171380">
            <w:pPr>
              <w:jc w:val="center"/>
              <w:rPr>
                <w:b/>
                <w:sz w:val="18"/>
                <w:szCs w:val="18"/>
              </w:rPr>
            </w:pPr>
            <w:r w:rsidRPr="0030312E">
              <w:rPr>
                <w:b/>
                <w:sz w:val="18"/>
                <w:szCs w:val="18"/>
              </w:rPr>
              <w:t>Merná jednotka</w:t>
            </w:r>
          </w:p>
        </w:tc>
        <w:tc>
          <w:tcPr>
            <w:tcW w:w="1736"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71380" w:rsidRPr="0030312E" w:rsidRDefault="00171380">
            <w:pPr>
              <w:snapToGrid w:val="0"/>
              <w:jc w:val="center"/>
              <w:rPr>
                <w:b/>
                <w:sz w:val="18"/>
                <w:szCs w:val="18"/>
              </w:rPr>
            </w:pPr>
            <w:r w:rsidRPr="0030312E">
              <w:rPr>
                <w:b/>
                <w:sz w:val="18"/>
                <w:szCs w:val="18"/>
              </w:rPr>
              <w:t>Základná hodnota</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71380" w:rsidRPr="0030312E" w:rsidRDefault="00171380">
            <w:pPr>
              <w:jc w:val="center"/>
              <w:rPr>
                <w:b/>
                <w:sz w:val="18"/>
                <w:szCs w:val="18"/>
              </w:rPr>
            </w:pPr>
            <w:r w:rsidRPr="0030312E">
              <w:rPr>
                <w:b/>
                <w:sz w:val="18"/>
                <w:szCs w:val="18"/>
              </w:rPr>
              <w:t>Základný rok</w:t>
            </w:r>
          </w:p>
        </w:tc>
        <w:tc>
          <w:tcPr>
            <w:tcW w:w="1451"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71380" w:rsidRPr="0030312E" w:rsidRDefault="005E3812">
            <w:pPr>
              <w:snapToGrid w:val="0"/>
              <w:jc w:val="center"/>
              <w:rPr>
                <w:b/>
                <w:sz w:val="18"/>
                <w:szCs w:val="18"/>
              </w:rPr>
            </w:pPr>
            <w:r w:rsidRPr="0030312E">
              <w:rPr>
                <w:b/>
                <w:sz w:val="18"/>
                <w:szCs w:val="18"/>
              </w:rPr>
              <w:t>Cieľová hodnota</w:t>
            </w:r>
            <w:r w:rsidR="00171380" w:rsidRPr="0030312E">
              <w:rPr>
                <w:b/>
                <w:sz w:val="18"/>
                <w:szCs w:val="18"/>
              </w:rPr>
              <w:t xml:space="preserve"> (2023)</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71380" w:rsidRPr="0030312E" w:rsidRDefault="00171380">
            <w:pPr>
              <w:jc w:val="center"/>
              <w:rPr>
                <w:b/>
                <w:sz w:val="18"/>
                <w:szCs w:val="18"/>
              </w:rPr>
            </w:pPr>
            <w:r w:rsidRPr="0030312E">
              <w:rPr>
                <w:b/>
                <w:sz w:val="18"/>
                <w:szCs w:val="18"/>
              </w:rPr>
              <w:t>Zdroj údajov</w:t>
            </w:r>
          </w:p>
        </w:tc>
        <w:tc>
          <w:tcPr>
            <w:tcW w:w="1471"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71380" w:rsidRPr="0030312E" w:rsidRDefault="00171380">
            <w:pPr>
              <w:jc w:val="center"/>
              <w:rPr>
                <w:b/>
                <w:sz w:val="18"/>
                <w:szCs w:val="18"/>
              </w:rPr>
            </w:pPr>
            <w:r w:rsidRPr="0030312E">
              <w:rPr>
                <w:b/>
                <w:sz w:val="18"/>
                <w:szCs w:val="18"/>
              </w:rPr>
              <w:t>Frekvencia podávania správ</w:t>
            </w:r>
          </w:p>
        </w:tc>
      </w:tr>
      <w:tr w:rsidR="00171380" w:rsidRPr="002804CD" w:rsidTr="006520F4">
        <w:trPr>
          <w:trHeight w:val="577"/>
        </w:trPr>
        <w:tc>
          <w:tcPr>
            <w:tcW w:w="483" w:type="dxa"/>
            <w:vMerge/>
            <w:tcBorders>
              <w:top w:val="single" w:sz="4" w:space="0" w:color="auto"/>
              <w:left w:val="single" w:sz="4" w:space="0" w:color="auto"/>
              <w:bottom w:val="single" w:sz="4" w:space="0" w:color="auto"/>
              <w:right w:val="single" w:sz="4" w:space="0" w:color="auto"/>
            </w:tcBorders>
            <w:vAlign w:val="center"/>
          </w:tcPr>
          <w:p w:rsidR="001F7419" w:rsidRPr="002804CD" w:rsidRDefault="001F7419">
            <w:pPr>
              <w:ind w:right="-80"/>
              <w:jc w:val="left"/>
              <w:rPr>
                <w:b/>
                <w:i/>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1F7419" w:rsidRPr="002804CD" w:rsidRDefault="001F7419">
            <w:pPr>
              <w:ind w:right="-80"/>
              <w:jc w:val="left"/>
              <w:rPr>
                <w:b/>
                <w:i/>
                <w:sz w:val="18"/>
                <w:szCs w:val="18"/>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171380" w:rsidRPr="002804CD" w:rsidRDefault="00171380">
            <w:pPr>
              <w:jc w:val="left"/>
              <w:rPr>
                <w:b/>
                <w:i/>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F7419" w:rsidRPr="002804CD" w:rsidRDefault="00171380" w:rsidP="00C920BD">
            <w:pPr>
              <w:snapToGrid w:val="0"/>
              <w:ind w:right="-108"/>
              <w:jc w:val="center"/>
              <w:rPr>
                <w:b/>
                <w:sz w:val="18"/>
                <w:szCs w:val="18"/>
                <w:highlight w:val="yellow"/>
              </w:rPr>
            </w:pPr>
            <w:r w:rsidRPr="002804CD">
              <w:rPr>
                <w:b/>
                <w:sz w:val="18"/>
                <w:szCs w:val="18"/>
              </w:rPr>
              <w:t>M</w:t>
            </w:r>
          </w:p>
        </w:tc>
        <w:tc>
          <w:tcPr>
            <w:tcW w:w="56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F7419" w:rsidRPr="002804CD" w:rsidRDefault="00171380" w:rsidP="00C920BD">
            <w:pPr>
              <w:snapToGrid w:val="0"/>
              <w:ind w:right="-108"/>
              <w:jc w:val="center"/>
              <w:rPr>
                <w:b/>
                <w:sz w:val="18"/>
                <w:szCs w:val="18"/>
              </w:rPr>
            </w:pPr>
            <w:r w:rsidRPr="002804CD">
              <w:rPr>
                <w:b/>
                <w:sz w:val="18"/>
                <w:szCs w:val="18"/>
              </w:rPr>
              <w:t>Ž</w:t>
            </w:r>
          </w:p>
        </w:tc>
        <w:tc>
          <w:tcPr>
            <w:tcW w:w="75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F7419" w:rsidRPr="002804CD" w:rsidRDefault="004B60E8" w:rsidP="004B60E8">
            <w:pPr>
              <w:snapToGrid w:val="0"/>
              <w:ind w:right="-108"/>
              <w:jc w:val="center"/>
              <w:rPr>
                <w:b/>
                <w:sz w:val="18"/>
                <w:szCs w:val="18"/>
                <w:highlight w:val="yellow"/>
              </w:rPr>
            </w:pPr>
            <w:r>
              <w:rPr>
                <w:b/>
                <w:sz w:val="18"/>
                <w:szCs w:val="18"/>
              </w:rPr>
              <w:t>S</w:t>
            </w:r>
          </w:p>
        </w:tc>
        <w:tc>
          <w:tcPr>
            <w:tcW w:w="830"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71380" w:rsidRPr="002804CD" w:rsidRDefault="00171380">
            <w:pPr>
              <w:jc w:val="center"/>
              <w:rPr>
                <w:b/>
                <w:i/>
                <w:sz w:val="18"/>
                <w:szCs w:val="18"/>
              </w:rPr>
            </w:pPr>
          </w:p>
        </w:tc>
        <w:tc>
          <w:tcPr>
            <w:tcW w:w="46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71380" w:rsidRPr="002804CD" w:rsidRDefault="00171380" w:rsidP="00C920BD">
            <w:pPr>
              <w:snapToGrid w:val="0"/>
              <w:jc w:val="center"/>
              <w:rPr>
                <w:b/>
                <w:sz w:val="18"/>
                <w:szCs w:val="18"/>
              </w:rPr>
            </w:pPr>
            <w:r w:rsidRPr="002804CD">
              <w:rPr>
                <w:b/>
                <w:sz w:val="18"/>
                <w:szCs w:val="18"/>
              </w:rPr>
              <w:t>M</w:t>
            </w:r>
          </w:p>
        </w:tc>
        <w:tc>
          <w:tcPr>
            <w:tcW w:w="2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71380" w:rsidRPr="002804CD" w:rsidRDefault="00171380" w:rsidP="00C920BD">
            <w:pPr>
              <w:snapToGrid w:val="0"/>
              <w:jc w:val="center"/>
              <w:rPr>
                <w:b/>
                <w:sz w:val="18"/>
                <w:szCs w:val="18"/>
              </w:rPr>
            </w:pPr>
            <w:r w:rsidRPr="002804CD">
              <w:rPr>
                <w:b/>
                <w:sz w:val="18"/>
                <w:szCs w:val="18"/>
              </w:rPr>
              <w:t>Ž</w:t>
            </w:r>
          </w:p>
        </w:tc>
        <w:tc>
          <w:tcPr>
            <w:tcW w:w="69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71380" w:rsidRPr="002804CD" w:rsidRDefault="004B60E8" w:rsidP="004B60E8">
            <w:pPr>
              <w:snapToGrid w:val="0"/>
              <w:jc w:val="center"/>
              <w:rPr>
                <w:b/>
                <w:sz w:val="18"/>
                <w:szCs w:val="18"/>
              </w:rPr>
            </w:pPr>
            <w:r>
              <w:rPr>
                <w:b/>
                <w:sz w:val="18"/>
                <w:szCs w:val="18"/>
              </w:rPr>
              <w:t>S</w:t>
            </w:r>
          </w:p>
        </w:tc>
        <w:tc>
          <w:tcPr>
            <w:tcW w:w="1104" w:type="dxa"/>
            <w:vMerge/>
            <w:tcBorders>
              <w:top w:val="single" w:sz="4" w:space="0" w:color="auto"/>
              <w:left w:val="single" w:sz="4" w:space="0" w:color="auto"/>
              <w:bottom w:val="single" w:sz="4" w:space="0" w:color="auto"/>
              <w:right w:val="single" w:sz="4" w:space="0" w:color="auto"/>
            </w:tcBorders>
            <w:vAlign w:val="center"/>
          </w:tcPr>
          <w:p w:rsidR="00171380" w:rsidRPr="002804CD" w:rsidRDefault="00171380">
            <w:pPr>
              <w:jc w:val="left"/>
              <w:rPr>
                <w:b/>
                <w:i/>
                <w:sz w:val="18"/>
                <w:szCs w:val="18"/>
              </w:rPr>
            </w:pPr>
          </w:p>
        </w:tc>
        <w:tc>
          <w:tcPr>
            <w:tcW w:w="1471" w:type="dxa"/>
            <w:vMerge/>
            <w:tcBorders>
              <w:top w:val="single" w:sz="4" w:space="0" w:color="auto"/>
              <w:left w:val="single" w:sz="4" w:space="0" w:color="auto"/>
              <w:bottom w:val="single" w:sz="4" w:space="0" w:color="auto"/>
              <w:right w:val="single" w:sz="4" w:space="0" w:color="auto"/>
            </w:tcBorders>
            <w:vAlign w:val="center"/>
          </w:tcPr>
          <w:p w:rsidR="00171380" w:rsidRPr="002804CD" w:rsidRDefault="00171380">
            <w:pPr>
              <w:jc w:val="left"/>
              <w:rPr>
                <w:b/>
                <w:i/>
                <w:sz w:val="18"/>
                <w:szCs w:val="18"/>
              </w:rPr>
            </w:pPr>
          </w:p>
        </w:tc>
      </w:tr>
      <w:tr w:rsidR="00171380" w:rsidRPr="002804CD" w:rsidTr="006520F4">
        <w:trPr>
          <w:trHeight w:val="472"/>
        </w:trPr>
        <w:tc>
          <w:tcPr>
            <w:tcW w:w="483" w:type="dxa"/>
            <w:tcBorders>
              <w:top w:val="single" w:sz="4" w:space="0" w:color="auto"/>
              <w:left w:val="single" w:sz="4" w:space="0" w:color="auto"/>
              <w:bottom w:val="single" w:sz="4" w:space="0" w:color="auto"/>
              <w:right w:val="single" w:sz="4" w:space="0" w:color="auto"/>
            </w:tcBorders>
            <w:vAlign w:val="center"/>
          </w:tcPr>
          <w:p w:rsidR="001F7419" w:rsidRPr="002804CD" w:rsidRDefault="00171380" w:rsidP="004B60E8">
            <w:pPr>
              <w:ind w:right="-80"/>
              <w:jc w:val="center"/>
              <w:rPr>
                <w:b/>
                <w:sz w:val="20"/>
              </w:rPr>
            </w:pPr>
            <w:r w:rsidRPr="002804CD">
              <w:rPr>
                <w:sz w:val="18"/>
                <w:szCs w:val="18"/>
              </w:rPr>
              <w:t>1</w:t>
            </w:r>
          </w:p>
        </w:tc>
        <w:tc>
          <w:tcPr>
            <w:tcW w:w="1275" w:type="dxa"/>
            <w:tcBorders>
              <w:top w:val="single" w:sz="4" w:space="0" w:color="auto"/>
              <w:left w:val="single" w:sz="4" w:space="0" w:color="auto"/>
              <w:bottom w:val="single" w:sz="4" w:space="0" w:color="auto"/>
              <w:right w:val="single" w:sz="4" w:space="0" w:color="auto"/>
            </w:tcBorders>
            <w:vAlign w:val="center"/>
          </w:tcPr>
          <w:p w:rsidR="001F7419" w:rsidRPr="002804CD" w:rsidRDefault="004E13C1" w:rsidP="006520F4">
            <w:pPr>
              <w:widowControl w:val="0"/>
              <w:autoSpaceDE w:val="0"/>
              <w:autoSpaceDN w:val="0"/>
              <w:adjustRightInd w:val="0"/>
              <w:jc w:val="center"/>
              <w:rPr>
                <w:b/>
                <w:sz w:val="18"/>
                <w:szCs w:val="18"/>
              </w:rPr>
            </w:pPr>
            <w:r w:rsidRPr="002804CD">
              <w:rPr>
                <w:sz w:val="18"/>
                <w:szCs w:val="18"/>
                <w:lang w:eastAsia="en-US"/>
              </w:rPr>
              <w:t xml:space="preserve">Účastníci, ktorí </w:t>
            </w:r>
            <w:r w:rsidR="00E64C26" w:rsidRPr="002804CD">
              <w:rPr>
                <w:sz w:val="18"/>
                <w:szCs w:val="18"/>
                <w:lang w:eastAsia="en-US"/>
              </w:rPr>
              <w:t>sa zapojili do implementácie OP LZ</w:t>
            </w:r>
          </w:p>
        </w:tc>
        <w:tc>
          <w:tcPr>
            <w:tcW w:w="835" w:type="dxa"/>
            <w:tcBorders>
              <w:top w:val="single" w:sz="4" w:space="0" w:color="auto"/>
              <w:left w:val="single" w:sz="4" w:space="0" w:color="auto"/>
              <w:bottom w:val="single" w:sz="4" w:space="0" w:color="auto"/>
              <w:right w:val="single" w:sz="4" w:space="0" w:color="auto"/>
            </w:tcBorders>
            <w:vAlign w:val="center"/>
          </w:tcPr>
          <w:p w:rsidR="001F7419" w:rsidRPr="002804CD" w:rsidRDefault="00171380" w:rsidP="004B60E8">
            <w:pPr>
              <w:widowControl w:val="0"/>
              <w:autoSpaceDE w:val="0"/>
              <w:autoSpaceDN w:val="0"/>
              <w:adjustRightInd w:val="0"/>
              <w:jc w:val="center"/>
              <w:rPr>
                <w:b/>
                <w:sz w:val="18"/>
                <w:szCs w:val="18"/>
              </w:rPr>
            </w:pPr>
            <w:r w:rsidRPr="002804CD">
              <w:rPr>
                <w:sz w:val="18"/>
                <w:szCs w:val="18"/>
              </w:rPr>
              <w:t>osoba</w:t>
            </w:r>
          </w:p>
        </w:tc>
        <w:tc>
          <w:tcPr>
            <w:tcW w:w="416" w:type="dxa"/>
            <w:tcBorders>
              <w:top w:val="single" w:sz="4" w:space="0" w:color="auto"/>
              <w:left w:val="single" w:sz="4" w:space="0" w:color="auto"/>
              <w:bottom w:val="single" w:sz="4" w:space="0" w:color="auto"/>
              <w:right w:val="single" w:sz="4" w:space="0" w:color="auto"/>
            </w:tcBorders>
            <w:vAlign w:val="center"/>
          </w:tcPr>
          <w:p w:rsidR="001F7419" w:rsidRPr="002804CD" w:rsidRDefault="005E3812" w:rsidP="004B60E8">
            <w:pPr>
              <w:widowControl w:val="0"/>
              <w:autoSpaceDE w:val="0"/>
              <w:autoSpaceDN w:val="0"/>
              <w:adjustRightInd w:val="0"/>
              <w:snapToGrid w:val="0"/>
              <w:ind w:right="-108" w:firstLine="350"/>
              <w:jc w:val="center"/>
              <w:rPr>
                <w:b/>
                <w:sz w:val="18"/>
                <w:szCs w:val="18"/>
              </w:rPr>
            </w:pPr>
            <w:r w:rsidRPr="002804CD">
              <w:rPr>
                <w:b/>
                <w:sz w:val="18"/>
                <w:szCs w:val="18"/>
              </w:rPr>
              <w:t>8</w:t>
            </w:r>
          </w:p>
        </w:tc>
        <w:tc>
          <w:tcPr>
            <w:tcW w:w="563" w:type="dxa"/>
            <w:tcBorders>
              <w:top w:val="single" w:sz="4" w:space="0" w:color="auto"/>
              <w:left w:val="single" w:sz="4" w:space="0" w:color="auto"/>
              <w:bottom w:val="single" w:sz="4" w:space="0" w:color="auto"/>
              <w:right w:val="single" w:sz="4" w:space="0" w:color="auto"/>
            </w:tcBorders>
            <w:vAlign w:val="center"/>
          </w:tcPr>
          <w:p w:rsidR="001F7419" w:rsidRPr="002804CD" w:rsidRDefault="001F7419" w:rsidP="006520F4">
            <w:pPr>
              <w:widowControl w:val="0"/>
              <w:autoSpaceDE w:val="0"/>
              <w:autoSpaceDN w:val="0"/>
              <w:adjustRightInd w:val="0"/>
              <w:snapToGrid w:val="0"/>
              <w:ind w:right="-108"/>
              <w:jc w:val="center"/>
              <w:rPr>
                <w:b/>
                <w:sz w:val="18"/>
                <w:szCs w:val="18"/>
              </w:rPr>
            </w:pPr>
          </w:p>
        </w:tc>
        <w:tc>
          <w:tcPr>
            <w:tcW w:w="757" w:type="dxa"/>
            <w:tcBorders>
              <w:top w:val="single" w:sz="4" w:space="0" w:color="auto"/>
              <w:left w:val="single" w:sz="4" w:space="0" w:color="auto"/>
              <w:bottom w:val="single" w:sz="4" w:space="0" w:color="auto"/>
              <w:right w:val="single" w:sz="4" w:space="0" w:color="auto"/>
            </w:tcBorders>
            <w:vAlign w:val="center"/>
          </w:tcPr>
          <w:p w:rsidR="001F7419" w:rsidRPr="002804CD" w:rsidRDefault="006670B1" w:rsidP="006520F4">
            <w:pPr>
              <w:widowControl w:val="0"/>
              <w:autoSpaceDE w:val="0"/>
              <w:autoSpaceDN w:val="0"/>
              <w:adjustRightInd w:val="0"/>
              <w:snapToGrid w:val="0"/>
              <w:ind w:right="-108" w:firstLine="25"/>
              <w:jc w:val="center"/>
              <w:rPr>
                <w:b/>
                <w:sz w:val="18"/>
                <w:szCs w:val="18"/>
              </w:rPr>
            </w:pPr>
            <w:r w:rsidRPr="002804CD">
              <w:rPr>
                <w:b/>
                <w:sz w:val="18"/>
                <w:szCs w:val="18"/>
              </w:rPr>
              <w:t>343</w:t>
            </w:r>
          </w:p>
        </w:tc>
        <w:tc>
          <w:tcPr>
            <w:tcW w:w="830" w:type="dxa"/>
            <w:tcBorders>
              <w:top w:val="single" w:sz="4" w:space="0" w:color="auto"/>
              <w:left w:val="single" w:sz="4" w:space="0" w:color="auto"/>
              <w:bottom w:val="single" w:sz="4" w:space="0" w:color="auto"/>
              <w:right w:val="single" w:sz="4" w:space="0" w:color="auto"/>
            </w:tcBorders>
            <w:vAlign w:val="center"/>
          </w:tcPr>
          <w:p w:rsidR="001F7419" w:rsidRPr="002804CD" w:rsidRDefault="00171380" w:rsidP="006520F4">
            <w:pPr>
              <w:widowControl w:val="0"/>
              <w:autoSpaceDE w:val="0"/>
              <w:autoSpaceDN w:val="0"/>
              <w:adjustRightInd w:val="0"/>
              <w:jc w:val="center"/>
              <w:rPr>
                <w:b/>
                <w:sz w:val="18"/>
                <w:szCs w:val="18"/>
              </w:rPr>
            </w:pPr>
            <w:r w:rsidRPr="002804CD">
              <w:rPr>
                <w:sz w:val="18"/>
                <w:szCs w:val="18"/>
              </w:rPr>
              <w:t>2014</w:t>
            </w:r>
          </w:p>
        </w:tc>
        <w:tc>
          <w:tcPr>
            <w:tcW w:w="466" w:type="dxa"/>
            <w:tcBorders>
              <w:top w:val="single" w:sz="4" w:space="0" w:color="auto"/>
              <w:left w:val="single" w:sz="4" w:space="0" w:color="auto"/>
              <w:bottom w:val="single" w:sz="4" w:space="0" w:color="auto"/>
              <w:right w:val="single" w:sz="4" w:space="0" w:color="auto"/>
            </w:tcBorders>
            <w:vAlign w:val="center"/>
          </w:tcPr>
          <w:p w:rsidR="00171380" w:rsidRPr="002804CD" w:rsidRDefault="00171380" w:rsidP="006520F4">
            <w:pPr>
              <w:snapToGrid w:val="0"/>
              <w:jc w:val="center"/>
              <w:rPr>
                <w:b/>
                <w:sz w:val="18"/>
                <w:szCs w:val="18"/>
              </w:rPr>
            </w:pPr>
          </w:p>
        </w:tc>
        <w:tc>
          <w:tcPr>
            <w:tcW w:w="293" w:type="dxa"/>
            <w:tcBorders>
              <w:top w:val="single" w:sz="4" w:space="0" w:color="auto"/>
              <w:left w:val="single" w:sz="4" w:space="0" w:color="auto"/>
              <w:bottom w:val="single" w:sz="4" w:space="0" w:color="auto"/>
              <w:right w:val="single" w:sz="4" w:space="0" w:color="auto"/>
            </w:tcBorders>
            <w:vAlign w:val="center"/>
          </w:tcPr>
          <w:p w:rsidR="00171380" w:rsidRPr="002804CD" w:rsidRDefault="00171380" w:rsidP="006520F4">
            <w:pPr>
              <w:snapToGrid w:val="0"/>
              <w:jc w:val="center"/>
              <w:rPr>
                <w:b/>
                <w:sz w:val="18"/>
                <w:szCs w:val="18"/>
              </w:rPr>
            </w:pPr>
          </w:p>
        </w:tc>
        <w:tc>
          <w:tcPr>
            <w:tcW w:w="692" w:type="dxa"/>
            <w:tcBorders>
              <w:top w:val="single" w:sz="4" w:space="0" w:color="auto"/>
              <w:left w:val="single" w:sz="4" w:space="0" w:color="auto"/>
              <w:bottom w:val="single" w:sz="4" w:space="0" w:color="auto"/>
              <w:right w:val="single" w:sz="4" w:space="0" w:color="auto"/>
            </w:tcBorders>
            <w:vAlign w:val="center"/>
          </w:tcPr>
          <w:p w:rsidR="00171380" w:rsidRPr="002804CD" w:rsidRDefault="00846717" w:rsidP="002A68B0">
            <w:pPr>
              <w:snapToGrid w:val="0"/>
              <w:jc w:val="center"/>
              <w:rPr>
                <w:b/>
                <w:sz w:val="18"/>
                <w:szCs w:val="18"/>
              </w:rPr>
            </w:pPr>
            <w:r w:rsidRPr="002804CD">
              <w:rPr>
                <w:b/>
                <w:sz w:val="18"/>
                <w:szCs w:val="18"/>
              </w:rPr>
              <w:t>470</w:t>
            </w:r>
          </w:p>
        </w:tc>
        <w:tc>
          <w:tcPr>
            <w:tcW w:w="1104" w:type="dxa"/>
            <w:tcBorders>
              <w:top w:val="single" w:sz="4" w:space="0" w:color="auto"/>
              <w:left w:val="single" w:sz="4" w:space="0" w:color="auto"/>
              <w:bottom w:val="single" w:sz="4" w:space="0" w:color="auto"/>
              <w:right w:val="single" w:sz="4" w:space="0" w:color="auto"/>
            </w:tcBorders>
            <w:vAlign w:val="center"/>
          </w:tcPr>
          <w:p w:rsidR="001F7419" w:rsidRPr="002804CD" w:rsidRDefault="00171380" w:rsidP="002A68B0">
            <w:pPr>
              <w:widowControl w:val="0"/>
              <w:autoSpaceDE w:val="0"/>
              <w:autoSpaceDN w:val="0"/>
              <w:adjustRightInd w:val="0"/>
              <w:jc w:val="center"/>
              <w:rPr>
                <w:b/>
                <w:sz w:val="18"/>
                <w:szCs w:val="18"/>
              </w:rPr>
            </w:pPr>
            <w:r w:rsidRPr="002804CD">
              <w:rPr>
                <w:sz w:val="18"/>
                <w:szCs w:val="18"/>
                <w:lang w:eastAsia="ar-SA"/>
              </w:rPr>
              <w:t>RO a SORO</w:t>
            </w:r>
          </w:p>
        </w:tc>
        <w:tc>
          <w:tcPr>
            <w:tcW w:w="1471" w:type="dxa"/>
            <w:tcBorders>
              <w:top w:val="single" w:sz="4" w:space="0" w:color="auto"/>
              <w:left w:val="single" w:sz="4" w:space="0" w:color="auto"/>
              <w:bottom w:val="single" w:sz="4" w:space="0" w:color="auto"/>
              <w:right w:val="single" w:sz="4" w:space="0" w:color="auto"/>
            </w:tcBorders>
            <w:vAlign w:val="center"/>
          </w:tcPr>
          <w:p w:rsidR="001F7419" w:rsidRPr="002804CD" w:rsidRDefault="00171380" w:rsidP="002A68B0">
            <w:pPr>
              <w:widowControl w:val="0"/>
              <w:autoSpaceDE w:val="0"/>
              <w:autoSpaceDN w:val="0"/>
              <w:adjustRightInd w:val="0"/>
              <w:jc w:val="center"/>
              <w:rPr>
                <w:b/>
                <w:sz w:val="18"/>
                <w:szCs w:val="18"/>
              </w:rPr>
            </w:pPr>
            <w:r w:rsidRPr="002804CD">
              <w:rPr>
                <w:sz w:val="18"/>
                <w:szCs w:val="18"/>
                <w:lang w:eastAsia="ar-SA"/>
              </w:rPr>
              <w:t>ročne</w:t>
            </w:r>
          </w:p>
        </w:tc>
      </w:tr>
    </w:tbl>
    <w:p w:rsidR="00171380" w:rsidRPr="002804CD" w:rsidRDefault="00171380" w:rsidP="001624B9">
      <w:pPr>
        <w:pStyle w:val="Style25"/>
        <w:widowControl/>
        <w:spacing w:line="283" w:lineRule="exact"/>
        <w:rPr>
          <w:rStyle w:val="Nadpis4-OP"/>
          <w:bCs/>
          <w:szCs w:val="22"/>
          <w:lang w:eastAsia="en-US"/>
        </w:rPr>
      </w:pPr>
    </w:p>
    <w:p w:rsidR="002C3ADE" w:rsidRPr="002804CD" w:rsidRDefault="002C3ADE" w:rsidP="00054A22">
      <w:pPr>
        <w:pStyle w:val="Style3"/>
        <w:widowControl/>
        <w:tabs>
          <w:tab w:val="left" w:pos="1134"/>
        </w:tabs>
        <w:jc w:val="left"/>
        <w:rPr>
          <w:rStyle w:val="Nadpis4-OP"/>
          <w:bCs/>
          <w:iCs/>
          <w:szCs w:val="22"/>
        </w:rPr>
      </w:pPr>
    </w:p>
    <w:p w:rsidR="002C3ADE" w:rsidRPr="002804CD" w:rsidRDefault="002C3ADE" w:rsidP="00874F49">
      <w:pPr>
        <w:pStyle w:val="Nadpis3"/>
        <w:numPr>
          <w:ilvl w:val="2"/>
          <w:numId w:val="71"/>
        </w:numPr>
        <w:spacing w:before="60" w:after="60"/>
        <w:rPr>
          <w:rStyle w:val="Nadpis3-OP"/>
        </w:rPr>
      </w:pPr>
      <w:bookmarkStart w:id="228" w:name="_Toc348703582"/>
      <w:bookmarkStart w:id="229" w:name="_Toc387648326"/>
      <w:r w:rsidRPr="002804CD">
        <w:rPr>
          <w:rStyle w:val="Nadpis3-OP"/>
        </w:rPr>
        <w:t>Aktivity, ktoré budú podporené a ich očakávaný príspevok k špecifickým cieľom (podľa prioritnej osi)</w:t>
      </w:r>
      <w:bookmarkEnd w:id="228"/>
      <w:bookmarkEnd w:id="229"/>
      <w:r w:rsidRPr="002804CD">
        <w:rPr>
          <w:rStyle w:val="Nadpis3-OP"/>
        </w:rPr>
        <w:t xml:space="preserve"> </w:t>
      </w:r>
    </w:p>
    <w:p w:rsidR="00774A05" w:rsidRPr="002804CD" w:rsidRDefault="00774A05" w:rsidP="00874F49">
      <w:pPr>
        <w:pStyle w:val="Odsekzoznamu"/>
        <w:numPr>
          <w:ilvl w:val="1"/>
          <w:numId w:val="67"/>
        </w:numPr>
        <w:shd w:val="clear" w:color="auto" w:fill="8DB3E2"/>
        <w:tabs>
          <w:tab w:val="clear" w:pos="426"/>
          <w:tab w:val="left" w:pos="567"/>
          <w:tab w:val="left" w:pos="709"/>
        </w:tabs>
        <w:autoSpaceDE w:val="0"/>
        <w:autoSpaceDN w:val="0"/>
        <w:adjustRightInd w:val="0"/>
        <w:spacing w:before="60" w:after="60" w:line="276" w:lineRule="auto"/>
        <w:contextualSpacing w:val="0"/>
        <w:rPr>
          <w:rStyle w:val="Nadpis4-OP"/>
          <w:b/>
          <w:bCs/>
          <w:iCs/>
          <w:vanish/>
          <w:color w:val="FFFF00"/>
          <w:szCs w:val="24"/>
          <w:lang w:eastAsia="sk-SK"/>
        </w:rPr>
      </w:pPr>
      <w:bookmarkStart w:id="230" w:name="_Toc384970632"/>
      <w:bookmarkStart w:id="231" w:name="_Toc384970790"/>
      <w:bookmarkStart w:id="232" w:name="_Toc384970948"/>
      <w:bookmarkStart w:id="233" w:name="_Toc384971106"/>
      <w:bookmarkStart w:id="234" w:name="_Toc384971264"/>
      <w:bookmarkStart w:id="235" w:name="_Toc348703583"/>
      <w:bookmarkEnd w:id="230"/>
      <w:bookmarkEnd w:id="231"/>
      <w:bookmarkEnd w:id="232"/>
      <w:bookmarkEnd w:id="233"/>
      <w:bookmarkEnd w:id="234"/>
    </w:p>
    <w:p w:rsidR="00774A05" w:rsidRPr="002804CD" w:rsidRDefault="00774A05" w:rsidP="00874F49">
      <w:pPr>
        <w:pStyle w:val="Odsekzoznamu"/>
        <w:numPr>
          <w:ilvl w:val="2"/>
          <w:numId w:val="67"/>
        </w:numPr>
        <w:shd w:val="clear" w:color="auto" w:fill="8DB3E2"/>
        <w:tabs>
          <w:tab w:val="clear" w:pos="426"/>
          <w:tab w:val="left" w:pos="567"/>
          <w:tab w:val="left" w:pos="709"/>
        </w:tabs>
        <w:autoSpaceDE w:val="0"/>
        <w:autoSpaceDN w:val="0"/>
        <w:adjustRightInd w:val="0"/>
        <w:spacing w:before="60" w:after="60" w:line="276" w:lineRule="auto"/>
        <w:contextualSpacing w:val="0"/>
        <w:rPr>
          <w:rStyle w:val="Nadpis4-OP"/>
          <w:b/>
          <w:bCs/>
          <w:iCs/>
          <w:vanish/>
          <w:color w:val="FFFF00"/>
          <w:szCs w:val="24"/>
          <w:lang w:eastAsia="sk-SK"/>
        </w:rPr>
      </w:pPr>
    </w:p>
    <w:p w:rsidR="00774A05" w:rsidRPr="002804CD" w:rsidRDefault="00774A05" w:rsidP="00874F49">
      <w:pPr>
        <w:pStyle w:val="Odsekzoznamu"/>
        <w:numPr>
          <w:ilvl w:val="2"/>
          <w:numId w:val="67"/>
        </w:numPr>
        <w:shd w:val="clear" w:color="auto" w:fill="8DB3E2"/>
        <w:tabs>
          <w:tab w:val="clear" w:pos="426"/>
          <w:tab w:val="left" w:pos="567"/>
          <w:tab w:val="left" w:pos="709"/>
        </w:tabs>
        <w:autoSpaceDE w:val="0"/>
        <w:autoSpaceDN w:val="0"/>
        <w:adjustRightInd w:val="0"/>
        <w:spacing w:before="60" w:after="60" w:line="276" w:lineRule="auto"/>
        <w:contextualSpacing w:val="0"/>
        <w:rPr>
          <w:rStyle w:val="Nadpis4-OP"/>
          <w:b/>
          <w:bCs/>
          <w:iCs/>
          <w:vanish/>
          <w:color w:val="FFFF00"/>
          <w:szCs w:val="24"/>
          <w:lang w:eastAsia="sk-SK"/>
        </w:rPr>
      </w:pPr>
    </w:p>
    <w:p w:rsidR="00774A05" w:rsidRPr="002804CD" w:rsidRDefault="00774A05" w:rsidP="00874F49">
      <w:pPr>
        <w:pStyle w:val="Odsekzoznamu"/>
        <w:numPr>
          <w:ilvl w:val="2"/>
          <w:numId w:val="67"/>
        </w:numPr>
        <w:shd w:val="clear" w:color="auto" w:fill="8DB3E2"/>
        <w:tabs>
          <w:tab w:val="clear" w:pos="426"/>
          <w:tab w:val="left" w:pos="567"/>
          <w:tab w:val="left" w:pos="709"/>
        </w:tabs>
        <w:autoSpaceDE w:val="0"/>
        <w:autoSpaceDN w:val="0"/>
        <w:adjustRightInd w:val="0"/>
        <w:spacing w:before="60" w:after="60" w:line="276" w:lineRule="auto"/>
        <w:contextualSpacing w:val="0"/>
        <w:rPr>
          <w:rStyle w:val="Nadpis4-OP"/>
          <w:b/>
          <w:bCs/>
          <w:iCs/>
          <w:vanish/>
          <w:color w:val="FFFF00"/>
          <w:szCs w:val="24"/>
          <w:lang w:eastAsia="sk-SK"/>
        </w:rPr>
      </w:pPr>
    </w:p>
    <w:p w:rsidR="00774A05" w:rsidRPr="002804CD" w:rsidRDefault="00774A05" w:rsidP="00874F49">
      <w:pPr>
        <w:pStyle w:val="Odsekzoznamu"/>
        <w:numPr>
          <w:ilvl w:val="2"/>
          <w:numId w:val="67"/>
        </w:numPr>
        <w:shd w:val="clear" w:color="auto" w:fill="8DB3E2"/>
        <w:tabs>
          <w:tab w:val="clear" w:pos="426"/>
          <w:tab w:val="left" w:pos="567"/>
          <w:tab w:val="left" w:pos="709"/>
        </w:tabs>
        <w:autoSpaceDE w:val="0"/>
        <w:autoSpaceDN w:val="0"/>
        <w:adjustRightInd w:val="0"/>
        <w:spacing w:before="60" w:after="60" w:line="276" w:lineRule="auto"/>
        <w:contextualSpacing w:val="0"/>
        <w:rPr>
          <w:rStyle w:val="Nadpis4-OP"/>
          <w:b/>
          <w:bCs/>
          <w:iCs/>
          <w:vanish/>
          <w:color w:val="FFFF00"/>
          <w:szCs w:val="24"/>
          <w:lang w:eastAsia="sk-SK"/>
        </w:rPr>
      </w:pPr>
    </w:p>
    <w:p w:rsidR="00774A05" w:rsidRPr="002804CD" w:rsidRDefault="00774A05" w:rsidP="00874F49">
      <w:pPr>
        <w:pStyle w:val="Odsekzoznamu"/>
        <w:numPr>
          <w:ilvl w:val="2"/>
          <w:numId w:val="67"/>
        </w:numPr>
        <w:shd w:val="clear" w:color="auto" w:fill="8DB3E2"/>
        <w:tabs>
          <w:tab w:val="clear" w:pos="426"/>
          <w:tab w:val="left" w:pos="567"/>
          <w:tab w:val="left" w:pos="709"/>
        </w:tabs>
        <w:autoSpaceDE w:val="0"/>
        <w:autoSpaceDN w:val="0"/>
        <w:adjustRightInd w:val="0"/>
        <w:spacing w:before="60" w:after="60" w:line="276" w:lineRule="auto"/>
        <w:contextualSpacing w:val="0"/>
        <w:rPr>
          <w:rStyle w:val="Nadpis4-OP"/>
          <w:b/>
          <w:bCs/>
          <w:iCs/>
          <w:vanish/>
          <w:color w:val="FFFF00"/>
          <w:szCs w:val="24"/>
          <w:lang w:eastAsia="sk-SK"/>
        </w:rPr>
      </w:pPr>
    </w:p>
    <w:p w:rsidR="00774A05" w:rsidRPr="002804CD" w:rsidRDefault="00774A05" w:rsidP="00874F49">
      <w:pPr>
        <w:pStyle w:val="Odsekzoznamu"/>
        <w:numPr>
          <w:ilvl w:val="2"/>
          <w:numId w:val="67"/>
        </w:numPr>
        <w:shd w:val="clear" w:color="auto" w:fill="8DB3E2"/>
        <w:tabs>
          <w:tab w:val="clear" w:pos="426"/>
          <w:tab w:val="left" w:pos="567"/>
          <w:tab w:val="left" w:pos="709"/>
        </w:tabs>
        <w:autoSpaceDE w:val="0"/>
        <w:autoSpaceDN w:val="0"/>
        <w:adjustRightInd w:val="0"/>
        <w:spacing w:before="60" w:after="60" w:line="276" w:lineRule="auto"/>
        <w:contextualSpacing w:val="0"/>
        <w:rPr>
          <w:rStyle w:val="Nadpis4-OP"/>
          <w:b/>
          <w:bCs/>
          <w:iCs/>
          <w:vanish/>
          <w:color w:val="FFFF00"/>
          <w:szCs w:val="24"/>
          <w:lang w:eastAsia="sk-SK"/>
        </w:rPr>
      </w:pPr>
    </w:p>
    <w:p w:rsidR="002C3ADE" w:rsidRPr="002804CD" w:rsidRDefault="00C92A80" w:rsidP="0016489F">
      <w:pPr>
        <w:pStyle w:val="VLASTNY4"/>
        <w:rPr>
          <w:rStyle w:val="Nadpis4-OP"/>
        </w:rPr>
      </w:pPr>
      <w:bookmarkStart w:id="236" w:name="_Toc387648327"/>
      <w:r w:rsidRPr="002804CD">
        <w:rPr>
          <w:rStyle w:val="Nadpis4-OP"/>
        </w:rPr>
        <w:t>Opis aktivít</w:t>
      </w:r>
      <w:r w:rsidR="002C3ADE" w:rsidRPr="002804CD">
        <w:rPr>
          <w:rStyle w:val="Nadpis4-OP"/>
        </w:rPr>
        <w:t xml:space="preserve">, ktoré budú podporené a ich očakávaný príspevok </w:t>
      </w:r>
      <w:r w:rsidR="002C3ADE" w:rsidRPr="002804CD">
        <w:rPr>
          <w:rStyle w:val="Nadpis4-OP"/>
        </w:rPr>
        <w:br/>
        <w:t>k špecifickým cieľom</w:t>
      </w:r>
      <w:bookmarkEnd w:id="235"/>
      <w:bookmarkEnd w:id="236"/>
    </w:p>
    <w:p w:rsidR="001F7419" w:rsidRPr="002804CD" w:rsidRDefault="001F7419">
      <w:pPr>
        <w:pStyle w:val="Style3"/>
        <w:widowControl/>
        <w:tabs>
          <w:tab w:val="left" w:pos="1134"/>
        </w:tabs>
        <w:rPr>
          <w:rStyle w:val="Nadpis4-OP"/>
          <w:bCs/>
          <w:iCs/>
          <w:color w:val="FFFF00"/>
          <w:szCs w:val="22"/>
        </w:rPr>
      </w:pPr>
    </w:p>
    <w:p w:rsidR="008F2F61" w:rsidRPr="002804CD" w:rsidRDefault="008F2F61" w:rsidP="00874F49">
      <w:pPr>
        <w:pStyle w:val="Odsekzoznamu"/>
        <w:numPr>
          <w:ilvl w:val="0"/>
          <w:numId w:val="68"/>
        </w:numPr>
        <w:tabs>
          <w:tab w:val="clear" w:pos="426"/>
          <w:tab w:val="left" w:pos="1134"/>
        </w:tabs>
        <w:autoSpaceDE w:val="0"/>
        <w:autoSpaceDN w:val="0"/>
        <w:adjustRightInd w:val="0"/>
        <w:contextualSpacing w:val="0"/>
        <w:rPr>
          <w:rStyle w:val="Nadpis4-OP"/>
          <w:vanish/>
          <w:szCs w:val="24"/>
          <w:lang w:eastAsia="sk-SK"/>
        </w:rPr>
      </w:pPr>
    </w:p>
    <w:p w:rsidR="008F2F61" w:rsidRPr="002804CD" w:rsidRDefault="008F2F61" w:rsidP="00874F49">
      <w:pPr>
        <w:pStyle w:val="Odsekzoznamu"/>
        <w:numPr>
          <w:ilvl w:val="0"/>
          <w:numId w:val="68"/>
        </w:numPr>
        <w:tabs>
          <w:tab w:val="clear" w:pos="426"/>
          <w:tab w:val="left" w:pos="1134"/>
        </w:tabs>
        <w:autoSpaceDE w:val="0"/>
        <w:autoSpaceDN w:val="0"/>
        <w:adjustRightInd w:val="0"/>
        <w:contextualSpacing w:val="0"/>
        <w:rPr>
          <w:rStyle w:val="Nadpis4-OP"/>
          <w:vanish/>
          <w:szCs w:val="24"/>
          <w:lang w:eastAsia="sk-SK"/>
        </w:rPr>
      </w:pPr>
    </w:p>
    <w:p w:rsidR="008F2F61" w:rsidRPr="002804CD" w:rsidRDefault="008F2F61" w:rsidP="00874F49">
      <w:pPr>
        <w:pStyle w:val="Odsekzoznamu"/>
        <w:numPr>
          <w:ilvl w:val="1"/>
          <w:numId w:val="68"/>
        </w:numPr>
        <w:tabs>
          <w:tab w:val="clear" w:pos="426"/>
          <w:tab w:val="left" w:pos="1134"/>
        </w:tabs>
        <w:autoSpaceDE w:val="0"/>
        <w:autoSpaceDN w:val="0"/>
        <w:adjustRightInd w:val="0"/>
        <w:contextualSpacing w:val="0"/>
        <w:rPr>
          <w:rStyle w:val="Nadpis4-OP"/>
          <w:vanish/>
          <w:szCs w:val="24"/>
          <w:lang w:eastAsia="sk-SK"/>
        </w:rPr>
      </w:pPr>
    </w:p>
    <w:p w:rsidR="008F2F61" w:rsidRPr="002804CD" w:rsidRDefault="008F2F61" w:rsidP="00874F49">
      <w:pPr>
        <w:pStyle w:val="Odsekzoznamu"/>
        <w:numPr>
          <w:ilvl w:val="1"/>
          <w:numId w:val="68"/>
        </w:numPr>
        <w:tabs>
          <w:tab w:val="clear" w:pos="426"/>
          <w:tab w:val="left" w:pos="1134"/>
        </w:tabs>
        <w:autoSpaceDE w:val="0"/>
        <w:autoSpaceDN w:val="0"/>
        <w:adjustRightInd w:val="0"/>
        <w:contextualSpacing w:val="0"/>
        <w:rPr>
          <w:rStyle w:val="Nadpis4-OP"/>
          <w:vanish/>
          <w:szCs w:val="24"/>
          <w:lang w:eastAsia="sk-SK"/>
        </w:rPr>
      </w:pPr>
    </w:p>
    <w:p w:rsidR="008F2F61" w:rsidRPr="002804CD" w:rsidRDefault="008F2F61" w:rsidP="00874F49">
      <w:pPr>
        <w:pStyle w:val="Odsekzoznamu"/>
        <w:numPr>
          <w:ilvl w:val="2"/>
          <w:numId w:val="68"/>
        </w:numPr>
        <w:tabs>
          <w:tab w:val="clear" w:pos="426"/>
          <w:tab w:val="left" w:pos="1134"/>
        </w:tabs>
        <w:autoSpaceDE w:val="0"/>
        <w:autoSpaceDN w:val="0"/>
        <w:adjustRightInd w:val="0"/>
        <w:contextualSpacing w:val="0"/>
        <w:rPr>
          <w:rStyle w:val="Nadpis4-OP"/>
          <w:vanish/>
          <w:szCs w:val="24"/>
          <w:lang w:eastAsia="sk-SK"/>
        </w:rPr>
      </w:pPr>
    </w:p>
    <w:p w:rsidR="008F2F61" w:rsidRPr="002804CD" w:rsidRDefault="008F2F61" w:rsidP="00874F49">
      <w:pPr>
        <w:pStyle w:val="Odsekzoznamu"/>
        <w:numPr>
          <w:ilvl w:val="2"/>
          <w:numId w:val="68"/>
        </w:numPr>
        <w:tabs>
          <w:tab w:val="clear" w:pos="426"/>
          <w:tab w:val="left" w:pos="1134"/>
        </w:tabs>
        <w:autoSpaceDE w:val="0"/>
        <w:autoSpaceDN w:val="0"/>
        <w:adjustRightInd w:val="0"/>
        <w:contextualSpacing w:val="0"/>
        <w:rPr>
          <w:rStyle w:val="Nadpis4-OP"/>
          <w:vanish/>
          <w:szCs w:val="24"/>
          <w:lang w:eastAsia="sk-SK"/>
        </w:rPr>
      </w:pPr>
    </w:p>
    <w:p w:rsidR="008F2F61" w:rsidRPr="002804CD" w:rsidRDefault="008F2F61" w:rsidP="00874F49">
      <w:pPr>
        <w:pStyle w:val="Odsekzoznamu"/>
        <w:numPr>
          <w:ilvl w:val="2"/>
          <w:numId w:val="68"/>
        </w:numPr>
        <w:tabs>
          <w:tab w:val="clear" w:pos="426"/>
          <w:tab w:val="left" w:pos="1134"/>
        </w:tabs>
        <w:autoSpaceDE w:val="0"/>
        <w:autoSpaceDN w:val="0"/>
        <w:adjustRightInd w:val="0"/>
        <w:contextualSpacing w:val="0"/>
        <w:rPr>
          <w:rStyle w:val="Nadpis4-OP"/>
          <w:vanish/>
          <w:szCs w:val="24"/>
          <w:lang w:eastAsia="sk-SK"/>
        </w:rPr>
      </w:pPr>
    </w:p>
    <w:p w:rsidR="008F2F61" w:rsidRPr="002804CD" w:rsidRDefault="008F2F61" w:rsidP="00874F49">
      <w:pPr>
        <w:pStyle w:val="Odsekzoznamu"/>
        <w:numPr>
          <w:ilvl w:val="2"/>
          <w:numId w:val="68"/>
        </w:numPr>
        <w:tabs>
          <w:tab w:val="clear" w:pos="426"/>
          <w:tab w:val="left" w:pos="1134"/>
        </w:tabs>
        <w:autoSpaceDE w:val="0"/>
        <w:autoSpaceDN w:val="0"/>
        <w:adjustRightInd w:val="0"/>
        <w:contextualSpacing w:val="0"/>
        <w:rPr>
          <w:rStyle w:val="Nadpis4-OP"/>
          <w:vanish/>
          <w:szCs w:val="24"/>
          <w:lang w:eastAsia="sk-SK"/>
        </w:rPr>
      </w:pPr>
    </w:p>
    <w:p w:rsidR="008F2F61" w:rsidRPr="002804CD" w:rsidRDefault="008F2F61" w:rsidP="00874F49">
      <w:pPr>
        <w:pStyle w:val="Odsekzoznamu"/>
        <w:numPr>
          <w:ilvl w:val="2"/>
          <w:numId w:val="68"/>
        </w:numPr>
        <w:tabs>
          <w:tab w:val="clear" w:pos="426"/>
          <w:tab w:val="left" w:pos="1134"/>
        </w:tabs>
        <w:autoSpaceDE w:val="0"/>
        <w:autoSpaceDN w:val="0"/>
        <w:adjustRightInd w:val="0"/>
        <w:contextualSpacing w:val="0"/>
        <w:rPr>
          <w:rStyle w:val="Nadpis4-OP"/>
          <w:vanish/>
          <w:szCs w:val="24"/>
          <w:lang w:eastAsia="sk-SK"/>
        </w:rPr>
      </w:pPr>
    </w:p>
    <w:p w:rsidR="008F2F61" w:rsidRPr="002804CD" w:rsidRDefault="008F2F61" w:rsidP="00874F49">
      <w:pPr>
        <w:pStyle w:val="Odsekzoznamu"/>
        <w:numPr>
          <w:ilvl w:val="2"/>
          <w:numId w:val="68"/>
        </w:numPr>
        <w:tabs>
          <w:tab w:val="clear" w:pos="426"/>
          <w:tab w:val="left" w:pos="1134"/>
        </w:tabs>
        <w:autoSpaceDE w:val="0"/>
        <w:autoSpaceDN w:val="0"/>
        <w:adjustRightInd w:val="0"/>
        <w:contextualSpacing w:val="0"/>
        <w:rPr>
          <w:rStyle w:val="Nadpis4-OP"/>
          <w:vanish/>
          <w:szCs w:val="24"/>
          <w:lang w:eastAsia="sk-SK"/>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7"/>
        <w:gridCol w:w="7110"/>
      </w:tblGrid>
      <w:tr w:rsidR="00171380" w:rsidRPr="002804CD" w:rsidTr="003765E7">
        <w:trPr>
          <w:trHeight w:val="518"/>
        </w:trPr>
        <w:tc>
          <w:tcPr>
            <w:tcW w:w="2127" w:type="dxa"/>
            <w:tcBorders>
              <w:top w:val="single" w:sz="4" w:space="0" w:color="auto"/>
              <w:left w:val="single" w:sz="4" w:space="0" w:color="auto"/>
              <w:bottom w:val="single" w:sz="4" w:space="0" w:color="auto"/>
              <w:right w:val="single" w:sz="4" w:space="0" w:color="auto"/>
            </w:tcBorders>
            <w:vAlign w:val="center"/>
          </w:tcPr>
          <w:p w:rsidR="00EF473C" w:rsidRDefault="00171380" w:rsidP="003765E7">
            <w:pPr>
              <w:jc w:val="left"/>
              <w:rPr>
                <w:i/>
                <w:color w:val="8DB3E2"/>
                <w:sz w:val="22"/>
                <w:szCs w:val="22"/>
              </w:rPr>
            </w:pPr>
            <w:r w:rsidRPr="002804CD">
              <w:rPr>
                <w:i/>
                <w:sz w:val="22"/>
                <w:szCs w:val="22"/>
              </w:rPr>
              <w:t>Prioritná os</w:t>
            </w:r>
          </w:p>
        </w:tc>
        <w:tc>
          <w:tcPr>
            <w:tcW w:w="6945" w:type="dxa"/>
            <w:tcBorders>
              <w:top w:val="single" w:sz="4" w:space="0" w:color="auto"/>
              <w:left w:val="single" w:sz="4" w:space="0" w:color="auto"/>
              <w:bottom w:val="single" w:sz="4" w:space="0" w:color="auto"/>
              <w:right w:val="single" w:sz="4" w:space="0" w:color="auto"/>
            </w:tcBorders>
            <w:vAlign w:val="center"/>
          </w:tcPr>
          <w:p w:rsidR="00EF473C" w:rsidRDefault="00171380" w:rsidP="003765E7">
            <w:pPr>
              <w:jc w:val="left"/>
              <w:rPr>
                <w:sz w:val="22"/>
                <w:szCs w:val="22"/>
              </w:rPr>
            </w:pPr>
            <w:r w:rsidRPr="002804CD">
              <w:rPr>
                <w:sz w:val="22"/>
                <w:szCs w:val="22"/>
              </w:rPr>
              <w:t>Technická pomoc</w:t>
            </w:r>
          </w:p>
        </w:tc>
      </w:tr>
      <w:tr w:rsidR="00171380" w:rsidRPr="002804CD" w:rsidTr="00C920BD">
        <w:trPr>
          <w:trHeight w:val="662"/>
        </w:trPr>
        <w:tc>
          <w:tcPr>
            <w:tcW w:w="9072" w:type="dxa"/>
            <w:gridSpan w:val="2"/>
            <w:tcBorders>
              <w:top w:val="single" w:sz="4" w:space="0" w:color="auto"/>
              <w:left w:val="single" w:sz="4" w:space="0" w:color="auto"/>
              <w:bottom w:val="single" w:sz="4" w:space="0" w:color="auto"/>
              <w:right w:val="single" w:sz="4" w:space="0" w:color="auto"/>
            </w:tcBorders>
          </w:tcPr>
          <w:p w:rsidR="00171380" w:rsidRPr="002804CD" w:rsidRDefault="00171380" w:rsidP="00874F49">
            <w:pPr>
              <w:pStyle w:val="Style4"/>
              <w:widowControl/>
              <w:numPr>
                <w:ilvl w:val="0"/>
                <w:numId w:val="29"/>
              </w:numPr>
              <w:spacing w:after="60" w:line="240" w:lineRule="auto"/>
              <w:ind w:left="426" w:hanging="426"/>
              <w:rPr>
                <w:iCs/>
                <w:sz w:val="22"/>
                <w:szCs w:val="22"/>
                <w:lang w:eastAsia="en-US"/>
              </w:rPr>
            </w:pPr>
            <w:r w:rsidRPr="002804CD">
              <w:rPr>
                <w:sz w:val="22"/>
                <w:szCs w:val="22"/>
              </w:rPr>
              <w:t>Personálna oblasť – zabezpečenie kvalifikovaného výkonu agendy súvisiacej s implementáciou OP ĽZ prostredníctvom primeraného mzdového zabezpečenia a interného a externého vzdelávania oprávnených zamestnancov:</w:t>
            </w:r>
          </w:p>
          <w:p w:rsidR="00171380" w:rsidRPr="002804CD" w:rsidRDefault="00171380" w:rsidP="00874F49">
            <w:pPr>
              <w:pStyle w:val="Style4"/>
              <w:widowControl/>
              <w:numPr>
                <w:ilvl w:val="0"/>
                <w:numId w:val="59"/>
              </w:numPr>
              <w:spacing w:line="240" w:lineRule="auto"/>
              <w:rPr>
                <w:iCs/>
                <w:sz w:val="22"/>
                <w:szCs w:val="22"/>
                <w:lang w:eastAsia="en-US"/>
              </w:rPr>
            </w:pPr>
            <w:r w:rsidRPr="002804CD">
              <w:rPr>
                <w:sz w:val="22"/>
                <w:szCs w:val="22"/>
              </w:rPr>
              <w:t xml:space="preserve">mzdové zabezpečenie oprávnených zamestnancov – hrubá mzda vrátane odmien, </w:t>
            </w:r>
            <w:r w:rsidR="00714745" w:rsidRPr="009C4C1C">
              <w:rPr>
                <w:sz w:val="22"/>
              </w:rPr>
              <w:t>poistného na sociálne poistenie, povinných príspevkov na starobné dôchodkové sporenie a poistného na verejné zdravotné poistenie</w:t>
            </w:r>
            <w:r w:rsidRPr="002804CD">
              <w:rPr>
                <w:sz w:val="22"/>
                <w:szCs w:val="22"/>
              </w:rPr>
              <w:t xml:space="preserve"> a prípadných ďalších odvodov, ku ktorým je zamestnávateľ povinný na základe právnych predpisov</w:t>
            </w:r>
          </w:p>
          <w:p w:rsidR="00171380" w:rsidRPr="002804CD" w:rsidRDefault="00171380" w:rsidP="00874F49">
            <w:pPr>
              <w:pStyle w:val="Odsekzoznamu"/>
              <w:numPr>
                <w:ilvl w:val="0"/>
                <w:numId w:val="59"/>
              </w:numPr>
              <w:tabs>
                <w:tab w:val="clear" w:pos="426"/>
              </w:tabs>
              <w:spacing w:after="60"/>
              <w:rPr>
                <w:sz w:val="22"/>
                <w:szCs w:val="22"/>
                <w:lang w:eastAsia="en-US"/>
              </w:rPr>
            </w:pPr>
            <w:r w:rsidRPr="002804CD">
              <w:rPr>
                <w:sz w:val="22"/>
                <w:szCs w:val="22"/>
              </w:rPr>
              <w:t>vzdelávanie oprávnených zamestnancov – semináre, školenia, kurzy, odborné stáže, pracovné cesty</w:t>
            </w:r>
          </w:p>
          <w:p w:rsidR="00171380" w:rsidRPr="002804CD" w:rsidRDefault="00171380" w:rsidP="00874F49">
            <w:pPr>
              <w:pStyle w:val="Style4"/>
              <w:widowControl/>
              <w:numPr>
                <w:ilvl w:val="0"/>
                <w:numId w:val="29"/>
              </w:numPr>
              <w:spacing w:after="60" w:line="240" w:lineRule="auto"/>
              <w:ind w:left="426" w:hanging="426"/>
              <w:rPr>
                <w:rStyle w:val="FontStyle96"/>
                <w:rFonts w:eastAsia="Calibri"/>
                <w:bCs/>
                <w:i w:val="0"/>
                <w:iCs/>
                <w:color w:val="FFFF00"/>
                <w:szCs w:val="22"/>
                <w:lang w:eastAsia="en-US"/>
              </w:rPr>
            </w:pPr>
            <w:r w:rsidRPr="002804CD">
              <w:rPr>
                <w:sz w:val="22"/>
                <w:szCs w:val="22"/>
              </w:rPr>
              <w:t>Technické vybavenie – zabezpečenie administratívneho a materiálno-technického vybavenia pre kvalitný výkon agendy súvisiacej s implementáciou OP ĽZ:</w:t>
            </w:r>
          </w:p>
          <w:p w:rsidR="00171380" w:rsidRPr="002804CD" w:rsidRDefault="00171380" w:rsidP="00874F49">
            <w:pPr>
              <w:pStyle w:val="Style4"/>
              <w:widowControl/>
              <w:numPr>
                <w:ilvl w:val="0"/>
                <w:numId w:val="60"/>
              </w:numPr>
              <w:spacing w:line="240" w:lineRule="auto"/>
              <w:rPr>
                <w:i/>
                <w:sz w:val="22"/>
                <w:szCs w:val="22"/>
              </w:rPr>
            </w:pPr>
            <w:r w:rsidRPr="002804CD">
              <w:rPr>
                <w:sz w:val="22"/>
                <w:szCs w:val="22"/>
              </w:rPr>
              <w:t>inštalácia, prevádzka a vzájomné prepojenie počítačových systémov riadenia, monitorovania, auditu, kontroly a hodnotenia OP ĽZ, zaobstaranie elektronického vybavenia vrátane výpočtovej techniky</w:t>
            </w:r>
          </w:p>
          <w:p w:rsidR="00171380" w:rsidRPr="002804CD" w:rsidRDefault="00171380" w:rsidP="00874F49">
            <w:pPr>
              <w:pStyle w:val="Style4"/>
              <w:widowControl/>
              <w:numPr>
                <w:ilvl w:val="0"/>
                <w:numId w:val="60"/>
              </w:numPr>
              <w:spacing w:after="60" w:line="240" w:lineRule="auto"/>
              <w:rPr>
                <w:i/>
                <w:iCs/>
                <w:sz w:val="22"/>
                <w:szCs w:val="22"/>
                <w:lang w:eastAsia="en-US"/>
              </w:rPr>
            </w:pPr>
            <w:r w:rsidRPr="002804CD">
              <w:rPr>
                <w:sz w:val="22"/>
                <w:szCs w:val="22"/>
              </w:rPr>
              <w:t>zaobstaranie iného materiálno-technické vybavenia</w:t>
            </w:r>
          </w:p>
          <w:p w:rsidR="00171380" w:rsidRPr="002804CD" w:rsidRDefault="00171380" w:rsidP="00874F49">
            <w:pPr>
              <w:pStyle w:val="Style4"/>
              <w:widowControl/>
              <w:numPr>
                <w:ilvl w:val="0"/>
                <w:numId w:val="29"/>
              </w:numPr>
              <w:spacing w:after="60" w:line="240" w:lineRule="auto"/>
              <w:ind w:left="426" w:hanging="426"/>
              <w:rPr>
                <w:rStyle w:val="FontStyle96"/>
                <w:rFonts w:eastAsia="Calibri"/>
                <w:bCs/>
                <w:iCs/>
                <w:color w:val="FFFF00"/>
                <w:szCs w:val="22"/>
              </w:rPr>
            </w:pPr>
            <w:r w:rsidRPr="002804CD">
              <w:rPr>
                <w:sz w:val="22"/>
                <w:szCs w:val="22"/>
              </w:rPr>
              <w:t>Režijné výdavky – prevádzkové zabezpečenie implementácie OP ĽZ:</w:t>
            </w:r>
          </w:p>
          <w:p w:rsidR="00171380" w:rsidRPr="002804CD" w:rsidRDefault="00171380" w:rsidP="00874F49">
            <w:pPr>
              <w:pStyle w:val="Style4"/>
              <w:widowControl/>
              <w:numPr>
                <w:ilvl w:val="0"/>
                <w:numId w:val="30"/>
              </w:numPr>
              <w:spacing w:line="240" w:lineRule="auto"/>
              <w:ind w:hanging="294"/>
              <w:rPr>
                <w:sz w:val="22"/>
                <w:szCs w:val="22"/>
              </w:rPr>
            </w:pPr>
            <w:r w:rsidRPr="002804CD">
              <w:rPr>
                <w:sz w:val="22"/>
                <w:szCs w:val="22"/>
              </w:rPr>
              <w:t xml:space="preserve">mzdové zabezpečenie administratívno-obslužného personálu – hrubá mzda vrátane odmien, </w:t>
            </w:r>
            <w:r w:rsidR="00ED0B24" w:rsidRPr="009C4C1C">
              <w:rPr>
                <w:sz w:val="22"/>
              </w:rPr>
              <w:t>poistného na sociálne poistenie, povinných príspevkov na starobné dôchodkové sporenie a poistného na verejné zdravotné poistenie</w:t>
            </w:r>
            <w:r w:rsidRPr="002804CD">
              <w:rPr>
                <w:sz w:val="22"/>
                <w:szCs w:val="22"/>
              </w:rPr>
              <w:t xml:space="preserve"> a prípadných ďalších odvodov, ku ktorým je zamestnávateľ povinný na základe právnych predpisov</w:t>
            </w:r>
          </w:p>
          <w:p w:rsidR="007C13C5" w:rsidRPr="002804CD" w:rsidRDefault="007C13C5" w:rsidP="00874F49">
            <w:pPr>
              <w:pStyle w:val="Style4"/>
              <w:widowControl/>
              <w:numPr>
                <w:ilvl w:val="0"/>
                <w:numId w:val="30"/>
              </w:numPr>
              <w:spacing w:line="240" w:lineRule="auto"/>
              <w:ind w:hanging="294"/>
              <w:rPr>
                <w:sz w:val="22"/>
                <w:szCs w:val="22"/>
              </w:rPr>
            </w:pPr>
            <w:r w:rsidRPr="002804CD">
              <w:rPr>
                <w:sz w:val="22"/>
                <w:szCs w:val="22"/>
              </w:rPr>
              <w:t>výdavky na bežnú prevádzku, spotrebný materiál a všeobecné služby súvisiace s prevádzkou a administráciou projektov technickej pomoci</w:t>
            </w:r>
          </w:p>
          <w:p w:rsidR="00171380" w:rsidRPr="002804CD" w:rsidRDefault="00171380" w:rsidP="00874F49">
            <w:pPr>
              <w:pStyle w:val="Style4"/>
              <w:widowControl/>
              <w:numPr>
                <w:ilvl w:val="0"/>
                <w:numId w:val="29"/>
              </w:numPr>
              <w:spacing w:after="60" w:line="240" w:lineRule="auto"/>
              <w:ind w:left="426" w:hanging="426"/>
              <w:rPr>
                <w:rStyle w:val="FontStyle96"/>
                <w:rFonts w:eastAsia="Calibri"/>
                <w:bCs/>
                <w:i w:val="0"/>
                <w:iCs/>
                <w:color w:val="FFFF00"/>
                <w:szCs w:val="22"/>
                <w:lang w:eastAsia="en-US"/>
              </w:rPr>
            </w:pPr>
            <w:r w:rsidRPr="002804CD">
              <w:rPr>
                <w:sz w:val="22"/>
                <w:szCs w:val="22"/>
              </w:rPr>
              <w:t>Príprava, implementácia a monitorovanie – zabezpečenie aktivít súvisiacich s implementáciou OP ĽZ vrátane oblasti programovania a finančného riadenia:</w:t>
            </w:r>
          </w:p>
          <w:p w:rsidR="00171380" w:rsidRPr="002804CD" w:rsidRDefault="00171380" w:rsidP="00874F49">
            <w:pPr>
              <w:pStyle w:val="Odsekzoznamu"/>
              <w:numPr>
                <w:ilvl w:val="0"/>
                <w:numId w:val="61"/>
              </w:numPr>
              <w:tabs>
                <w:tab w:val="clear" w:pos="426"/>
              </w:tabs>
              <w:rPr>
                <w:sz w:val="22"/>
                <w:szCs w:val="22"/>
              </w:rPr>
            </w:pPr>
            <w:r w:rsidRPr="002804CD">
              <w:rPr>
                <w:sz w:val="22"/>
                <w:szCs w:val="22"/>
              </w:rPr>
              <w:t>príprava a realizácia finančného a vecného riadenia, hodnotenia a monitorovania</w:t>
            </w:r>
          </w:p>
          <w:p w:rsidR="00171380" w:rsidRPr="002804CD" w:rsidRDefault="00171380" w:rsidP="00874F49">
            <w:pPr>
              <w:pStyle w:val="Odsekzoznamu"/>
              <w:numPr>
                <w:ilvl w:val="0"/>
                <w:numId w:val="61"/>
              </w:numPr>
              <w:tabs>
                <w:tab w:val="clear" w:pos="426"/>
              </w:tabs>
              <w:rPr>
                <w:sz w:val="22"/>
                <w:szCs w:val="22"/>
              </w:rPr>
            </w:pPr>
            <w:r w:rsidRPr="002804CD">
              <w:rPr>
                <w:sz w:val="22"/>
                <w:szCs w:val="22"/>
              </w:rPr>
              <w:t>rokovanie monitorovacích výborov a podvýborov</w:t>
            </w:r>
          </w:p>
          <w:p w:rsidR="00171380" w:rsidRPr="002804CD" w:rsidRDefault="00171380" w:rsidP="00874F49">
            <w:pPr>
              <w:pStyle w:val="Odsekzoznamu"/>
              <w:numPr>
                <w:ilvl w:val="0"/>
                <w:numId w:val="61"/>
              </w:numPr>
              <w:tabs>
                <w:tab w:val="clear" w:pos="426"/>
              </w:tabs>
              <w:rPr>
                <w:sz w:val="22"/>
                <w:szCs w:val="22"/>
              </w:rPr>
            </w:pPr>
            <w:r w:rsidRPr="002804CD">
              <w:rPr>
                <w:sz w:val="22"/>
                <w:szCs w:val="22"/>
              </w:rPr>
              <w:t>posilnenie administratívnej kapacity, organizácia a technická podpora rokovania pracovných skupín a komisií</w:t>
            </w:r>
          </w:p>
          <w:p w:rsidR="00171380" w:rsidRPr="002804CD" w:rsidRDefault="00171380" w:rsidP="00874F49">
            <w:pPr>
              <w:pStyle w:val="Odsekzoznamu"/>
              <w:numPr>
                <w:ilvl w:val="0"/>
                <w:numId w:val="61"/>
              </w:numPr>
              <w:tabs>
                <w:tab w:val="clear" w:pos="426"/>
              </w:tabs>
              <w:spacing w:after="60"/>
              <w:rPr>
                <w:sz w:val="22"/>
                <w:szCs w:val="22"/>
              </w:rPr>
            </w:pPr>
            <w:r w:rsidRPr="002804CD">
              <w:rPr>
                <w:sz w:val="22"/>
                <w:szCs w:val="22"/>
              </w:rPr>
              <w:t>zabezpečenie odborných prekladov materiálov, odborného a právneho poradenstva pre implementačné štruktúry</w:t>
            </w:r>
          </w:p>
          <w:p w:rsidR="00171380" w:rsidRPr="002804CD" w:rsidRDefault="00171380" w:rsidP="00874F49">
            <w:pPr>
              <w:pStyle w:val="Style4"/>
              <w:widowControl/>
              <w:numPr>
                <w:ilvl w:val="0"/>
                <w:numId w:val="31"/>
              </w:numPr>
              <w:spacing w:after="60" w:line="240" w:lineRule="auto"/>
              <w:ind w:left="426" w:hanging="426"/>
              <w:rPr>
                <w:iCs/>
                <w:sz w:val="22"/>
                <w:szCs w:val="22"/>
                <w:lang w:eastAsia="en-US"/>
              </w:rPr>
            </w:pPr>
            <w:r w:rsidRPr="002804CD">
              <w:rPr>
                <w:sz w:val="22"/>
                <w:szCs w:val="22"/>
              </w:rPr>
              <w:t>Kontrola a audit – zabezpečenie výkonu a spolupráce pri kontrole a audite v rámci OP ĽZ:</w:t>
            </w:r>
          </w:p>
          <w:p w:rsidR="00171380" w:rsidRPr="002804CD" w:rsidRDefault="00171380" w:rsidP="00874F49">
            <w:pPr>
              <w:pStyle w:val="Odsekzoznamu"/>
              <w:numPr>
                <w:ilvl w:val="0"/>
                <w:numId w:val="62"/>
              </w:numPr>
              <w:tabs>
                <w:tab w:val="clear" w:pos="426"/>
              </w:tabs>
              <w:rPr>
                <w:sz w:val="22"/>
                <w:szCs w:val="22"/>
                <w:lang w:eastAsia="en-US"/>
              </w:rPr>
            </w:pPr>
            <w:r w:rsidRPr="002804CD">
              <w:rPr>
                <w:sz w:val="22"/>
                <w:szCs w:val="22"/>
              </w:rPr>
              <w:t>plánovanie, metodika, zavedenie a koordinácia účinných systémov kontroly a auditu</w:t>
            </w:r>
          </w:p>
          <w:p w:rsidR="00171380" w:rsidRPr="002804CD" w:rsidRDefault="00171380" w:rsidP="00874F49">
            <w:pPr>
              <w:pStyle w:val="Odsekzoznamu"/>
              <w:numPr>
                <w:ilvl w:val="0"/>
                <w:numId w:val="62"/>
              </w:numPr>
              <w:tabs>
                <w:tab w:val="clear" w:pos="426"/>
              </w:tabs>
              <w:rPr>
                <w:sz w:val="22"/>
                <w:szCs w:val="22"/>
              </w:rPr>
            </w:pPr>
            <w:r w:rsidRPr="002804CD">
              <w:rPr>
                <w:sz w:val="22"/>
                <w:szCs w:val="22"/>
              </w:rPr>
              <w:t>vykonávanie kontroly a auditu – kontroly na mieste, kontroly dokladov, príprava a koordinácia systému zabezpečenia kontrol</w:t>
            </w:r>
          </w:p>
          <w:p w:rsidR="00171380" w:rsidRPr="002804CD" w:rsidRDefault="00171380" w:rsidP="00874F49">
            <w:pPr>
              <w:pStyle w:val="Style4"/>
              <w:widowControl/>
              <w:numPr>
                <w:ilvl w:val="0"/>
                <w:numId w:val="31"/>
              </w:numPr>
              <w:spacing w:after="60" w:line="240" w:lineRule="auto"/>
              <w:ind w:left="426" w:hanging="426"/>
              <w:rPr>
                <w:rStyle w:val="FontStyle96"/>
                <w:rFonts w:eastAsia="Calibri"/>
                <w:bCs/>
                <w:i w:val="0"/>
                <w:iCs/>
                <w:color w:val="FFFF00"/>
                <w:szCs w:val="22"/>
                <w:lang w:eastAsia="en-US"/>
              </w:rPr>
            </w:pPr>
            <w:r w:rsidRPr="002804CD">
              <w:rPr>
                <w:sz w:val="22"/>
                <w:szCs w:val="22"/>
              </w:rPr>
              <w:t>Informovanie a komunikácia – zabezpečenie informovania občanov a prijímateľov pomoci a zabezpečenie publicity OP ĽZ s cieľom zdôrazniť úlohu Spoločenstva a zabezpečiť transparentnosť pomoci z fondov:</w:t>
            </w:r>
          </w:p>
          <w:p w:rsidR="00171380" w:rsidRPr="002804CD" w:rsidRDefault="00171380" w:rsidP="00874F49">
            <w:pPr>
              <w:pStyle w:val="Odsekzoznamu"/>
              <w:numPr>
                <w:ilvl w:val="0"/>
                <w:numId w:val="63"/>
              </w:numPr>
              <w:tabs>
                <w:tab w:val="clear" w:pos="426"/>
              </w:tabs>
              <w:spacing w:after="120"/>
              <w:rPr>
                <w:sz w:val="22"/>
                <w:szCs w:val="22"/>
              </w:rPr>
            </w:pPr>
            <w:r w:rsidRPr="002804CD">
              <w:rPr>
                <w:sz w:val="22"/>
                <w:szCs w:val="22"/>
              </w:rPr>
              <w:t>šírenie informácií, propagácia operačného programu, vykonávanie komunikačných aktivít smerom k prijímateľom, potenciálnym prijímateľom a verejnosti, príprava a implementácia komunikačného plánu, metodické a odborné poradenstvo, podpora činností na pomoc žiadateľom, podpora partnerstva verejného a súkromného sektora, školenia a semináre pre výmenu skúseností a šírenie príkladov osvedčenej praxe</w:t>
            </w:r>
          </w:p>
          <w:p w:rsidR="00171380" w:rsidRPr="002804CD" w:rsidRDefault="00171380" w:rsidP="00874F49">
            <w:pPr>
              <w:pStyle w:val="Odsekzoznamu"/>
              <w:numPr>
                <w:ilvl w:val="0"/>
                <w:numId w:val="63"/>
              </w:numPr>
              <w:tabs>
                <w:tab w:val="clear" w:pos="426"/>
              </w:tabs>
              <w:spacing w:after="60"/>
              <w:rPr>
                <w:sz w:val="22"/>
                <w:szCs w:val="22"/>
              </w:rPr>
            </w:pPr>
            <w:r w:rsidRPr="002804CD">
              <w:rPr>
                <w:sz w:val="22"/>
                <w:szCs w:val="22"/>
              </w:rPr>
              <w:t>vytváranie sietí kontaktných miest a informačných kanálov</w:t>
            </w:r>
          </w:p>
          <w:p w:rsidR="00171380" w:rsidRPr="002804CD" w:rsidRDefault="00171380" w:rsidP="00874F49">
            <w:pPr>
              <w:pStyle w:val="Style4"/>
              <w:widowControl/>
              <w:numPr>
                <w:ilvl w:val="0"/>
                <w:numId w:val="31"/>
              </w:numPr>
              <w:spacing w:after="60" w:line="240" w:lineRule="auto"/>
              <w:ind w:left="425" w:hanging="425"/>
              <w:rPr>
                <w:rStyle w:val="FontStyle96"/>
                <w:rFonts w:eastAsia="Calibri"/>
                <w:bCs/>
                <w:i w:val="0"/>
                <w:iCs/>
                <w:color w:val="FFFF00"/>
                <w:szCs w:val="22"/>
                <w:lang w:eastAsia="en-US"/>
              </w:rPr>
            </w:pPr>
            <w:r w:rsidRPr="002804CD">
              <w:rPr>
                <w:sz w:val="22"/>
                <w:szCs w:val="22"/>
              </w:rPr>
              <w:t>Hodnotenie a štúdie – zabezpečenie procesu, ktorý systematicky skúma prínos z realizácie programu a súlad s cieľmi stanovenými v OP ĽZ, analyzuje účinnosť realizačných procesov a pripravuje odporúčania na zvýšenie ich efektívnosti:</w:t>
            </w:r>
          </w:p>
          <w:p w:rsidR="00171380" w:rsidRPr="002804CD" w:rsidRDefault="00171380" w:rsidP="00874F49">
            <w:pPr>
              <w:pStyle w:val="Style4"/>
              <w:widowControl/>
              <w:numPr>
                <w:ilvl w:val="0"/>
                <w:numId w:val="64"/>
              </w:numPr>
              <w:spacing w:line="240" w:lineRule="auto"/>
              <w:rPr>
                <w:sz w:val="22"/>
                <w:szCs w:val="22"/>
              </w:rPr>
            </w:pPr>
            <w:r w:rsidRPr="002804CD">
              <w:rPr>
                <w:sz w:val="22"/>
                <w:szCs w:val="22"/>
              </w:rPr>
              <w:t>zabezpečenie jednotlivých hodnotení realizácie operačného programu, hodnotiace aktivity spojené s monitorovaním OP ĽZ počas programového obdobia, príprava podkladov pre EK</w:t>
            </w:r>
          </w:p>
          <w:p w:rsidR="00171380" w:rsidRPr="002804CD" w:rsidRDefault="00171380" w:rsidP="00874F49">
            <w:pPr>
              <w:pStyle w:val="Style4"/>
              <w:widowControl/>
              <w:numPr>
                <w:ilvl w:val="0"/>
                <w:numId w:val="64"/>
              </w:numPr>
              <w:spacing w:line="240" w:lineRule="auto"/>
              <w:rPr>
                <w:sz w:val="22"/>
                <w:szCs w:val="22"/>
              </w:rPr>
            </w:pPr>
            <w:r w:rsidRPr="002804CD">
              <w:rPr>
                <w:sz w:val="22"/>
                <w:szCs w:val="22"/>
              </w:rPr>
              <w:t>spracovanie ex-ante hodnotenia, odborných posudkov, metodík, štúdií, hodnotení vplyvu na životné prostredie, regionálnych analýz a iných hodnotení a analýz súvisiacich s prípravou a vykonávaním operačného programu pre programové obdobie 2021 – 2027</w:t>
            </w:r>
          </w:p>
        </w:tc>
      </w:tr>
    </w:tbl>
    <w:p w:rsidR="001F7419" w:rsidRPr="002804CD" w:rsidRDefault="001F7419">
      <w:pPr>
        <w:pStyle w:val="Style4"/>
        <w:widowControl/>
        <w:spacing w:after="160" w:line="240" w:lineRule="auto"/>
        <w:ind w:left="720"/>
        <w:rPr>
          <w:sz w:val="22"/>
          <w:szCs w:val="22"/>
        </w:rPr>
      </w:pPr>
    </w:p>
    <w:p w:rsidR="002C3ADE" w:rsidRPr="002804CD" w:rsidRDefault="002C3ADE" w:rsidP="0016489F">
      <w:pPr>
        <w:pStyle w:val="VLASTNY4"/>
        <w:rPr>
          <w:rStyle w:val="Nadpis4-OP"/>
        </w:rPr>
      </w:pPr>
      <w:bookmarkStart w:id="237" w:name="_Toc348703584"/>
      <w:bookmarkStart w:id="238" w:name="_Toc387648328"/>
      <w:r w:rsidRPr="002804CD">
        <w:rPr>
          <w:rStyle w:val="Nadpis4-OP"/>
        </w:rPr>
        <w:t xml:space="preserve">Ukazovatele výstupov, ktoré </w:t>
      </w:r>
      <w:r w:rsidR="00C92A80" w:rsidRPr="002804CD">
        <w:rPr>
          <w:rStyle w:val="Nadpis4-OP"/>
        </w:rPr>
        <w:t>majú byť prínosom pre výsledky</w:t>
      </w:r>
      <w:r w:rsidRPr="002804CD">
        <w:rPr>
          <w:rStyle w:val="Nadpis4-OP"/>
        </w:rPr>
        <w:t xml:space="preserve"> (podľa prioritnej osi)</w:t>
      </w:r>
      <w:bookmarkEnd w:id="237"/>
      <w:bookmarkEnd w:id="238"/>
      <w:r w:rsidRPr="002804CD">
        <w:rPr>
          <w:rStyle w:val="Nadpis4-OP"/>
        </w:rPr>
        <w:t xml:space="preserve"> </w:t>
      </w:r>
    </w:p>
    <w:p w:rsidR="002C3ADE" w:rsidRPr="002804CD" w:rsidRDefault="002C3ADE" w:rsidP="001624B9">
      <w:pPr>
        <w:pStyle w:val="Style25"/>
        <w:widowControl/>
        <w:spacing w:line="240" w:lineRule="exact"/>
        <w:rPr>
          <w:sz w:val="22"/>
          <w:szCs w:val="22"/>
        </w:rPr>
      </w:pPr>
    </w:p>
    <w:p w:rsidR="00EF473C" w:rsidRDefault="00B65F96" w:rsidP="003765E7">
      <w:pPr>
        <w:pStyle w:val="Style3"/>
        <w:widowControl/>
        <w:tabs>
          <w:tab w:val="left" w:pos="1418"/>
        </w:tabs>
        <w:spacing w:before="60" w:after="60"/>
        <w:ind w:left="2126" w:hanging="2126"/>
        <w:jc w:val="left"/>
        <w:rPr>
          <w:rStyle w:val="FontStyle97"/>
          <w:b w:val="0"/>
          <w:sz w:val="20"/>
          <w:szCs w:val="20"/>
          <w:lang w:eastAsia="en-US"/>
        </w:rPr>
      </w:pPr>
      <w:r w:rsidRPr="002804CD">
        <w:rPr>
          <w:rStyle w:val="FontStyle97"/>
          <w:i/>
          <w:sz w:val="20"/>
          <w:szCs w:val="20"/>
          <w:u w:val="single"/>
          <w:lang w:eastAsia="en-US"/>
        </w:rPr>
        <w:t xml:space="preserve">Tabuľka </w:t>
      </w:r>
      <w:r w:rsidR="00EC1072" w:rsidRPr="002804CD">
        <w:rPr>
          <w:rStyle w:val="FontStyle97"/>
          <w:i/>
          <w:sz w:val="20"/>
          <w:szCs w:val="20"/>
          <w:u w:val="single"/>
          <w:lang w:eastAsia="en-US"/>
        </w:rPr>
        <w:t xml:space="preserve">č. </w:t>
      </w:r>
      <w:r w:rsidR="008C6FF2" w:rsidRPr="002804CD">
        <w:rPr>
          <w:rStyle w:val="FontStyle97"/>
          <w:i/>
          <w:sz w:val="20"/>
          <w:szCs w:val="20"/>
          <w:u w:val="single"/>
          <w:lang w:eastAsia="en-US"/>
        </w:rPr>
        <w:t>16</w:t>
      </w:r>
      <w:r w:rsidRPr="002804CD">
        <w:rPr>
          <w:rStyle w:val="FontStyle97"/>
          <w:i/>
          <w:sz w:val="20"/>
          <w:szCs w:val="20"/>
          <w:u w:val="single"/>
          <w:lang w:eastAsia="en-US"/>
        </w:rPr>
        <w:t>:</w:t>
      </w:r>
      <w:r w:rsidRPr="002804CD">
        <w:rPr>
          <w:rStyle w:val="FontStyle97"/>
          <w:sz w:val="20"/>
          <w:szCs w:val="20"/>
          <w:lang w:eastAsia="en-US"/>
        </w:rPr>
        <w:t xml:space="preserve"> </w:t>
      </w:r>
      <w:r w:rsidR="00171380" w:rsidRPr="002804CD">
        <w:rPr>
          <w:rStyle w:val="FontStyle97"/>
          <w:b w:val="0"/>
          <w:sz w:val="20"/>
          <w:szCs w:val="20"/>
          <w:lang w:eastAsia="en-US"/>
        </w:rPr>
        <w:t>Ukazovatele výstupov (podľa prioritnej osi) ( v prípade EFRR, ESF a KF)</w:t>
      </w:r>
    </w:p>
    <w:p w:rsidR="00171380" w:rsidRPr="002804CD" w:rsidRDefault="00171380" w:rsidP="00B65F96">
      <w:pPr>
        <w:pStyle w:val="Style3"/>
        <w:widowControl/>
        <w:tabs>
          <w:tab w:val="left" w:pos="1418"/>
        </w:tabs>
        <w:spacing w:line="276" w:lineRule="auto"/>
        <w:ind w:left="2124" w:hanging="2124"/>
        <w:jc w:val="left"/>
        <w:rPr>
          <w:rStyle w:val="FontStyle97"/>
          <w:b w:val="0"/>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tblPr>
      <w:tblGrid>
        <w:gridCol w:w="1229"/>
        <w:gridCol w:w="1822"/>
        <w:gridCol w:w="1682"/>
        <w:gridCol w:w="609"/>
        <w:gridCol w:w="668"/>
        <w:gridCol w:w="968"/>
        <w:gridCol w:w="2207"/>
      </w:tblGrid>
      <w:tr w:rsidR="00171380" w:rsidRPr="002804CD" w:rsidTr="00C920BD">
        <w:trPr>
          <w:trHeight w:val="1035"/>
        </w:trPr>
        <w:tc>
          <w:tcPr>
            <w:tcW w:w="1242" w:type="dxa"/>
            <w:vMerge w:val="restar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171380" w:rsidRPr="0030312E" w:rsidRDefault="00171380">
            <w:pPr>
              <w:ind w:left="283" w:hanging="283"/>
              <w:jc w:val="center"/>
              <w:rPr>
                <w:b/>
                <w:sz w:val="20"/>
              </w:rPr>
            </w:pPr>
            <w:r w:rsidRPr="0030312E">
              <w:rPr>
                <w:b/>
                <w:sz w:val="20"/>
              </w:rPr>
              <w:t>ID</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171380" w:rsidRPr="0030312E" w:rsidRDefault="00171380">
            <w:pPr>
              <w:ind w:left="283" w:hanging="283"/>
              <w:jc w:val="center"/>
              <w:rPr>
                <w:b/>
                <w:sz w:val="20"/>
              </w:rPr>
            </w:pPr>
            <w:r w:rsidRPr="0030312E">
              <w:rPr>
                <w:b/>
                <w:sz w:val="20"/>
              </w:rPr>
              <w:t>Ukazovateľ</w:t>
            </w:r>
            <w:r w:rsidRPr="0030312E">
              <w:rPr>
                <w:rStyle w:val="Odkaznapoznmkupodiarou"/>
                <w:b/>
                <w:sz w:val="20"/>
              </w:rPr>
              <w:footnoteReference w:id="36"/>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171380" w:rsidRPr="0030312E" w:rsidRDefault="00171380">
            <w:pPr>
              <w:jc w:val="center"/>
              <w:rPr>
                <w:b/>
                <w:sz w:val="20"/>
              </w:rPr>
            </w:pPr>
            <w:r w:rsidRPr="0030312E">
              <w:rPr>
                <w:b/>
                <w:sz w:val="20"/>
              </w:rPr>
              <w:t>Merná jednotka</w:t>
            </w:r>
          </w:p>
        </w:tc>
        <w:tc>
          <w:tcPr>
            <w:tcW w:w="2268" w:type="dxa"/>
            <w:gridSpan w:val="3"/>
            <w:tcBorders>
              <w:top w:val="single" w:sz="4" w:space="0" w:color="000000"/>
              <w:left w:val="single" w:sz="4" w:space="0" w:color="000000"/>
              <w:bottom w:val="single" w:sz="4" w:space="0" w:color="auto"/>
              <w:right w:val="single" w:sz="4" w:space="0" w:color="000000"/>
            </w:tcBorders>
            <w:shd w:val="clear" w:color="auto" w:fill="8DB3E2" w:themeFill="text2" w:themeFillTint="66"/>
            <w:vAlign w:val="center"/>
          </w:tcPr>
          <w:p w:rsidR="00171380" w:rsidRPr="0030312E" w:rsidRDefault="00171380">
            <w:pPr>
              <w:jc w:val="center"/>
              <w:rPr>
                <w:b/>
                <w:sz w:val="20"/>
              </w:rPr>
            </w:pPr>
            <w:r w:rsidRPr="0030312E">
              <w:rPr>
                <w:b/>
                <w:sz w:val="20"/>
              </w:rPr>
              <w:t>Cieľová hodnota (2023)</w:t>
            </w:r>
            <w:r w:rsidRPr="0030312E">
              <w:rPr>
                <w:rStyle w:val="Odkaznapoznmkupodiarou"/>
                <w:b/>
                <w:sz w:val="20"/>
              </w:rPr>
              <w:footnoteReference w:id="37"/>
            </w:r>
          </w:p>
          <w:p w:rsidR="00171380" w:rsidRPr="0030312E" w:rsidRDefault="00171380">
            <w:pPr>
              <w:jc w:val="center"/>
              <w:rPr>
                <w:b/>
                <w:sz w:val="20"/>
              </w:rPr>
            </w:pPr>
            <w:r w:rsidRPr="0030312E">
              <w:rPr>
                <w:b/>
                <w:sz w:val="20"/>
              </w:rPr>
              <w:t>(nepovinné)</w:t>
            </w:r>
          </w:p>
        </w:tc>
        <w:tc>
          <w:tcPr>
            <w:tcW w:w="2232" w:type="dxa"/>
            <w:vMerge w:val="restar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171380" w:rsidRPr="0030312E" w:rsidRDefault="00171380">
            <w:pPr>
              <w:jc w:val="center"/>
              <w:rPr>
                <w:b/>
                <w:sz w:val="20"/>
              </w:rPr>
            </w:pPr>
            <w:r w:rsidRPr="0030312E">
              <w:rPr>
                <w:b/>
                <w:sz w:val="20"/>
              </w:rPr>
              <w:t>Zdroj údajov</w:t>
            </w:r>
          </w:p>
        </w:tc>
      </w:tr>
      <w:tr w:rsidR="008A3ACD" w:rsidRPr="002804CD" w:rsidTr="00C920BD">
        <w:trPr>
          <w:trHeight w:val="930"/>
        </w:trPr>
        <w:tc>
          <w:tcPr>
            <w:tcW w:w="1242" w:type="dxa"/>
            <w:vMerge/>
            <w:tcBorders>
              <w:top w:val="single" w:sz="4" w:space="0" w:color="000000"/>
              <w:left w:val="single" w:sz="4" w:space="0" w:color="000000"/>
              <w:bottom w:val="single" w:sz="4" w:space="0" w:color="000000"/>
              <w:right w:val="single" w:sz="4" w:space="0" w:color="000000"/>
            </w:tcBorders>
            <w:vAlign w:val="center"/>
          </w:tcPr>
          <w:p w:rsidR="008A3ACD" w:rsidRPr="002804CD" w:rsidRDefault="008A3ACD">
            <w:pPr>
              <w:ind w:left="283" w:hanging="283"/>
              <w:jc w:val="left"/>
              <w:rPr>
                <w:b/>
                <w:i/>
                <w:sz w:val="20"/>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8A3ACD" w:rsidRPr="002804CD" w:rsidRDefault="008A3ACD">
            <w:pPr>
              <w:ind w:left="283" w:hanging="283"/>
              <w:jc w:val="left"/>
              <w:rPr>
                <w:b/>
                <w:i/>
                <w:sz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8A3ACD" w:rsidRPr="002804CD" w:rsidRDefault="008A3ACD">
            <w:pPr>
              <w:jc w:val="left"/>
              <w:rPr>
                <w:b/>
                <w:i/>
                <w:sz w:val="20"/>
              </w:rPr>
            </w:pPr>
          </w:p>
        </w:tc>
        <w:tc>
          <w:tcPr>
            <w:tcW w:w="615" w:type="dxa"/>
            <w:tcBorders>
              <w:top w:val="single" w:sz="4" w:space="0" w:color="auto"/>
              <w:left w:val="single" w:sz="4" w:space="0" w:color="000000"/>
              <w:right w:val="single" w:sz="4" w:space="0" w:color="auto"/>
            </w:tcBorders>
            <w:shd w:val="clear" w:color="auto" w:fill="8DB3E2" w:themeFill="text2" w:themeFillTint="66"/>
            <w:vAlign w:val="center"/>
          </w:tcPr>
          <w:p w:rsidR="008A3ACD" w:rsidRPr="002804CD" w:rsidRDefault="008A3ACD">
            <w:pPr>
              <w:jc w:val="center"/>
              <w:rPr>
                <w:b/>
                <w:sz w:val="20"/>
              </w:rPr>
            </w:pPr>
          </w:p>
          <w:p w:rsidR="008A3ACD" w:rsidRPr="002804CD" w:rsidRDefault="008A3ACD">
            <w:pPr>
              <w:jc w:val="center"/>
              <w:rPr>
                <w:b/>
                <w:i/>
                <w:sz w:val="20"/>
              </w:rPr>
            </w:pPr>
            <w:r w:rsidRPr="002804CD">
              <w:rPr>
                <w:b/>
                <w:sz w:val="20"/>
              </w:rPr>
              <w:t>M</w:t>
            </w:r>
          </w:p>
        </w:tc>
        <w:tc>
          <w:tcPr>
            <w:tcW w:w="675" w:type="dxa"/>
            <w:tcBorders>
              <w:top w:val="single" w:sz="4" w:space="0" w:color="auto"/>
              <w:left w:val="single" w:sz="4" w:space="0" w:color="auto"/>
              <w:right w:val="single" w:sz="4" w:space="0" w:color="auto"/>
            </w:tcBorders>
            <w:shd w:val="clear" w:color="auto" w:fill="8DB3E2" w:themeFill="text2" w:themeFillTint="66"/>
            <w:vAlign w:val="center"/>
          </w:tcPr>
          <w:p w:rsidR="008A3ACD" w:rsidRPr="002804CD" w:rsidRDefault="008A3ACD">
            <w:pPr>
              <w:jc w:val="center"/>
              <w:rPr>
                <w:b/>
                <w:sz w:val="20"/>
              </w:rPr>
            </w:pPr>
          </w:p>
          <w:p w:rsidR="008A3ACD" w:rsidRPr="002804CD" w:rsidRDefault="008A3ACD">
            <w:pPr>
              <w:jc w:val="center"/>
              <w:rPr>
                <w:b/>
                <w:i/>
                <w:sz w:val="20"/>
              </w:rPr>
            </w:pPr>
            <w:r w:rsidRPr="002804CD">
              <w:rPr>
                <w:b/>
                <w:sz w:val="20"/>
              </w:rPr>
              <w:t>Ž</w:t>
            </w:r>
          </w:p>
        </w:tc>
        <w:tc>
          <w:tcPr>
            <w:tcW w:w="978" w:type="dxa"/>
            <w:tcBorders>
              <w:top w:val="single" w:sz="4" w:space="0" w:color="auto"/>
              <w:left w:val="single" w:sz="4" w:space="0" w:color="auto"/>
              <w:right w:val="single" w:sz="4" w:space="0" w:color="000000"/>
            </w:tcBorders>
            <w:shd w:val="clear" w:color="auto" w:fill="8DB3E2" w:themeFill="text2" w:themeFillTint="66"/>
            <w:vAlign w:val="center"/>
          </w:tcPr>
          <w:p w:rsidR="008A3ACD" w:rsidRPr="002804CD" w:rsidRDefault="008A3ACD">
            <w:pPr>
              <w:jc w:val="center"/>
              <w:rPr>
                <w:b/>
                <w:sz w:val="20"/>
              </w:rPr>
            </w:pPr>
          </w:p>
          <w:p w:rsidR="008A3ACD" w:rsidRPr="002804CD" w:rsidRDefault="008A3ACD">
            <w:pPr>
              <w:jc w:val="center"/>
              <w:rPr>
                <w:b/>
                <w:i/>
                <w:sz w:val="20"/>
              </w:rPr>
            </w:pPr>
            <w:r w:rsidRPr="002804CD">
              <w:rPr>
                <w:b/>
                <w:sz w:val="20"/>
              </w:rPr>
              <w:t>M a Ž</w:t>
            </w:r>
          </w:p>
        </w:tc>
        <w:tc>
          <w:tcPr>
            <w:tcW w:w="2232" w:type="dxa"/>
            <w:vMerge/>
            <w:tcBorders>
              <w:top w:val="single" w:sz="4" w:space="0" w:color="000000"/>
              <w:left w:val="single" w:sz="4" w:space="0" w:color="000000"/>
              <w:bottom w:val="single" w:sz="4" w:space="0" w:color="000000"/>
              <w:right w:val="single" w:sz="4" w:space="0" w:color="000000"/>
            </w:tcBorders>
          </w:tcPr>
          <w:p w:rsidR="008A3ACD" w:rsidRPr="002804CD" w:rsidRDefault="008A3ACD">
            <w:pPr>
              <w:rPr>
                <w:b/>
                <w:i/>
                <w:sz w:val="20"/>
              </w:rPr>
            </w:pPr>
          </w:p>
        </w:tc>
      </w:tr>
      <w:tr w:rsidR="00645B57" w:rsidRPr="002804CD" w:rsidTr="00C920BD">
        <w:trPr>
          <w:trHeight w:val="79"/>
        </w:trPr>
        <w:tc>
          <w:tcPr>
            <w:tcW w:w="1242" w:type="dxa"/>
            <w:tcBorders>
              <w:top w:val="single" w:sz="4" w:space="0" w:color="000000"/>
              <w:left w:val="single" w:sz="4" w:space="0" w:color="000000"/>
              <w:bottom w:val="single" w:sz="4" w:space="0" w:color="000000"/>
              <w:right w:val="single" w:sz="4" w:space="0" w:color="000000"/>
            </w:tcBorders>
            <w:vAlign w:val="center"/>
          </w:tcPr>
          <w:p w:rsidR="00645B57" w:rsidRPr="002804CD" w:rsidRDefault="00645B57" w:rsidP="00C920BD">
            <w:pPr>
              <w:pStyle w:val="ListDash"/>
              <w:numPr>
                <w:ilvl w:val="0"/>
                <w:numId w:val="0"/>
              </w:numPr>
              <w:tabs>
                <w:tab w:val="left" w:pos="720"/>
              </w:tabs>
              <w:spacing w:after="0"/>
              <w:jc w:val="center"/>
              <w:rPr>
                <w:sz w:val="18"/>
                <w:szCs w:val="18"/>
                <w:lang w:val="sk-SK"/>
              </w:rPr>
            </w:pPr>
            <w:r w:rsidRPr="002804CD">
              <w:rPr>
                <w:sz w:val="18"/>
                <w:szCs w:val="18"/>
                <w:lang w:val="sk-SK"/>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645B57" w:rsidRPr="002804CD" w:rsidRDefault="00645B57" w:rsidP="00C920BD">
            <w:pPr>
              <w:pStyle w:val="Text1"/>
              <w:spacing w:before="0" w:after="0"/>
              <w:ind w:left="0"/>
              <w:jc w:val="center"/>
              <w:rPr>
                <w:i/>
                <w:sz w:val="18"/>
                <w:szCs w:val="18"/>
              </w:rPr>
            </w:pPr>
            <w:r w:rsidRPr="002804CD">
              <w:rPr>
                <w:sz w:val="20"/>
                <w:szCs w:val="20"/>
              </w:rPr>
              <w:t>Zamestnané osoby vrátane samostatne zárobkovo činných osôb</w:t>
            </w:r>
          </w:p>
        </w:tc>
        <w:tc>
          <w:tcPr>
            <w:tcW w:w="1701" w:type="dxa"/>
            <w:tcBorders>
              <w:top w:val="single" w:sz="4" w:space="0" w:color="000000"/>
              <w:left w:val="single" w:sz="4" w:space="0" w:color="000000"/>
              <w:bottom w:val="single" w:sz="4" w:space="0" w:color="000000"/>
              <w:right w:val="single" w:sz="4" w:space="0" w:color="000000"/>
            </w:tcBorders>
            <w:vAlign w:val="center"/>
          </w:tcPr>
          <w:p w:rsidR="00645B57" w:rsidRPr="002804CD" w:rsidRDefault="00645B57" w:rsidP="00C920BD">
            <w:pPr>
              <w:pStyle w:val="ListDash"/>
              <w:numPr>
                <w:ilvl w:val="0"/>
                <w:numId w:val="0"/>
              </w:numPr>
              <w:tabs>
                <w:tab w:val="left" w:pos="720"/>
              </w:tabs>
              <w:spacing w:after="0"/>
              <w:jc w:val="center"/>
              <w:rPr>
                <w:i/>
                <w:sz w:val="18"/>
                <w:szCs w:val="18"/>
                <w:lang w:val="sk-SK"/>
              </w:rPr>
            </w:pPr>
          </w:p>
        </w:tc>
        <w:tc>
          <w:tcPr>
            <w:tcW w:w="615" w:type="dxa"/>
            <w:tcBorders>
              <w:top w:val="single" w:sz="4" w:space="0" w:color="000000"/>
              <w:left w:val="single" w:sz="4" w:space="0" w:color="000000"/>
              <w:bottom w:val="single" w:sz="4" w:space="0" w:color="000000"/>
              <w:right w:val="single" w:sz="4" w:space="0" w:color="auto"/>
            </w:tcBorders>
            <w:vAlign w:val="center"/>
          </w:tcPr>
          <w:p w:rsidR="00645B57" w:rsidRPr="002804CD" w:rsidRDefault="00645B57">
            <w:pPr>
              <w:jc w:val="center"/>
              <w:rPr>
                <w:i/>
                <w:sz w:val="20"/>
              </w:rPr>
            </w:pPr>
          </w:p>
        </w:tc>
        <w:tc>
          <w:tcPr>
            <w:tcW w:w="675" w:type="dxa"/>
            <w:tcBorders>
              <w:top w:val="single" w:sz="4" w:space="0" w:color="000000"/>
              <w:left w:val="single" w:sz="4" w:space="0" w:color="auto"/>
              <w:bottom w:val="single" w:sz="4" w:space="0" w:color="000000"/>
              <w:right w:val="single" w:sz="4" w:space="0" w:color="auto"/>
            </w:tcBorders>
            <w:vAlign w:val="center"/>
          </w:tcPr>
          <w:p w:rsidR="00645B57" w:rsidRPr="002804CD" w:rsidRDefault="00645B57">
            <w:pPr>
              <w:jc w:val="center"/>
              <w:rPr>
                <w:i/>
                <w:sz w:val="20"/>
              </w:rPr>
            </w:pPr>
          </w:p>
        </w:tc>
        <w:tc>
          <w:tcPr>
            <w:tcW w:w="978" w:type="dxa"/>
            <w:tcBorders>
              <w:top w:val="single" w:sz="4" w:space="0" w:color="000000"/>
              <w:left w:val="single" w:sz="4" w:space="0" w:color="auto"/>
              <w:bottom w:val="single" w:sz="4" w:space="0" w:color="000000"/>
              <w:right w:val="single" w:sz="4" w:space="0" w:color="000000"/>
            </w:tcBorders>
            <w:vAlign w:val="center"/>
          </w:tcPr>
          <w:p w:rsidR="00645B57" w:rsidRPr="002804CD" w:rsidRDefault="00645B57" w:rsidP="00C920BD">
            <w:pPr>
              <w:jc w:val="center"/>
              <w:rPr>
                <w:sz w:val="20"/>
              </w:rPr>
            </w:pPr>
            <w:r w:rsidRPr="002804CD">
              <w:rPr>
                <w:sz w:val="20"/>
              </w:rPr>
              <w:t>470</w:t>
            </w:r>
          </w:p>
        </w:tc>
        <w:tc>
          <w:tcPr>
            <w:tcW w:w="2232" w:type="dxa"/>
            <w:tcBorders>
              <w:top w:val="single" w:sz="4" w:space="0" w:color="000000"/>
              <w:left w:val="single" w:sz="4" w:space="0" w:color="000000"/>
              <w:bottom w:val="single" w:sz="4" w:space="0" w:color="000000"/>
              <w:right w:val="single" w:sz="4" w:space="0" w:color="000000"/>
            </w:tcBorders>
            <w:vAlign w:val="center"/>
          </w:tcPr>
          <w:p w:rsidR="00645B57" w:rsidRPr="002804CD" w:rsidRDefault="00645B57" w:rsidP="00C920BD">
            <w:pPr>
              <w:jc w:val="center"/>
              <w:rPr>
                <w:sz w:val="20"/>
              </w:rPr>
            </w:pPr>
            <w:r w:rsidRPr="002804CD">
              <w:rPr>
                <w:sz w:val="20"/>
              </w:rPr>
              <w:t>RO a SORO</w:t>
            </w:r>
          </w:p>
        </w:tc>
      </w:tr>
    </w:tbl>
    <w:p w:rsidR="002C3ADE" w:rsidRPr="002804CD" w:rsidRDefault="002C3ADE" w:rsidP="001624B9">
      <w:pPr>
        <w:spacing w:line="1" w:lineRule="exact"/>
        <w:rPr>
          <w:sz w:val="22"/>
          <w:szCs w:val="22"/>
        </w:rPr>
      </w:pPr>
    </w:p>
    <w:p w:rsidR="00774A05" w:rsidRPr="002804CD" w:rsidRDefault="00774A05" w:rsidP="00B65F96">
      <w:pPr>
        <w:pStyle w:val="Style3"/>
        <w:widowControl/>
        <w:tabs>
          <w:tab w:val="left" w:pos="1418"/>
        </w:tabs>
        <w:spacing w:line="276" w:lineRule="auto"/>
        <w:ind w:left="2124" w:hanging="2124"/>
        <w:jc w:val="left"/>
      </w:pPr>
      <w:bookmarkStart w:id="239" w:name="_Toc348703585"/>
    </w:p>
    <w:p w:rsidR="002C3ADE" w:rsidRPr="002804CD" w:rsidDel="00774A05" w:rsidRDefault="00171380" w:rsidP="00874F49">
      <w:pPr>
        <w:pStyle w:val="Nadpis3"/>
        <w:numPr>
          <w:ilvl w:val="2"/>
          <w:numId w:val="71"/>
        </w:numPr>
        <w:spacing w:before="60" w:after="60"/>
        <w:rPr>
          <w:rStyle w:val="Nadpis3-OP"/>
        </w:rPr>
      </w:pPr>
      <w:bookmarkStart w:id="240" w:name="_Toc387648329"/>
      <w:r w:rsidRPr="002804CD" w:rsidDel="00774A05">
        <w:rPr>
          <w:rStyle w:val="Nadpis3-OP"/>
        </w:rPr>
        <w:t>Kategórie intervencie (podľa prioritnej osi)</w:t>
      </w:r>
      <w:bookmarkEnd w:id="239"/>
      <w:bookmarkEnd w:id="240"/>
    </w:p>
    <w:p w:rsidR="00774A05" w:rsidRPr="002804CD" w:rsidRDefault="00774A05" w:rsidP="00B65F96">
      <w:pPr>
        <w:pStyle w:val="Style3"/>
        <w:widowControl/>
        <w:tabs>
          <w:tab w:val="left" w:pos="1418"/>
        </w:tabs>
        <w:spacing w:line="276" w:lineRule="auto"/>
        <w:ind w:left="2124" w:hanging="2124"/>
        <w:jc w:val="left"/>
        <w:rPr>
          <w:rStyle w:val="FontStyle97"/>
          <w:i/>
          <w:sz w:val="20"/>
          <w:szCs w:val="20"/>
          <w:u w:val="single"/>
          <w:lang w:eastAsia="en-US"/>
        </w:rPr>
      </w:pPr>
    </w:p>
    <w:p w:rsidR="00EF473C" w:rsidRDefault="00B65F96" w:rsidP="003765E7">
      <w:pPr>
        <w:pStyle w:val="Style3"/>
        <w:widowControl/>
        <w:tabs>
          <w:tab w:val="left" w:pos="1418"/>
        </w:tabs>
        <w:spacing w:before="60" w:after="60"/>
        <w:ind w:left="2126" w:hanging="2126"/>
        <w:jc w:val="left"/>
        <w:rPr>
          <w:rStyle w:val="FontStyle97"/>
          <w:lang w:eastAsia="en-US"/>
        </w:rPr>
      </w:pPr>
      <w:r w:rsidRPr="002804CD">
        <w:rPr>
          <w:rStyle w:val="FontStyle97"/>
          <w:i/>
          <w:sz w:val="20"/>
          <w:szCs w:val="20"/>
          <w:u w:val="single"/>
          <w:lang w:eastAsia="en-US"/>
        </w:rPr>
        <w:t xml:space="preserve">Tabuľky </w:t>
      </w:r>
      <w:r w:rsidR="00842C19" w:rsidRPr="002804CD">
        <w:rPr>
          <w:rStyle w:val="FontStyle97"/>
          <w:i/>
          <w:sz w:val="20"/>
          <w:szCs w:val="20"/>
          <w:u w:val="single"/>
          <w:lang w:eastAsia="en-US"/>
        </w:rPr>
        <w:t xml:space="preserve">č. </w:t>
      </w:r>
      <w:r w:rsidR="008C6FF2" w:rsidRPr="002804CD">
        <w:rPr>
          <w:rStyle w:val="FontStyle97"/>
          <w:i/>
          <w:sz w:val="20"/>
          <w:szCs w:val="20"/>
          <w:u w:val="single"/>
          <w:lang w:eastAsia="en-US"/>
        </w:rPr>
        <w:t>17 až 19</w:t>
      </w:r>
      <w:r w:rsidRPr="002804CD">
        <w:rPr>
          <w:rStyle w:val="FontStyle97"/>
          <w:i/>
          <w:sz w:val="20"/>
          <w:szCs w:val="20"/>
          <w:u w:val="single"/>
          <w:lang w:eastAsia="en-US"/>
        </w:rPr>
        <w:t>:</w:t>
      </w:r>
      <w:r w:rsidRPr="002804CD">
        <w:rPr>
          <w:rStyle w:val="FontStyle97"/>
          <w:sz w:val="20"/>
          <w:szCs w:val="20"/>
          <w:lang w:eastAsia="en-US"/>
        </w:rPr>
        <w:t xml:space="preserve"> </w:t>
      </w:r>
      <w:r w:rsidR="00171380" w:rsidRPr="002804CD">
        <w:rPr>
          <w:sz w:val="20"/>
          <w:szCs w:val="20"/>
        </w:rPr>
        <w:t>Kategórie intervencie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804"/>
        <w:gridCol w:w="2694"/>
        <w:gridCol w:w="3687"/>
      </w:tblGrid>
      <w:tr w:rsidR="00F411A2" w:rsidRPr="002804CD" w:rsidTr="00FE61C9">
        <w:trPr>
          <w:trHeight w:val="364"/>
        </w:trPr>
        <w:tc>
          <w:tcPr>
            <w:tcW w:w="9180" w:type="dxa"/>
            <w:gridSpan w:val="3"/>
            <w:tcBorders>
              <w:top w:val="single" w:sz="4" w:space="0" w:color="auto"/>
              <w:left w:val="single" w:sz="4" w:space="0" w:color="auto"/>
              <w:bottom w:val="single" w:sz="4" w:space="0" w:color="auto"/>
              <w:right w:val="single" w:sz="4" w:space="0" w:color="auto"/>
            </w:tcBorders>
          </w:tcPr>
          <w:p w:rsidR="00F411A2" w:rsidRPr="002804CD" w:rsidRDefault="00D030BC">
            <w:pPr>
              <w:autoSpaceDE w:val="0"/>
              <w:autoSpaceDN w:val="0"/>
              <w:adjustRightInd w:val="0"/>
              <w:jc w:val="left"/>
              <w:rPr>
                <w:b/>
                <w:color w:val="000000"/>
                <w:sz w:val="20"/>
                <w:szCs w:val="20"/>
              </w:rPr>
            </w:pPr>
            <w:r w:rsidRPr="003765E7">
              <w:rPr>
                <w:b/>
                <w:bCs/>
                <w:i/>
                <w:color w:val="000000"/>
                <w:sz w:val="20"/>
                <w:szCs w:val="20"/>
                <w:u w:val="single"/>
              </w:rPr>
              <w:t>Tabuľka 17:</w:t>
            </w:r>
            <w:r w:rsidR="00F411A2" w:rsidRPr="002804CD">
              <w:rPr>
                <w:b/>
                <w:bCs/>
                <w:color w:val="000000"/>
                <w:sz w:val="20"/>
                <w:szCs w:val="20"/>
              </w:rPr>
              <w:t xml:space="preserve"> </w:t>
            </w:r>
            <w:r w:rsidRPr="003765E7">
              <w:rPr>
                <w:bCs/>
                <w:color w:val="000000"/>
                <w:sz w:val="20"/>
                <w:szCs w:val="20"/>
              </w:rPr>
              <w:t>Rozmer 1 – Pole intervencie</w:t>
            </w:r>
          </w:p>
        </w:tc>
      </w:tr>
      <w:tr w:rsidR="00F411A2" w:rsidRPr="002804CD" w:rsidTr="00FE61C9">
        <w:trPr>
          <w:trHeight w:val="364"/>
        </w:trPr>
        <w:tc>
          <w:tcPr>
            <w:tcW w:w="9180" w:type="dxa"/>
            <w:gridSpan w:val="3"/>
            <w:tcBorders>
              <w:top w:val="single" w:sz="4" w:space="0" w:color="auto"/>
              <w:left w:val="single" w:sz="4" w:space="0" w:color="auto"/>
              <w:bottom w:val="single" w:sz="4" w:space="0" w:color="auto"/>
              <w:right w:val="single" w:sz="4" w:space="0" w:color="auto"/>
            </w:tcBorders>
          </w:tcPr>
          <w:p w:rsidR="00F411A2" w:rsidRPr="002804CD" w:rsidRDefault="00F411A2">
            <w:pPr>
              <w:autoSpaceDE w:val="0"/>
              <w:autoSpaceDN w:val="0"/>
              <w:adjustRightInd w:val="0"/>
              <w:jc w:val="left"/>
              <w:rPr>
                <w:b/>
                <w:bCs/>
                <w:sz w:val="20"/>
                <w:szCs w:val="20"/>
              </w:rPr>
            </w:pPr>
            <w:r w:rsidRPr="002804CD">
              <w:rPr>
                <w:b/>
                <w:bCs/>
                <w:sz w:val="20"/>
                <w:szCs w:val="20"/>
              </w:rPr>
              <w:t xml:space="preserve">Kategória regiónu: </w:t>
            </w:r>
            <w:r w:rsidRPr="002804CD">
              <w:rPr>
                <w:i/>
                <w:sz w:val="20"/>
                <w:szCs w:val="20"/>
              </w:rPr>
              <w:t>menej rozvinuté regióny</w:t>
            </w:r>
          </w:p>
        </w:tc>
      </w:tr>
      <w:tr w:rsidR="00F411A2" w:rsidRPr="002804CD" w:rsidTr="00FE61C9">
        <w:trPr>
          <w:trHeight w:val="254"/>
        </w:trPr>
        <w:tc>
          <w:tcPr>
            <w:tcW w:w="280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411A2" w:rsidRPr="002804CD" w:rsidRDefault="00F411A2" w:rsidP="00C920BD">
            <w:pPr>
              <w:jc w:val="center"/>
              <w:rPr>
                <w:b/>
                <w:sz w:val="20"/>
                <w:szCs w:val="20"/>
              </w:rPr>
            </w:pPr>
            <w:r w:rsidRPr="002804CD">
              <w:rPr>
                <w:b/>
                <w:sz w:val="20"/>
                <w:szCs w:val="20"/>
              </w:rPr>
              <w:t>Prioritná os</w:t>
            </w:r>
          </w:p>
        </w:tc>
        <w:tc>
          <w:tcPr>
            <w:tcW w:w="269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411A2" w:rsidRPr="002804CD" w:rsidRDefault="00F411A2" w:rsidP="00C920BD">
            <w:pPr>
              <w:jc w:val="center"/>
              <w:rPr>
                <w:sz w:val="20"/>
                <w:szCs w:val="20"/>
              </w:rPr>
            </w:pPr>
            <w:r w:rsidRPr="002804CD">
              <w:rPr>
                <w:b/>
                <w:sz w:val="20"/>
                <w:szCs w:val="20"/>
              </w:rPr>
              <w:t>Kód</w:t>
            </w:r>
          </w:p>
        </w:tc>
        <w:tc>
          <w:tcPr>
            <w:tcW w:w="368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411A2" w:rsidRPr="002804CD" w:rsidRDefault="00F411A2">
            <w:pPr>
              <w:jc w:val="center"/>
              <w:rPr>
                <w:sz w:val="20"/>
                <w:szCs w:val="20"/>
              </w:rPr>
            </w:pPr>
            <w:r w:rsidRPr="002804CD">
              <w:rPr>
                <w:b/>
                <w:sz w:val="20"/>
                <w:szCs w:val="20"/>
              </w:rPr>
              <w:t>Suma (v EUR)</w:t>
            </w:r>
          </w:p>
        </w:tc>
      </w:tr>
      <w:tr w:rsidR="00F411A2" w:rsidRPr="002804CD" w:rsidTr="00FE61C9">
        <w:trPr>
          <w:trHeight w:val="397"/>
        </w:trPr>
        <w:tc>
          <w:tcPr>
            <w:tcW w:w="2802" w:type="dxa"/>
            <w:tcBorders>
              <w:top w:val="single" w:sz="4" w:space="0" w:color="auto"/>
              <w:left w:val="single" w:sz="4" w:space="0" w:color="auto"/>
              <w:bottom w:val="single" w:sz="4" w:space="0" w:color="auto"/>
              <w:right w:val="single" w:sz="4" w:space="0" w:color="auto"/>
            </w:tcBorders>
            <w:vAlign w:val="center"/>
          </w:tcPr>
          <w:p w:rsidR="00F411A2" w:rsidRPr="002804CD" w:rsidRDefault="00F411A2">
            <w:pPr>
              <w:suppressAutoHyphens/>
              <w:jc w:val="left"/>
              <w:rPr>
                <w:sz w:val="20"/>
                <w:szCs w:val="20"/>
              </w:rPr>
            </w:pPr>
            <w:r w:rsidRPr="002804CD">
              <w:rPr>
                <w:sz w:val="20"/>
                <w:szCs w:val="20"/>
              </w:rPr>
              <w:t>Technická pomoc</w:t>
            </w:r>
          </w:p>
        </w:tc>
        <w:tc>
          <w:tcPr>
            <w:tcW w:w="2693" w:type="dxa"/>
            <w:tcBorders>
              <w:top w:val="single" w:sz="4" w:space="0" w:color="auto"/>
              <w:left w:val="single" w:sz="4" w:space="0" w:color="auto"/>
              <w:bottom w:val="single" w:sz="4" w:space="0" w:color="auto"/>
              <w:right w:val="single" w:sz="4" w:space="0" w:color="auto"/>
            </w:tcBorders>
            <w:vAlign w:val="center"/>
          </w:tcPr>
          <w:p w:rsidR="00F411A2" w:rsidRPr="002804CD" w:rsidRDefault="00F411A2" w:rsidP="00C920BD">
            <w:pPr>
              <w:widowControl w:val="0"/>
              <w:suppressAutoHyphens/>
              <w:autoSpaceDE w:val="0"/>
              <w:autoSpaceDN w:val="0"/>
              <w:adjustRightInd w:val="0"/>
              <w:jc w:val="left"/>
              <w:rPr>
                <w:sz w:val="20"/>
                <w:szCs w:val="20"/>
              </w:rPr>
            </w:pPr>
            <w:r w:rsidRPr="002804CD">
              <w:rPr>
                <w:sz w:val="20"/>
                <w:szCs w:val="20"/>
              </w:rPr>
              <w:t>120</w:t>
            </w:r>
          </w:p>
        </w:tc>
        <w:tc>
          <w:tcPr>
            <w:tcW w:w="3685" w:type="dxa"/>
            <w:tcBorders>
              <w:top w:val="single" w:sz="4" w:space="0" w:color="auto"/>
              <w:left w:val="single" w:sz="4" w:space="0" w:color="auto"/>
              <w:bottom w:val="single" w:sz="4" w:space="0" w:color="auto"/>
              <w:right w:val="single" w:sz="4" w:space="0" w:color="auto"/>
            </w:tcBorders>
            <w:vAlign w:val="center"/>
          </w:tcPr>
          <w:p w:rsidR="00F411A2" w:rsidRPr="002804CD" w:rsidRDefault="00F411A2" w:rsidP="00C920BD">
            <w:pPr>
              <w:widowControl w:val="0"/>
              <w:suppressAutoHyphens/>
              <w:autoSpaceDE w:val="0"/>
              <w:autoSpaceDN w:val="0"/>
              <w:adjustRightInd w:val="0"/>
              <w:ind w:firstLine="350"/>
              <w:jc w:val="right"/>
              <w:rPr>
                <w:sz w:val="20"/>
                <w:szCs w:val="20"/>
              </w:rPr>
            </w:pPr>
            <w:r w:rsidRPr="002804CD">
              <w:rPr>
                <w:sz w:val="20"/>
                <w:szCs w:val="20"/>
              </w:rPr>
              <w:t>61 280 000</w:t>
            </w:r>
          </w:p>
        </w:tc>
      </w:tr>
      <w:tr w:rsidR="00F411A2" w:rsidRPr="002804CD" w:rsidTr="00FE61C9">
        <w:trPr>
          <w:trHeight w:val="397"/>
        </w:trPr>
        <w:tc>
          <w:tcPr>
            <w:tcW w:w="2802" w:type="dxa"/>
            <w:tcBorders>
              <w:top w:val="single" w:sz="4" w:space="0" w:color="auto"/>
              <w:left w:val="single" w:sz="4" w:space="0" w:color="auto"/>
              <w:bottom w:val="single" w:sz="4" w:space="0" w:color="auto"/>
              <w:right w:val="single" w:sz="4" w:space="0" w:color="auto"/>
            </w:tcBorders>
            <w:vAlign w:val="center"/>
          </w:tcPr>
          <w:p w:rsidR="00F411A2" w:rsidRPr="002804CD" w:rsidRDefault="00F411A2" w:rsidP="00C920BD">
            <w:pPr>
              <w:pStyle w:val="Text1"/>
              <w:widowControl w:val="0"/>
              <w:autoSpaceDE w:val="0"/>
              <w:autoSpaceDN w:val="0"/>
              <w:adjustRightInd w:val="0"/>
              <w:spacing w:before="0" w:after="0"/>
              <w:ind w:left="0"/>
              <w:jc w:val="left"/>
              <w:rPr>
                <w:sz w:val="20"/>
                <w:szCs w:val="20"/>
              </w:rPr>
            </w:pPr>
            <w:r w:rsidRPr="002804CD">
              <w:rPr>
                <w:sz w:val="20"/>
                <w:szCs w:val="20"/>
              </w:rPr>
              <w:t>Technická pomoc</w:t>
            </w:r>
          </w:p>
        </w:tc>
        <w:tc>
          <w:tcPr>
            <w:tcW w:w="2693" w:type="dxa"/>
            <w:tcBorders>
              <w:top w:val="single" w:sz="4" w:space="0" w:color="auto"/>
              <w:left w:val="single" w:sz="4" w:space="0" w:color="auto"/>
              <w:bottom w:val="single" w:sz="4" w:space="0" w:color="auto"/>
              <w:right w:val="single" w:sz="4" w:space="0" w:color="auto"/>
            </w:tcBorders>
            <w:vAlign w:val="center"/>
          </w:tcPr>
          <w:p w:rsidR="00F411A2" w:rsidRPr="002804CD" w:rsidRDefault="00F411A2" w:rsidP="00C920BD">
            <w:pPr>
              <w:pStyle w:val="Text1"/>
              <w:widowControl w:val="0"/>
              <w:autoSpaceDE w:val="0"/>
              <w:autoSpaceDN w:val="0"/>
              <w:adjustRightInd w:val="0"/>
              <w:spacing w:before="0" w:after="0"/>
              <w:ind w:left="0"/>
              <w:jc w:val="left"/>
              <w:rPr>
                <w:sz w:val="20"/>
                <w:szCs w:val="20"/>
              </w:rPr>
            </w:pPr>
            <w:r w:rsidRPr="002804CD">
              <w:rPr>
                <w:sz w:val="20"/>
                <w:szCs w:val="20"/>
              </w:rPr>
              <w:t>121</w:t>
            </w:r>
          </w:p>
        </w:tc>
        <w:tc>
          <w:tcPr>
            <w:tcW w:w="3685" w:type="dxa"/>
            <w:tcBorders>
              <w:top w:val="single" w:sz="4" w:space="0" w:color="auto"/>
              <w:left w:val="single" w:sz="4" w:space="0" w:color="auto"/>
              <w:bottom w:val="single" w:sz="4" w:space="0" w:color="auto"/>
              <w:right w:val="single" w:sz="4" w:space="0" w:color="auto"/>
            </w:tcBorders>
            <w:vAlign w:val="center"/>
          </w:tcPr>
          <w:p w:rsidR="00F411A2" w:rsidRPr="002804CD" w:rsidRDefault="00F411A2" w:rsidP="00C920BD">
            <w:pPr>
              <w:pStyle w:val="Text1"/>
              <w:widowControl w:val="0"/>
              <w:autoSpaceDE w:val="0"/>
              <w:autoSpaceDN w:val="0"/>
              <w:adjustRightInd w:val="0"/>
              <w:spacing w:before="0" w:after="0"/>
              <w:ind w:left="0" w:firstLine="350"/>
              <w:jc w:val="right"/>
              <w:rPr>
                <w:sz w:val="20"/>
                <w:szCs w:val="20"/>
              </w:rPr>
            </w:pPr>
            <w:r w:rsidRPr="002804CD">
              <w:rPr>
                <w:sz w:val="20"/>
                <w:szCs w:val="20"/>
              </w:rPr>
              <w:t>7 660 000</w:t>
            </w:r>
          </w:p>
        </w:tc>
      </w:tr>
      <w:tr w:rsidR="00F411A2" w:rsidRPr="002804CD" w:rsidTr="00FE61C9">
        <w:trPr>
          <w:trHeight w:val="397"/>
        </w:trPr>
        <w:tc>
          <w:tcPr>
            <w:tcW w:w="2802" w:type="dxa"/>
            <w:tcBorders>
              <w:top w:val="single" w:sz="4" w:space="0" w:color="auto"/>
              <w:left w:val="single" w:sz="4" w:space="0" w:color="auto"/>
              <w:bottom w:val="single" w:sz="4" w:space="0" w:color="auto"/>
              <w:right w:val="single" w:sz="4" w:space="0" w:color="auto"/>
            </w:tcBorders>
            <w:vAlign w:val="center"/>
          </w:tcPr>
          <w:p w:rsidR="00F411A2" w:rsidRPr="002804CD" w:rsidRDefault="00F411A2" w:rsidP="00C920BD">
            <w:pPr>
              <w:pStyle w:val="Text1"/>
              <w:widowControl w:val="0"/>
              <w:autoSpaceDE w:val="0"/>
              <w:autoSpaceDN w:val="0"/>
              <w:adjustRightInd w:val="0"/>
              <w:spacing w:before="0" w:after="0"/>
              <w:ind w:left="0"/>
              <w:jc w:val="left"/>
              <w:rPr>
                <w:sz w:val="20"/>
                <w:szCs w:val="20"/>
              </w:rPr>
            </w:pPr>
            <w:r w:rsidRPr="002804CD">
              <w:rPr>
                <w:sz w:val="20"/>
                <w:szCs w:val="20"/>
              </w:rPr>
              <w:t>Technická pomoc</w:t>
            </w:r>
          </w:p>
        </w:tc>
        <w:tc>
          <w:tcPr>
            <w:tcW w:w="2693" w:type="dxa"/>
            <w:tcBorders>
              <w:top w:val="single" w:sz="4" w:space="0" w:color="auto"/>
              <w:left w:val="single" w:sz="4" w:space="0" w:color="auto"/>
              <w:bottom w:val="single" w:sz="4" w:space="0" w:color="auto"/>
              <w:right w:val="single" w:sz="4" w:space="0" w:color="auto"/>
            </w:tcBorders>
            <w:vAlign w:val="center"/>
          </w:tcPr>
          <w:p w:rsidR="00F411A2" w:rsidRPr="002804CD" w:rsidRDefault="00F411A2" w:rsidP="00C920BD">
            <w:pPr>
              <w:pStyle w:val="Text1"/>
              <w:widowControl w:val="0"/>
              <w:autoSpaceDE w:val="0"/>
              <w:autoSpaceDN w:val="0"/>
              <w:adjustRightInd w:val="0"/>
              <w:spacing w:before="0" w:after="0"/>
              <w:ind w:left="0"/>
              <w:jc w:val="left"/>
              <w:rPr>
                <w:sz w:val="20"/>
                <w:szCs w:val="20"/>
              </w:rPr>
            </w:pPr>
            <w:r w:rsidRPr="002804CD">
              <w:rPr>
                <w:sz w:val="20"/>
                <w:szCs w:val="20"/>
              </w:rPr>
              <w:t>122</w:t>
            </w:r>
          </w:p>
        </w:tc>
        <w:tc>
          <w:tcPr>
            <w:tcW w:w="3685" w:type="dxa"/>
            <w:tcBorders>
              <w:top w:val="single" w:sz="4" w:space="0" w:color="auto"/>
              <w:left w:val="single" w:sz="4" w:space="0" w:color="auto"/>
              <w:bottom w:val="single" w:sz="4" w:space="0" w:color="auto"/>
              <w:right w:val="single" w:sz="4" w:space="0" w:color="auto"/>
            </w:tcBorders>
            <w:vAlign w:val="center"/>
          </w:tcPr>
          <w:p w:rsidR="00F411A2" w:rsidRPr="002804CD" w:rsidRDefault="00F411A2" w:rsidP="00C920BD">
            <w:pPr>
              <w:pStyle w:val="Text1"/>
              <w:widowControl w:val="0"/>
              <w:autoSpaceDE w:val="0"/>
              <w:autoSpaceDN w:val="0"/>
              <w:adjustRightInd w:val="0"/>
              <w:spacing w:before="0" w:after="0"/>
              <w:ind w:left="0" w:firstLine="350"/>
              <w:jc w:val="right"/>
              <w:rPr>
                <w:sz w:val="20"/>
                <w:szCs w:val="20"/>
              </w:rPr>
            </w:pPr>
            <w:r w:rsidRPr="002804CD">
              <w:rPr>
                <w:sz w:val="20"/>
                <w:szCs w:val="20"/>
              </w:rPr>
              <w:t>7 660 000</w:t>
            </w:r>
          </w:p>
        </w:tc>
      </w:tr>
    </w:tbl>
    <w:p w:rsidR="00F411A2" w:rsidRPr="002804CD" w:rsidRDefault="00F411A2" w:rsidP="00B65F96">
      <w:pPr>
        <w:pStyle w:val="Style3"/>
        <w:widowControl/>
        <w:tabs>
          <w:tab w:val="left" w:pos="1418"/>
        </w:tabs>
        <w:spacing w:line="276" w:lineRule="auto"/>
        <w:ind w:left="2124" w:hanging="2124"/>
        <w:jc w:val="left"/>
        <w:rPr>
          <w:rStyle w:val="FontStyle97"/>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804"/>
        <w:gridCol w:w="2694"/>
        <w:gridCol w:w="3687"/>
      </w:tblGrid>
      <w:tr w:rsidR="00F411A2" w:rsidRPr="002804CD" w:rsidTr="00C920BD">
        <w:trPr>
          <w:trHeight w:val="364"/>
        </w:trPr>
        <w:tc>
          <w:tcPr>
            <w:tcW w:w="9180" w:type="dxa"/>
            <w:gridSpan w:val="3"/>
            <w:tcBorders>
              <w:top w:val="single" w:sz="4" w:space="0" w:color="auto"/>
              <w:left w:val="single" w:sz="4" w:space="0" w:color="auto"/>
              <w:bottom w:val="single" w:sz="4" w:space="0" w:color="auto"/>
              <w:right w:val="single" w:sz="4" w:space="0" w:color="auto"/>
            </w:tcBorders>
          </w:tcPr>
          <w:p w:rsidR="00F411A2" w:rsidRPr="002804CD" w:rsidRDefault="00D030BC" w:rsidP="00C920BD">
            <w:pPr>
              <w:autoSpaceDE w:val="0"/>
              <w:autoSpaceDN w:val="0"/>
              <w:adjustRightInd w:val="0"/>
              <w:jc w:val="left"/>
              <w:rPr>
                <w:b/>
                <w:color w:val="000000"/>
                <w:sz w:val="20"/>
                <w:szCs w:val="20"/>
              </w:rPr>
            </w:pPr>
            <w:r w:rsidRPr="003765E7">
              <w:rPr>
                <w:b/>
                <w:bCs/>
                <w:i/>
                <w:color w:val="000000"/>
                <w:sz w:val="20"/>
                <w:szCs w:val="20"/>
                <w:u w:val="single"/>
              </w:rPr>
              <w:t>Tabuľka 18:</w:t>
            </w:r>
            <w:r w:rsidR="00F411A2" w:rsidRPr="002804CD">
              <w:rPr>
                <w:b/>
                <w:bCs/>
                <w:color w:val="000000"/>
                <w:sz w:val="20"/>
                <w:szCs w:val="20"/>
              </w:rPr>
              <w:t xml:space="preserve"> </w:t>
            </w:r>
            <w:r w:rsidRPr="003765E7">
              <w:rPr>
                <w:bCs/>
                <w:color w:val="000000"/>
                <w:sz w:val="20"/>
                <w:szCs w:val="20"/>
              </w:rPr>
              <w:t>Rozmer 2</w:t>
            </w:r>
            <w:r w:rsidR="00F411A2" w:rsidRPr="00B51AB8">
              <w:rPr>
                <w:color w:val="000000"/>
                <w:sz w:val="20"/>
                <w:szCs w:val="20"/>
              </w:rPr>
              <w:t xml:space="preserve"> – </w:t>
            </w:r>
            <w:r w:rsidRPr="003765E7">
              <w:rPr>
                <w:bCs/>
                <w:color w:val="000000"/>
                <w:sz w:val="20"/>
                <w:szCs w:val="20"/>
              </w:rPr>
              <w:t>Forma financovania</w:t>
            </w:r>
          </w:p>
        </w:tc>
      </w:tr>
      <w:tr w:rsidR="00F411A2" w:rsidRPr="002804CD" w:rsidTr="00C920BD">
        <w:trPr>
          <w:trHeight w:val="364"/>
        </w:trPr>
        <w:tc>
          <w:tcPr>
            <w:tcW w:w="9180" w:type="dxa"/>
            <w:gridSpan w:val="3"/>
            <w:tcBorders>
              <w:top w:val="single" w:sz="4" w:space="0" w:color="auto"/>
              <w:left w:val="single" w:sz="4" w:space="0" w:color="auto"/>
              <w:bottom w:val="single" w:sz="4" w:space="0" w:color="auto"/>
              <w:right w:val="single" w:sz="4" w:space="0" w:color="auto"/>
            </w:tcBorders>
          </w:tcPr>
          <w:p w:rsidR="00F411A2" w:rsidRPr="002804CD" w:rsidRDefault="00F411A2">
            <w:pPr>
              <w:autoSpaceDE w:val="0"/>
              <w:autoSpaceDN w:val="0"/>
              <w:adjustRightInd w:val="0"/>
              <w:jc w:val="left"/>
              <w:rPr>
                <w:b/>
                <w:bCs/>
                <w:sz w:val="20"/>
                <w:szCs w:val="20"/>
              </w:rPr>
            </w:pPr>
            <w:r w:rsidRPr="002804CD">
              <w:rPr>
                <w:b/>
                <w:bCs/>
                <w:sz w:val="20"/>
                <w:szCs w:val="20"/>
              </w:rPr>
              <w:t xml:space="preserve">Kategória regiónu: </w:t>
            </w:r>
            <w:r w:rsidRPr="002804CD">
              <w:rPr>
                <w:i/>
                <w:sz w:val="20"/>
                <w:szCs w:val="20"/>
              </w:rPr>
              <w:t>menej rozvinuté regióny</w:t>
            </w:r>
          </w:p>
        </w:tc>
      </w:tr>
      <w:tr w:rsidR="00F411A2" w:rsidRPr="002804CD" w:rsidTr="00C920BD">
        <w:trPr>
          <w:trHeight w:val="254"/>
        </w:trPr>
        <w:tc>
          <w:tcPr>
            <w:tcW w:w="280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411A2" w:rsidRPr="002804CD" w:rsidRDefault="00F411A2">
            <w:pPr>
              <w:jc w:val="center"/>
              <w:rPr>
                <w:b/>
                <w:sz w:val="20"/>
                <w:szCs w:val="20"/>
              </w:rPr>
            </w:pPr>
            <w:r w:rsidRPr="002804CD">
              <w:rPr>
                <w:b/>
                <w:sz w:val="20"/>
                <w:szCs w:val="20"/>
              </w:rPr>
              <w:t>Prioritná os</w:t>
            </w:r>
          </w:p>
        </w:tc>
        <w:tc>
          <w:tcPr>
            <w:tcW w:w="26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411A2" w:rsidRPr="002804CD" w:rsidRDefault="00F411A2" w:rsidP="00C920BD">
            <w:pPr>
              <w:jc w:val="center"/>
              <w:rPr>
                <w:sz w:val="20"/>
                <w:szCs w:val="20"/>
              </w:rPr>
            </w:pPr>
            <w:r w:rsidRPr="002804CD">
              <w:rPr>
                <w:b/>
                <w:sz w:val="20"/>
                <w:szCs w:val="20"/>
              </w:rPr>
              <w:t>Kód</w:t>
            </w:r>
          </w:p>
        </w:tc>
        <w:tc>
          <w:tcPr>
            <w:tcW w:w="368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411A2" w:rsidRPr="002804CD" w:rsidRDefault="00F411A2">
            <w:pPr>
              <w:jc w:val="center"/>
              <w:rPr>
                <w:sz w:val="20"/>
                <w:szCs w:val="20"/>
              </w:rPr>
            </w:pPr>
            <w:r w:rsidRPr="002804CD">
              <w:rPr>
                <w:b/>
                <w:sz w:val="20"/>
                <w:szCs w:val="20"/>
              </w:rPr>
              <w:t>Suma (v EUR)</w:t>
            </w:r>
          </w:p>
        </w:tc>
      </w:tr>
      <w:tr w:rsidR="00F411A2" w:rsidRPr="002804CD" w:rsidTr="00C920BD">
        <w:tc>
          <w:tcPr>
            <w:tcW w:w="2802" w:type="dxa"/>
            <w:tcBorders>
              <w:top w:val="single" w:sz="4" w:space="0" w:color="auto"/>
              <w:left w:val="single" w:sz="4" w:space="0" w:color="auto"/>
              <w:bottom w:val="single" w:sz="4" w:space="0" w:color="auto"/>
              <w:right w:val="single" w:sz="4" w:space="0" w:color="auto"/>
            </w:tcBorders>
            <w:vAlign w:val="center"/>
          </w:tcPr>
          <w:p w:rsidR="00F411A2" w:rsidRPr="002804CD" w:rsidRDefault="00F411A2">
            <w:pPr>
              <w:suppressAutoHyphens/>
              <w:jc w:val="left"/>
              <w:rPr>
                <w:sz w:val="20"/>
                <w:szCs w:val="20"/>
              </w:rPr>
            </w:pPr>
            <w:r w:rsidRPr="002804CD">
              <w:rPr>
                <w:sz w:val="20"/>
                <w:szCs w:val="20"/>
              </w:rPr>
              <w:t>Technická pomoc</w:t>
            </w:r>
          </w:p>
        </w:tc>
        <w:tc>
          <w:tcPr>
            <w:tcW w:w="2693" w:type="dxa"/>
            <w:tcBorders>
              <w:top w:val="single" w:sz="4" w:space="0" w:color="auto"/>
              <w:left w:val="single" w:sz="4" w:space="0" w:color="auto"/>
              <w:bottom w:val="single" w:sz="4" w:space="0" w:color="auto"/>
              <w:right w:val="single" w:sz="4" w:space="0" w:color="auto"/>
            </w:tcBorders>
            <w:vAlign w:val="center"/>
          </w:tcPr>
          <w:p w:rsidR="00F411A2" w:rsidRPr="002804CD" w:rsidRDefault="00F411A2" w:rsidP="00C920BD">
            <w:pPr>
              <w:suppressAutoHyphens/>
              <w:jc w:val="left"/>
              <w:rPr>
                <w:sz w:val="20"/>
                <w:szCs w:val="20"/>
              </w:rPr>
            </w:pPr>
            <w:r w:rsidRPr="002804CD">
              <w:rPr>
                <w:sz w:val="20"/>
                <w:szCs w:val="20"/>
              </w:rPr>
              <w:t>01</w:t>
            </w:r>
          </w:p>
        </w:tc>
        <w:tc>
          <w:tcPr>
            <w:tcW w:w="3685" w:type="dxa"/>
            <w:tcBorders>
              <w:top w:val="single" w:sz="4" w:space="0" w:color="auto"/>
              <w:left w:val="single" w:sz="4" w:space="0" w:color="auto"/>
              <w:bottom w:val="single" w:sz="4" w:space="0" w:color="auto"/>
              <w:right w:val="single" w:sz="4" w:space="0" w:color="auto"/>
            </w:tcBorders>
            <w:vAlign w:val="center"/>
          </w:tcPr>
          <w:p w:rsidR="00F411A2" w:rsidRPr="002804CD" w:rsidRDefault="00F411A2" w:rsidP="00C920BD">
            <w:pPr>
              <w:suppressAutoHyphens/>
              <w:jc w:val="right"/>
              <w:rPr>
                <w:sz w:val="20"/>
                <w:szCs w:val="20"/>
              </w:rPr>
            </w:pPr>
            <w:r w:rsidRPr="002804CD">
              <w:rPr>
                <w:sz w:val="20"/>
                <w:szCs w:val="20"/>
              </w:rPr>
              <w:t>76 600 000</w:t>
            </w:r>
          </w:p>
        </w:tc>
      </w:tr>
    </w:tbl>
    <w:p w:rsidR="00F411A2" w:rsidRPr="002804CD" w:rsidRDefault="00F411A2" w:rsidP="00B65F96">
      <w:pPr>
        <w:pStyle w:val="Style3"/>
        <w:widowControl/>
        <w:tabs>
          <w:tab w:val="left" w:pos="1418"/>
        </w:tabs>
        <w:spacing w:line="276" w:lineRule="auto"/>
        <w:ind w:left="2124" w:hanging="2124"/>
        <w:jc w:val="left"/>
        <w:rPr>
          <w:rStyle w:val="FontStyle97"/>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804"/>
        <w:gridCol w:w="2694"/>
        <w:gridCol w:w="3687"/>
      </w:tblGrid>
      <w:tr w:rsidR="00F411A2" w:rsidRPr="002804CD" w:rsidTr="00C920BD">
        <w:trPr>
          <w:trHeight w:val="364"/>
        </w:trPr>
        <w:tc>
          <w:tcPr>
            <w:tcW w:w="9180" w:type="dxa"/>
            <w:gridSpan w:val="3"/>
            <w:tcBorders>
              <w:top w:val="single" w:sz="4" w:space="0" w:color="auto"/>
              <w:left w:val="single" w:sz="4" w:space="0" w:color="auto"/>
              <w:bottom w:val="single" w:sz="4" w:space="0" w:color="auto"/>
              <w:right w:val="single" w:sz="4" w:space="0" w:color="auto"/>
            </w:tcBorders>
          </w:tcPr>
          <w:p w:rsidR="00F411A2" w:rsidRPr="002804CD" w:rsidRDefault="00D030BC" w:rsidP="00FE61C9">
            <w:pPr>
              <w:autoSpaceDE w:val="0"/>
              <w:autoSpaceDN w:val="0"/>
              <w:adjustRightInd w:val="0"/>
              <w:jc w:val="left"/>
              <w:rPr>
                <w:b/>
                <w:sz w:val="20"/>
                <w:szCs w:val="20"/>
              </w:rPr>
            </w:pPr>
            <w:r w:rsidRPr="003765E7">
              <w:rPr>
                <w:b/>
                <w:bCs/>
                <w:i/>
                <w:sz w:val="20"/>
                <w:szCs w:val="20"/>
                <w:u w:val="single"/>
              </w:rPr>
              <w:t>Tabuľka 19:</w:t>
            </w:r>
            <w:r w:rsidR="00F411A2" w:rsidRPr="002804CD">
              <w:rPr>
                <w:b/>
                <w:bCs/>
                <w:sz w:val="20"/>
                <w:szCs w:val="20"/>
              </w:rPr>
              <w:t xml:space="preserve"> </w:t>
            </w:r>
            <w:r w:rsidRPr="003765E7">
              <w:rPr>
                <w:bCs/>
                <w:sz w:val="20"/>
                <w:szCs w:val="20"/>
              </w:rPr>
              <w:t>Rozmer 3 – Druh územia</w:t>
            </w:r>
          </w:p>
        </w:tc>
      </w:tr>
      <w:tr w:rsidR="00F411A2" w:rsidRPr="002804CD" w:rsidTr="00C920BD">
        <w:trPr>
          <w:trHeight w:val="364"/>
        </w:trPr>
        <w:tc>
          <w:tcPr>
            <w:tcW w:w="9180" w:type="dxa"/>
            <w:gridSpan w:val="3"/>
            <w:tcBorders>
              <w:top w:val="single" w:sz="4" w:space="0" w:color="auto"/>
              <w:left w:val="single" w:sz="4" w:space="0" w:color="auto"/>
              <w:bottom w:val="single" w:sz="4" w:space="0" w:color="auto"/>
              <w:right w:val="single" w:sz="4" w:space="0" w:color="auto"/>
            </w:tcBorders>
          </w:tcPr>
          <w:p w:rsidR="00F411A2" w:rsidRPr="002804CD" w:rsidRDefault="00F411A2" w:rsidP="00FE61C9">
            <w:pPr>
              <w:autoSpaceDE w:val="0"/>
              <w:autoSpaceDN w:val="0"/>
              <w:adjustRightInd w:val="0"/>
              <w:jc w:val="left"/>
              <w:rPr>
                <w:b/>
                <w:bCs/>
                <w:sz w:val="20"/>
                <w:szCs w:val="20"/>
              </w:rPr>
            </w:pPr>
            <w:r w:rsidRPr="002804CD">
              <w:rPr>
                <w:b/>
                <w:bCs/>
                <w:sz w:val="20"/>
                <w:szCs w:val="20"/>
              </w:rPr>
              <w:t xml:space="preserve">Kategória regiónu: </w:t>
            </w:r>
            <w:r w:rsidRPr="002804CD">
              <w:rPr>
                <w:i/>
                <w:sz w:val="20"/>
                <w:szCs w:val="20"/>
              </w:rPr>
              <w:t>menej rozvinuté regióny</w:t>
            </w:r>
          </w:p>
        </w:tc>
      </w:tr>
      <w:tr w:rsidR="00F411A2" w:rsidRPr="002804CD" w:rsidTr="00C920BD">
        <w:trPr>
          <w:trHeight w:val="254"/>
        </w:trPr>
        <w:tc>
          <w:tcPr>
            <w:tcW w:w="280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411A2" w:rsidRPr="002804CD" w:rsidRDefault="00F411A2" w:rsidP="00FE61C9">
            <w:pPr>
              <w:jc w:val="center"/>
              <w:rPr>
                <w:b/>
                <w:sz w:val="20"/>
                <w:szCs w:val="20"/>
              </w:rPr>
            </w:pPr>
            <w:r w:rsidRPr="002804CD">
              <w:rPr>
                <w:b/>
                <w:sz w:val="20"/>
                <w:szCs w:val="20"/>
              </w:rPr>
              <w:t>Prioritná os</w:t>
            </w:r>
          </w:p>
        </w:tc>
        <w:tc>
          <w:tcPr>
            <w:tcW w:w="269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411A2" w:rsidRPr="002804CD" w:rsidRDefault="00F411A2" w:rsidP="00FE61C9">
            <w:pPr>
              <w:jc w:val="center"/>
              <w:rPr>
                <w:sz w:val="20"/>
                <w:szCs w:val="20"/>
              </w:rPr>
            </w:pPr>
            <w:r w:rsidRPr="002804CD">
              <w:rPr>
                <w:b/>
                <w:sz w:val="20"/>
                <w:szCs w:val="20"/>
              </w:rPr>
              <w:t>Kód</w:t>
            </w:r>
          </w:p>
        </w:tc>
        <w:tc>
          <w:tcPr>
            <w:tcW w:w="368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F411A2" w:rsidRPr="002804CD" w:rsidRDefault="00F411A2" w:rsidP="00FE61C9">
            <w:pPr>
              <w:jc w:val="center"/>
              <w:rPr>
                <w:sz w:val="20"/>
                <w:szCs w:val="20"/>
              </w:rPr>
            </w:pPr>
            <w:r w:rsidRPr="002804CD">
              <w:rPr>
                <w:b/>
                <w:sz w:val="20"/>
                <w:szCs w:val="20"/>
              </w:rPr>
              <w:t>Suma (v EUR)</w:t>
            </w:r>
          </w:p>
        </w:tc>
      </w:tr>
      <w:tr w:rsidR="00F411A2" w:rsidRPr="002804CD" w:rsidTr="00C920BD">
        <w:tc>
          <w:tcPr>
            <w:tcW w:w="2802" w:type="dxa"/>
            <w:tcBorders>
              <w:top w:val="single" w:sz="4" w:space="0" w:color="auto"/>
              <w:left w:val="single" w:sz="4" w:space="0" w:color="auto"/>
              <w:bottom w:val="single" w:sz="4" w:space="0" w:color="auto"/>
              <w:right w:val="single" w:sz="4" w:space="0" w:color="auto"/>
            </w:tcBorders>
            <w:vAlign w:val="center"/>
          </w:tcPr>
          <w:p w:rsidR="00F411A2" w:rsidRPr="002804CD" w:rsidRDefault="00F411A2" w:rsidP="00FE61C9">
            <w:pPr>
              <w:suppressAutoHyphens/>
              <w:jc w:val="left"/>
              <w:rPr>
                <w:sz w:val="20"/>
                <w:szCs w:val="20"/>
              </w:rPr>
            </w:pPr>
            <w:r w:rsidRPr="002804CD">
              <w:rPr>
                <w:sz w:val="20"/>
                <w:szCs w:val="20"/>
              </w:rPr>
              <w:t>Technická pomoc</w:t>
            </w:r>
          </w:p>
        </w:tc>
        <w:tc>
          <w:tcPr>
            <w:tcW w:w="2693" w:type="dxa"/>
            <w:tcBorders>
              <w:top w:val="single" w:sz="4" w:space="0" w:color="auto"/>
              <w:left w:val="single" w:sz="4" w:space="0" w:color="auto"/>
              <w:bottom w:val="single" w:sz="4" w:space="0" w:color="auto"/>
              <w:right w:val="single" w:sz="4" w:space="0" w:color="auto"/>
            </w:tcBorders>
            <w:vAlign w:val="center"/>
          </w:tcPr>
          <w:p w:rsidR="00F411A2" w:rsidRPr="002804CD" w:rsidRDefault="00F411A2" w:rsidP="00FE61C9">
            <w:pPr>
              <w:widowControl w:val="0"/>
              <w:suppressAutoHyphens/>
              <w:autoSpaceDE w:val="0"/>
              <w:autoSpaceDN w:val="0"/>
              <w:adjustRightInd w:val="0"/>
              <w:jc w:val="left"/>
              <w:rPr>
                <w:sz w:val="20"/>
                <w:szCs w:val="20"/>
              </w:rPr>
            </w:pPr>
            <w:r w:rsidRPr="002804CD">
              <w:rPr>
                <w:sz w:val="20"/>
                <w:szCs w:val="20"/>
              </w:rPr>
              <w:t>0</w:t>
            </w:r>
            <w:r w:rsidR="00BF18CB">
              <w:rPr>
                <w:sz w:val="20"/>
                <w:szCs w:val="20"/>
              </w:rPr>
              <w:t>7</w:t>
            </w:r>
          </w:p>
        </w:tc>
        <w:tc>
          <w:tcPr>
            <w:tcW w:w="3685" w:type="dxa"/>
            <w:tcBorders>
              <w:top w:val="single" w:sz="4" w:space="0" w:color="auto"/>
              <w:left w:val="single" w:sz="4" w:space="0" w:color="auto"/>
              <w:bottom w:val="single" w:sz="4" w:space="0" w:color="auto"/>
              <w:right w:val="single" w:sz="4" w:space="0" w:color="auto"/>
            </w:tcBorders>
            <w:vAlign w:val="center"/>
          </w:tcPr>
          <w:p w:rsidR="00F411A2" w:rsidRPr="002804CD" w:rsidRDefault="00F411A2" w:rsidP="00FE61C9">
            <w:pPr>
              <w:widowControl w:val="0"/>
              <w:suppressAutoHyphens/>
              <w:autoSpaceDE w:val="0"/>
              <w:autoSpaceDN w:val="0"/>
              <w:adjustRightInd w:val="0"/>
              <w:ind w:firstLine="350"/>
              <w:jc w:val="right"/>
              <w:rPr>
                <w:sz w:val="20"/>
                <w:szCs w:val="20"/>
              </w:rPr>
            </w:pPr>
            <w:r w:rsidRPr="002804CD">
              <w:rPr>
                <w:sz w:val="20"/>
                <w:szCs w:val="20"/>
              </w:rPr>
              <w:t>-</w:t>
            </w:r>
          </w:p>
        </w:tc>
      </w:tr>
    </w:tbl>
    <w:p w:rsidR="00B579B8" w:rsidRPr="002804CD" w:rsidRDefault="00B579B8" w:rsidP="001264A4">
      <w:pPr>
        <w:pStyle w:val="Style16"/>
        <w:widowControl/>
        <w:spacing w:line="240" w:lineRule="auto"/>
        <w:ind w:firstLine="0"/>
        <w:jc w:val="left"/>
        <w:rPr>
          <w:rStyle w:val="FontStyle96"/>
          <w:i w:val="0"/>
          <w:iCs/>
          <w:szCs w:val="22"/>
          <w:lang w:eastAsia="en-US"/>
        </w:rPr>
        <w:sectPr w:rsidR="00B579B8" w:rsidRPr="002804CD" w:rsidSect="00796736">
          <w:headerReference w:type="default" r:id="rId44"/>
          <w:type w:val="continuous"/>
          <w:pgSz w:w="11907" w:h="16839" w:code="9"/>
          <w:pgMar w:top="567" w:right="1418" w:bottom="567" w:left="1418" w:header="284" w:footer="709" w:gutter="0"/>
          <w:cols w:space="60"/>
          <w:noEndnote/>
        </w:sectPr>
      </w:pPr>
    </w:p>
    <w:p w:rsidR="002C3ADE" w:rsidRPr="002804CD" w:rsidRDefault="00B579B8" w:rsidP="00FF7ACE">
      <w:pPr>
        <w:pStyle w:val="Nadpis1-OPHlavn"/>
        <w:numPr>
          <w:ilvl w:val="0"/>
          <w:numId w:val="71"/>
        </w:numPr>
      </w:pPr>
      <w:bookmarkStart w:id="241" w:name="_Toc387648330"/>
      <w:r w:rsidRPr="002804CD">
        <w:t>Plán financovania</w:t>
      </w:r>
      <w:bookmarkEnd w:id="241"/>
    </w:p>
    <w:p w:rsidR="002C3ADE" w:rsidRPr="002804CD" w:rsidRDefault="002C3ADE" w:rsidP="003E33FF">
      <w:pPr>
        <w:pStyle w:val="Style8"/>
        <w:widowControl/>
        <w:tabs>
          <w:tab w:val="left" w:pos="1134"/>
        </w:tabs>
        <w:ind w:left="1134" w:hanging="1134"/>
        <w:jc w:val="left"/>
        <w:rPr>
          <w:rStyle w:val="Nadpis4-OP"/>
          <w:bCs/>
          <w:szCs w:val="22"/>
          <w:lang w:eastAsia="en-US"/>
        </w:rPr>
      </w:pPr>
    </w:p>
    <w:p w:rsidR="00774A05" w:rsidRPr="002804CD" w:rsidRDefault="00774A05" w:rsidP="00874F49">
      <w:pPr>
        <w:pStyle w:val="Odsekzoznamu"/>
        <w:keepNext/>
        <w:keepLines/>
        <w:numPr>
          <w:ilvl w:val="0"/>
          <w:numId w:val="66"/>
        </w:numPr>
        <w:shd w:val="clear" w:color="auto" w:fill="F2F2F2"/>
        <w:tabs>
          <w:tab w:val="clear" w:pos="426"/>
        </w:tabs>
        <w:contextualSpacing w:val="0"/>
        <w:outlineLvl w:val="1"/>
        <w:rPr>
          <w:b/>
          <w:bCs/>
          <w:vanish/>
          <w:color w:val="00B0F0"/>
          <w:sz w:val="24"/>
          <w:lang w:eastAsia="cs-CZ"/>
        </w:rPr>
      </w:pPr>
      <w:bookmarkStart w:id="242" w:name="_Toc348703587"/>
    </w:p>
    <w:p w:rsidR="002C3ADE" w:rsidRPr="002804CD" w:rsidRDefault="00B579B8" w:rsidP="00FF7ACE">
      <w:pPr>
        <w:pStyle w:val="Nadpis2-OP"/>
        <w:numPr>
          <w:ilvl w:val="1"/>
          <w:numId w:val="71"/>
        </w:numPr>
        <w:ind w:left="567" w:hanging="567"/>
      </w:pPr>
      <w:bookmarkStart w:id="243" w:name="_Toc387648331"/>
      <w:r w:rsidRPr="002804CD">
        <w:t>Finančné prostriedky z každého fondu a sumy na výkonnostnú rezervu</w:t>
      </w:r>
      <w:bookmarkStart w:id="244" w:name="_Toc348691588"/>
      <w:bookmarkStart w:id="245" w:name="_Toc348703588"/>
      <w:bookmarkEnd w:id="242"/>
      <w:bookmarkEnd w:id="243"/>
    </w:p>
    <w:p w:rsidR="00B579B8" w:rsidRPr="002804CD" w:rsidRDefault="007D7F8F" w:rsidP="00AD4A71">
      <w:pPr>
        <w:pStyle w:val="ManualHeading2"/>
        <w:spacing w:before="60" w:after="60"/>
        <w:ind w:left="851" w:hanging="851"/>
        <w:rPr>
          <w:b w:val="0"/>
          <w:sz w:val="22"/>
          <w:szCs w:val="22"/>
        </w:rPr>
      </w:pPr>
      <w:r w:rsidRPr="002804CD">
        <w:rPr>
          <w:b w:val="0"/>
          <w:sz w:val="22"/>
          <w:szCs w:val="22"/>
        </w:rPr>
        <w:t>Nižšie uvedená t</w:t>
      </w:r>
      <w:r w:rsidR="00F83054" w:rsidRPr="002804CD">
        <w:rPr>
          <w:b w:val="0"/>
          <w:sz w:val="22"/>
          <w:szCs w:val="22"/>
        </w:rPr>
        <w:t>abuľka č. 20 poskytuje prehľad o finančných zdrojoch EFRR a ESF v súlade s</w:t>
      </w:r>
      <w:r w:rsidR="004E13C1" w:rsidRPr="002804CD">
        <w:rPr>
          <w:b w:val="0"/>
          <w:sz w:val="22"/>
          <w:szCs w:val="22"/>
        </w:rPr>
        <w:t xml:space="preserve"> písm. d) bod i) prvého pododseku článku 96 ods. 2 nariadenia (EÚ) č. 1303/2013</w:t>
      </w:r>
      <w:r w:rsidR="00F83054" w:rsidRPr="002804CD">
        <w:rPr>
          <w:b w:val="0"/>
          <w:sz w:val="22"/>
          <w:szCs w:val="22"/>
        </w:rPr>
        <w:t>.</w:t>
      </w:r>
    </w:p>
    <w:bookmarkEnd w:id="244"/>
    <w:bookmarkEnd w:id="245"/>
    <w:p w:rsidR="001F7419" w:rsidRPr="002804CD" w:rsidRDefault="001F7419">
      <w:pPr>
        <w:pStyle w:val="Style8"/>
        <w:widowControl/>
        <w:tabs>
          <w:tab w:val="left" w:pos="1134"/>
        </w:tabs>
        <w:rPr>
          <w:rStyle w:val="Nadpis4-OP"/>
          <w:b/>
          <w:bCs/>
          <w:szCs w:val="22"/>
          <w:lang w:eastAsia="en-US"/>
        </w:rPr>
      </w:pPr>
    </w:p>
    <w:p w:rsidR="00EF473C" w:rsidRDefault="002C3ADE" w:rsidP="003765E7">
      <w:pPr>
        <w:pStyle w:val="Style38"/>
        <w:widowControl/>
        <w:spacing w:before="60" w:after="60"/>
        <w:jc w:val="both"/>
        <w:rPr>
          <w:sz w:val="20"/>
          <w:szCs w:val="20"/>
        </w:rPr>
      </w:pPr>
      <w:r w:rsidRPr="002804CD">
        <w:rPr>
          <w:b/>
          <w:i/>
          <w:sz w:val="20"/>
          <w:szCs w:val="20"/>
          <w:u w:val="single"/>
        </w:rPr>
        <w:t xml:space="preserve">Tabuľka </w:t>
      </w:r>
      <w:r w:rsidR="00842C19" w:rsidRPr="002804CD">
        <w:rPr>
          <w:b/>
          <w:i/>
          <w:sz w:val="20"/>
          <w:szCs w:val="20"/>
          <w:u w:val="single"/>
        </w:rPr>
        <w:t>č.</w:t>
      </w:r>
      <w:r w:rsidR="00546688">
        <w:rPr>
          <w:b/>
          <w:i/>
          <w:sz w:val="20"/>
          <w:szCs w:val="20"/>
          <w:u w:val="single"/>
        </w:rPr>
        <w:t xml:space="preserve"> </w:t>
      </w:r>
      <w:r w:rsidR="008C6FF2" w:rsidRPr="002804CD">
        <w:rPr>
          <w:b/>
          <w:i/>
          <w:sz w:val="20"/>
          <w:szCs w:val="20"/>
          <w:u w:val="single"/>
        </w:rPr>
        <w:t>20</w:t>
      </w:r>
      <w:r w:rsidRPr="002804CD">
        <w:rPr>
          <w:b/>
          <w:i/>
          <w:sz w:val="20"/>
          <w:szCs w:val="20"/>
          <w:u w:val="single"/>
        </w:rPr>
        <w:t>:</w:t>
      </w:r>
      <w:r w:rsidR="00030DA5" w:rsidRPr="002804CD">
        <w:rPr>
          <w:sz w:val="20"/>
          <w:szCs w:val="20"/>
        </w:rPr>
        <w:t xml:space="preserve"> </w:t>
      </w:r>
      <w:r w:rsidR="00526D23" w:rsidRPr="002804CD">
        <w:rPr>
          <w:sz w:val="20"/>
          <w:szCs w:val="20"/>
        </w:rPr>
        <w:t>Finančné prostriedky v členení EFRR a ESF v rokoch 2014 - 2020</w:t>
      </w: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tblPr>
      <w:tblGrid>
        <w:gridCol w:w="380"/>
        <w:gridCol w:w="427"/>
        <w:gridCol w:w="707"/>
        <w:gridCol w:w="915"/>
        <w:gridCol w:w="811"/>
        <w:gridCol w:w="963"/>
        <w:gridCol w:w="795"/>
        <w:gridCol w:w="931"/>
        <w:gridCol w:w="795"/>
        <w:gridCol w:w="922"/>
        <w:gridCol w:w="786"/>
        <w:gridCol w:w="985"/>
        <w:gridCol w:w="846"/>
        <w:gridCol w:w="988"/>
        <w:gridCol w:w="846"/>
        <w:gridCol w:w="985"/>
        <w:gridCol w:w="849"/>
        <w:gridCol w:w="985"/>
        <w:gridCol w:w="865"/>
      </w:tblGrid>
      <w:tr w:rsidR="0030312E" w:rsidRPr="002804CD" w:rsidTr="000A4C71">
        <w:trPr>
          <w:trHeight w:val="538"/>
        </w:trPr>
        <w:tc>
          <w:tcPr>
            <w:tcW w:w="120" w:type="pct"/>
            <w:vMerge w:val="restart"/>
            <w:tcBorders>
              <w:top w:val="single" w:sz="4" w:space="0" w:color="000000"/>
              <w:left w:val="single" w:sz="4" w:space="0" w:color="000000"/>
              <w:right w:val="single" w:sz="4" w:space="0" w:color="000000"/>
            </w:tcBorders>
            <w:shd w:val="clear" w:color="auto" w:fill="8DB3E2" w:themeFill="text2" w:themeFillTint="66"/>
            <w:vAlign w:val="center"/>
          </w:tcPr>
          <w:p w:rsidR="0030312E" w:rsidRPr="002804CD" w:rsidRDefault="0030312E">
            <w:pPr>
              <w:snapToGrid w:val="0"/>
              <w:jc w:val="center"/>
              <w:rPr>
                <w:b/>
                <w:sz w:val="14"/>
                <w:szCs w:val="14"/>
              </w:rPr>
            </w:pPr>
          </w:p>
          <w:p w:rsidR="0030312E" w:rsidRPr="002804CD" w:rsidRDefault="0030312E">
            <w:pPr>
              <w:snapToGrid w:val="0"/>
              <w:jc w:val="center"/>
              <w:rPr>
                <w:b/>
                <w:sz w:val="14"/>
                <w:szCs w:val="14"/>
              </w:rPr>
            </w:pPr>
          </w:p>
        </w:tc>
        <w:tc>
          <w:tcPr>
            <w:tcW w:w="135" w:type="pct"/>
            <w:vMerge w:val="restart"/>
            <w:tcBorders>
              <w:top w:val="single" w:sz="4" w:space="0" w:color="000000"/>
              <w:left w:val="single" w:sz="4" w:space="0" w:color="000000"/>
              <w:right w:val="single" w:sz="4" w:space="0" w:color="000000"/>
            </w:tcBorders>
            <w:shd w:val="clear" w:color="auto" w:fill="8DB3E2" w:themeFill="text2" w:themeFillTint="66"/>
            <w:vAlign w:val="center"/>
          </w:tcPr>
          <w:p w:rsidR="0030312E" w:rsidRPr="002804CD" w:rsidRDefault="0030312E">
            <w:pPr>
              <w:snapToGrid w:val="0"/>
              <w:jc w:val="center"/>
              <w:rPr>
                <w:b/>
                <w:sz w:val="14"/>
                <w:szCs w:val="14"/>
              </w:rPr>
            </w:pPr>
            <w:r w:rsidRPr="002804CD">
              <w:rPr>
                <w:b/>
                <w:sz w:val="14"/>
                <w:szCs w:val="14"/>
              </w:rPr>
              <w:t>Fond</w:t>
            </w:r>
          </w:p>
        </w:tc>
        <w:tc>
          <w:tcPr>
            <w:tcW w:w="224" w:type="pct"/>
            <w:vMerge w:val="restart"/>
            <w:tcBorders>
              <w:top w:val="single" w:sz="4" w:space="0" w:color="000000"/>
              <w:left w:val="single" w:sz="4" w:space="0" w:color="000000"/>
              <w:right w:val="single" w:sz="4" w:space="0" w:color="000000"/>
            </w:tcBorders>
            <w:shd w:val="clear" w:color="auto" w:fill="8DB3E2" w:themeFill="text2" w:themeFillTint="66"/>
            <w:vAlign w:val="center"/>
          </w:tcPr>
          <w:p w:rsidR="0030312E" w:rsidRPr="002804CD" w:rsidRDefault="0030312E">
            <w:pPr>
              <w:snapToGrid w:val="0"/>
              <w:jc w:val="center"/>
              <w:rPr>
                <w:b/>
                <w:sz w:val="14"/>
                <w:szCs w:val="14"/>
              </w:rPr>
            </w:pPr>
            <w:r w:rsidRPr="002804CD">
              <w:rPr>
                <w:b/>
                <w:sz w:val="14"/>
                <w:szCs w:val="14"/>
              </w:rPr>
              <w:t>Kategória regiónu</w:t>
            </w:r>
          </w:p>
        </w:tc>
        <w:tc>
          <w:tcPr>
            <w:tcW w:w="547" w:type="pct"/>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0312E" w:rsidRPr="002804CD" w:rsidRDefault="0030312E">
            <w:pPr>
              <w:snapToGrid w:val="0"/>
              <w:jc w:val="center"/>
              <w:rPr>
                <w:b/>
                <w:sz w:val="14"/>
                <w:szCs w:val="14"/>
              </w:rPr>
            </w:pPr>
            <w:r w:rsidRPr="002804CD">
              <w:rPr>
                <w:b/>
                <w:sz w:val="14"/>
                <w:szCs w:val="14"/>
              </w:rPr>
              <w:t>2014</w:t>
            </w:r>
          </w:p>
        </w:tc>
        <w:tc>
          <w:tcPr>
            <w:tcW w:w="557" w:type="pct"/>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0312E" w:rsidRPr="002804CD" w:rsidRDefault="0030312E">
            <w:pPr>
              <w:snapToGrid w:val="0"/>
              <w:jc w:val="center"/>
              <w:rPr>
                <w:b/>
                <w:sz w:val="14"/>
                <w:szCs w:val="14"/>
              </w:rPr>
            </w:pPr>
            <w:r w:rsidRPr="002804CD">
              <w:rPr>
                <w:b/>
                <w:sz w:val="14"/>
                <w:szCs w:val="14"/>
              </w:rPr>
              <w:t>2015</w:t>
            </w:r>
          </w:p>
        </w:tc>
        <w:tc>
          <w:tcPr>
            <w:tcW w:w="547" w:type="pct"/>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0312E" w:rsidRPr="002804CD" w:rsidRDefault="0030312E">
            <w:pPr>
              <w:snapToGrid w:val="0"/>
              <w:jc w:val="center"/>
              <w:rPr>
                <w:b/>
                <w:sz w:val="14"/>
                <w:szCs w:val="14"/>
              </w:rPr>
            </w:pPr>
            <w:r w:rsidRPr="002804CD">
              <w:rPr>
                <w:b/>
                <w:sz w:val="14"/>
                <w:szCs w:val="14"/>
              </w:rPr>
              <w:t>2016</w:t>
            </w:r>
          </w:p>
        </w:tc>
        <w:tc>
          <w:tcPr>
            <w:tcW w:w="541" w:type="pct"/>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0312E" w:rsidRPr="002804CD" w:rsidRDefault="0030312E">
            <w:pPr>
              <w:snapToGrid w:val="0"/>
              <w:jc w:val="center"/>
              <w:rPr>
                <w:b/>
                <w:sz w:val="14"/>
                <w:szCs w:val="14"/>
              </w:rPr>
            </w:pPr>
            <w:r w:rsidRPr="002804CD">
              <w:rPr>
                <w:b/>
                <w:sz w:val="14"/>
                <w:szCs w:val="14"/>
              </w:rPr>
              <w:t>2017</w:t>
            </w:r>
          </w:p>
        </w:tc>
        <w:tc>
          <w:tcPr>
            <w:tcW w:w="580" w:type="pct"/>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0312E" w:rsidRPr="002804CD" w:rsidRDefault="0030312E">
            <w:pPr>
              <w:snapToGrid w:val="0"/>
              <w:jc w:val="center"/>
              <w:rPr>
                <w:b/>
                <w:sz w:val="14"/>
                <w:szCs w:val="14"/>
              </w:rPr>
            </w:pPr>
            <w:r w:rsidRPr="002804CD">
              <w:rPr>
                <w:b/>
                <w:sz w:val="14"/>
                <w:szCs w:val="14"/>
              </w:rPr>
              <w:t>2018</w:t>
            </w:r>
          </w:p>
        </w:tc>
        <w:tc>
          <w:tcPr>
            <w:tcW w:w="581" w:type="pct"/>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0312E" w:rsidRPr="002804CD" w:rsidRDefault="0030312E">
            <w:pPr>
              <w:snapToGrid w:val="0"/>
              <w:jc w:val="center"/>
              <w:rPr>
                <w:b/>
                <w:sz w:val="14"/>
                <w:szCs w:val="14"/>
              </w:rPr>
            </w:pPr>
            <w:r w:rsidRPr="002804CD">
              <w:rPr>
                <w:b/>
                <w:sz w:val="14"/>
                <w:szCs w:val="14"/>
              </w:rPr>
              <w:t>2019</w:t>
            </w:r>
          </w:p>
        </w:tc>
        <w:tc>
          <w:tcPr>
            <w:tcW w:w="581" w:type="pct"/>
            <w:gridSpan w:val="2"/>
            <w:tcBorders>
              <w:top w:val="single" w:sz="4" w:space="0" w:color="000000"/>
              <w:left w:val="single" w:sz="4" w:space="0" w:color="000000"/>
              <w:bottom w:val="single" w:sz="4" w:space="0" w:color="000000"/>
              <w:right w:val="single" w:sz="4" w:space="0" w:color="auto"/>
            </w:tcBorders>
            <w:shd w:val="clear" w:color="auto" w:fill="8DB3E2" w:themeFill="text2" w:themeFillTint="66"/>
            <w:vAlign w:val="center"/>
          </w:tcPr>
          <w:p w:rsidR="0030312E" w:rsidRPr="002804CD" w:rsidRDefault="0030312E">
            <w:pPr>
              <w:snapToGrid w:val="0"/>
              <w:jc w:val="center"/>
              <w:rPr>
                <w:b/>
                <w:sz w:val="14"/>
                <w:szCs w:val="14"/>
              </w:rPr>
            </w:pPr>
            <w:r w:rsidRPr="002804CD">
              <w:rPr>
                <w:b/>
                <w:sz w:val="14"/>
                <w:szCs w:val="14"/>
              </w:rPr>
              <w:t>2020</w:t>
            </w:r>
          </w:p>
        </w:tc>
        <w:tc>
          <w:tcPr>
            <w:tcW w:w="586"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vAlign w:val="center"/>
          </w:tcPr>
          <w:p w:rsidR="0030312E" w:rsidRPr="002804CD" w:rsidRDefault="0030312E">
            <w:pPr>
              <w:snapToGrid w:val="0"/>
              <w:jc w:val="center"/>
              <w:rPr>
                <w:b/>
                <w:sz w:val="14"/>
                <w:szCs w:val="14"/>
              </w:rPr>
            </w:pPr>
            <w:r w:rsidRPr="002804CD">
              <w:rPr>
                <w:b/>
                <w:sz w:val="14"/>
                <w:szCs w:val="14"/>
              </w:rPr>
              <w:t>Spolu</w:t>
            </w:r>
          </w:p>
        </w:tc>
      </w:tr>
      <w:tr w:rsidR="0030312E" w:rsidRPr="002804CD" w:rsidTr="000A4C71">
        <w:trPr>
          <w:trHeight w:val="538"/>
        </w:trPr>
        <w:tc>
          <w:tcPr>
            <w:tcW w:w="120" w:type="pct"/>
            <w:vMerge/>
            <w:tcBorders>
              <w:left w:val="single" w:sz="4" w:space="0" w:color="000000"/>
              <w:bottom w:val="single" w:sz="4" w:space="0" w:color="000000"/>
              <w:right w:val="single" w:sz="4" w:space="0" w:color="000000"/>
            </w:tcBorders>
            <w:shd w:val="clear" w:color="auto" w:fill="8DB3E2" w:themeFill="text2" w:themeFillTint="66"/>
            <w:vAlign w:val="center"/>
          </w:tcPr>
          <w:p w:rsidR="0030312E" w:rsidRPr="002804CD" w:rsidRDefault="0030312E">
            <w:pPr>
              <w:snapToGrid w:val="0"/>
              <w:jc w:val="center"/>
              <w:rPr>
                <w:b/>
                <w:sz w:val="14"/>
                <w:szCs w:val="14"/>
              </w:rPr>
            </w:pPr>
          </w:p>
        </w:tc>
        <w:tc>
          <w:tcPr>
            <w:tcW w:w="135" w:type="pct"/>
            <w:vMerge/>
            <w:tcBorders>
              <w:left w:val="single" w:sz="4" w:space="0" w:color="000000"/>
              <w:bottom w:val="single" w:sz="4" w:space="0" w:color="000000"/>
              <w:right w:val="single" w:sz="4" w:space="0" w:color="000000"/>
            </w:tcBorders>
            <w:shd w:val="clear" w:color="auto" w:fill="8DB3E2" w:themeFill="text2" w:themeFillTint="66"/>
            <w:vAlign w:val="center"/>
          </w:tcPr>
          <w:p w:rsidR="0030312E" w:rsidRPr="002804CD" w:rsidRDefault="0030312E">
            <w:pPr>
              <w:snapToGrid w:val="0"/>
              <w:jc w:val="center"/>
              <w:rPr>
                <w:b/>
                <w:sz w:val="14"/>
                <w:szCs w:val="14"/>
              </w:rPr>
            </w:pPr>
          </w:p>
        </w:tc>
        <w:tc>
          <w:tcPr>
            <w:tcW w:w="224" w:type="pct"/>
            <w:vMerge/>
            <w:tcBorders>
              <w:left w:val="single" w:sz="4" w:space="0" w:color="000000"/>
              <w:bottom w:val="single" w:sz="4" w:space="0" w:color="000000"/>
              <w:right w:val="single" w:sz="4" w:space="0" w:color="000000"/>
            </w:tcBorders>
            <w:shd w:val="clear" w:color="auto" w:fill="8DB3E2" w:themeFill="text2" w:themeFillTint="66"/>
            <w:vAlign w:val="center"/>
          </w:tcPr>
          <w:p w:rsidR="0030312E" w:rsidRPr="002804CD" w:rsidRDefault="0030312E">
            <w:pPr>
              <w:snapToGrid w:val="0"/>
              <w:jc w:val="center"/>
              <w:rPr>
                <w:b/>
                <w:sz w:val="14"/>
                <w:szCs w:val="14"/>
              </w:rPr>
            </w:pPr>
          </w:p>
        </w:tc>
        <w:tc>
          <w:tcPr>
            <w:tcW w:w="290" w:type="pc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0312E" w:rsidRPr="002804CD" w:rsidRDefault="0030312E" w:rsidP="00C920BD">
            <w:pPr>
              <w:widowControl w:val="0"/>
              <w:autoSpaceDE w:val="0"/>
              <w:autoSpaceDN w:val="0"/>
              <w:adjustRightInd w:val="0"/>
              <w:snapToGrid w:val="0"/>
              <w:jc w:val="center"/>
              <w:rPr>
                <w:b/>
                <w:sz w:val="14"/>
                <w:szCs w:val="14"/>
              </w:rPr>
            </w:pPr>
            <w:r w:rsidRPr="002804CD">
              <w:rPr>
                <w:b/>
                <w:sz w:val="14"/>
                <w:szCs w:val="14"/>
              </w:rPr>
              <w:t>Hlavné pridelené prostriedky</w:t>
            </w:r>
          </w:p>
        </w:tc>
        <w:tc>
          <w:tcPr>
            <w:tcW w:w="257" w:type="pc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0312E" w:rsidRPr="002804CD" w:rsidRDefault="0030312E" w:rsidP="00C920BD">
            <w:pPr>
              <w:widowControl w:val="0"/>
              <w:autoSpaceDE w:val="0"/>
              <w:autoSpaceDN w:val="0"/>
              <w:adjustRightInd w:val="0"/>
              <w:snapToGrid w:val="0"/>
              <w:jc w:val="center"/>
              <w:rPr>
                <w:b/>
                <w:sz w:val="14"/>
                <w:szCs w:val="14"/>
              </w:rPr>
            </w:pPr>
            <w:r w:rsidRPr="002804CD">
              <w:rPr>
                <w:b/>
                <w:sz w:val="14"/>
                <w:szCs w:val="14"/>
              </w:rPr>
              <w:t>Výkonnostná rezerva</w:t>
            </w:r>
          </w:p>
        </w:tc>
        <w:tc>
          <w:tcPr>
            <w:tcW w:w="305" w:type="pc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0312E" w:rsidRPr="002804CD" w:rsidRDefault="0030312E" w:rsidP="00C920BD">
            <w:pPr>
              <w:widowControl w:val="0"/>
              <w:autoSpaceDE w:val="0"/>
              <w:autoSpaceDN w:val="0"/>
              <w:adjustRightInd w:val="0"/>
              <w:snapToGrid w:val="0"/>
              <w:jc w:val="center"/>
              <w:rPr>
                <w:b/>
                <w:sz w:val="14"/>
                <w:szCs w:val="14"/>
              </w:rPr>
            </w:pPr>
            <w:r w:rsidRPr="002804CD">
              <w:rPr>
                <w:b/>
                <w:sz w:val="14"/>
                <w:szCs w:val="14"/>
              </w:rPr>
              <w:t>Hlavné pridelené prostriedky</w:t>
            </w:r>
          </w:p>
        </w:tc>
        <w:tc>
          <w:tcPr>
            <w:tcW w:w="252" w:type="pc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0312E" w:rsidRPr="002804CD" w:rsidRDefault="0030312E" w:rsidP="00C920BD">
            <w:pPr>
              <w:widowControl w:val="0"/>
              <w:autoSpaceDE w:val="0"/>
              <w:autoSpaceDN w:val="0"/>
              <w:adjustRightInd w:val="0"/>
              <w:snapToGrid w:val="0"/>
              <w:jc w:val="center"/>
              <w:rPr>
                <w:b/>
                <w:sz w:val="14"/>
                <w:szCs w:val="14"/>
              </w:rPr>
            </w:pPr>
            <w:r w:rsidRPr="002804CD">
              <w:rPr>
                <w:b/>
                <w:sz w:val="14"/>
                <w:szCs w:val="14"/>
              </w:rPr>
              <w:t>Výkonnostná rezerva</w:t>
            </w:r>
          </w:p>
        </w:tc>
        <w:tc>
          <w:tcPr>
            <w:tcW w:w="295" w:type="pc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0312E" w:rsidRPr="002804CD" w:rsidRDefault="0030312E" w:rsidP="00C920BD">
            <w:pPr>
              <w:widowControl w:val="0"/>
              <w:autoSpaceDE w:val="0"/>
              <w:autoSpaceDN w:val="0"/>
              <w:adjustRightInd w:val="0"/>
              <w:snapToGrid w:val="0"/>
              <w:jc w:val="center"/>
              <w:rPr>
                <w:b/>
                <w:sz w:val="14"/>
                <w:szCs w:val="14"/>
              </w:rPr>
            </w:pPr>
            <w:r w:rsidRPr="002804CD">
              <w:rPr>
                <w:b/>
                <w:sz w:val="14"/>
                <w:szCs w:val="14"/>
              </w:rPr>
              <w:t>Hlavné pridelené prostriedky</w:t>
            </w:r>
          </w:p>
        </w:tc>
        <w:tc>
          <w:tcPr>
            <w:tcW w:w="252" w:type="pc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0312E" w:rsidRPr="002804CD" w:rsidRDefault="0030312E" w:rsidP="00C920BD">
            <w:pPr>
              <w:widowControl w:val="0"/>
              <w:autoSpaceDE w:val="0"/>
              <w:autoSpaceDN w:val="0"/>
              <w:adjustRightInd w:val="0"/>
              <w:snapToGrid w:val="0"/>
              <w:jc w:val="center"/>
              <w:rPr>
                <w:b/>
                <w:sz w:val="14"/>
                <w:szCs w:val="14"/>
              </w:rPr>
            </w:pPr>
            <w:r w:rsidRPr="002804CD">
              <w:rPr>
                <w:b/>
                <w:sz w:val="14"/>
                <w:szCs w:val="14"/>
              </w:rPr>
              <w:t>Výkonnostná rezerva</w:t>
            </w:r>
          </w:p>
        </w:tc>
        <w:tc>
          <w:tcPr>
            <w:tcW w:w="292" w:type="pc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0312E" w:rsidRPr="002804CD" w:rsidRDefault="0030312E" w:rsidP="00C920BD">
            <w:pPr>
              <w:widowControl w:val="0"/>
              <w:autoSpaceDE w:val="0"/>
              <w:autoSpaceDN w:val="0"/>
              <w:adjustRightInd w:val="0"/>
              <w:snapToGrid w:val="0"/>
              <w:jc w:val="center"/>
              <w:rPr>
                <w:b/>
                <w:sz w:val="14"/>
                <w:szCs w:val="14"/>
              </w:rPr>
            </w:pPr>
            <w:r w:rsidRPr="002804CD">
              <w:rPr>
                <w:b/>
                <w:sz w:val="14"/>
                <w:szCs w:val="14"/>
              </w:rPr>
              <w:t>Hlavné pridelené prostriedky</w:t>
            </w:r>
          </w:p>
        </w:tc>
        <w:tc>
          <w:tcPr>
            <w:tcW w:w="249" w:type="pc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0312E" w:rsidRPr="002804CD" w:rsidRDefault="0030312E" w:rsidP="00C920BD">
            <w:pPr>
              <w:widowControl w:val="0"/>
              <w:autoSpaceDE w:val="0"/>
              <w:autoSpaceDN w:val="0"/>
              <w:adjustRightInd w:val="0"/>
              <w:snapToGrid w:val="0"/>
              <w:jc w:val="center"/>
              <w:rPr>
                <w:b/>
                <w:sz w:val="14"/>
                <w:szCs w:val="14"/>
              </w:rPr>
            </w:pPr>
            <w:r w:rsidRPr="002804CD">
              <w:rPr>
                <w:b/>
                <w:sz w:val="14"/>
                <w:szCs w:val="14"/>
              </w:rPr>
              <w:t>Výkonnostná rezerva</w:t>
            </w:r>
          </w:p>
        </w:tc>
        <w:tc>
          <w:tcPr>
            <w:tcW w:w="312" w:type="pc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0312E" w:rsidRPr="002804CD" w:rsidRDefault="0030312E" w:rsidP="00C920BD">
            <w:pPr>
              <w:widowControl w:val="0"/>
              <w:autoSpaceDE w:val="0"/>
              <w:autoSpaceDN w:val="0"/>
              <w:adjustRightInd w:val="0"/>
              <w:snapToGrid w:val="0"/>
              <w:jc w:val="center"/>
              <w:rPr>
                <w:b/>
                <w:sz w:val="14"/>
                <w:szCs w:val="14"/>
              </w:rPr>
            </w:pPr>
            <w:r w:rsidRPr="002804CD">
              <w:rPr>
                <w:b/>
                <w:sz w:val="14"/>
                <w:szCs w:val="14"/>
              </w:rPr>
              <w:t>Hlavné pridelené prostriedky</w:t>
            </w:r>
          </w:p>
        </w:tc>
        <w:tc>
          <w:tcPr>
            <w:tcW w:w="268" w:type="pc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0312E" w:rsidRPr="002804CD" w:rsidRDefault="0030312E">
            <w:pPr>
              <w:snapToGrid w:val="0"/>
              <w:jc w:val="center"/>
              <w:rPr>
                <w:b/>
                <w:sz w:val="14"/>
                <w:szCs w:val="14"/>
              </w:rPr>
            </w:pPr>
            <w:r w:rsidRPr="002804CD">
              <w:rPr>
                <w:b/>
                <w:sz w:val="14"/>
                <w:szCs w:val="14"/>
              </w:rPr>
              <w:t>Výkonnostná rezerva</w:t>
            </w:r>
          </w:p>
        </w:tc>
        <w:tc>
          <w:tcPr>
            <w:tcW w:w="313" w:type="pc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0312E" w:rsidRPr="002804CD" w:rsidRDefault="0030312E">
            <w:pPr>
              <w:snapToGrid w:val="0"/>
              <w:jc w:val="center"/>
              <w:rPr>
                <w:b/>
                <w:sz w:val="14"/>
                <w:szCs w:val="14"/>
              </w:rPr>
            </w:pPr>
            <w:r w:rsidRPr="002804CD">
              <w:rPr>
                <w:b/>
                <w:sz w:val="14"/>
                <w:szCs w:val="14"/>
              </w:rPr>
              <w:t>Hlavné pridelené prostriedky</w:t>
            </w:r>
          </w:p>
        </w:tc>
        <w:tc>
          <w:tcPr>
            <w:tcW w:w="268" w:type="pc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0312E" w:rsidRPr="002804CD" w:rsidRDefault="0030312E">
            <w:pPr>
              <w:snapToGrid w:val="0"/>
              <w:jc w:val="center"/>
              <w:rPr>
                <w:b/>
                <w:sz w:val="14"/>
                <w:szCs w:val="14"/>
              </w:rPr>
            </w:pPr>
            <w:r w:rsidRPr="002804CD">
              <w:rPr>
                <w:b/>
                <w:sz w:val="14"/>
                <w:szCs w:val="14"/>
              </w:rPr>
              <w:t>Výkonnostná rezerva</w:t>
            </w:r>
          </w:p>
        </w:tc>
        <w:tc>
          <w:tcPr>
            <w:tcW w:w="312" w:type="pc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0312E" w:rsidRPr="002804CD" w:rsidRDefault="0030312E">
            <w:pPr>
              <w:snapToGrid w:val="0"/>
              <w:jc w:val="center"/>
              <w:rPr>
                <w:b/>
                <w:sz w:val="14"/>
                <w:szCs w:val="14"/>
              </w:rPr>
            </w:pPr>
            <w:r w:rsidRPr="002804CD">
              <w:rPr>
                <w:b/>
                <w:sz w:val="14"/>
                <w:szCs w:val="14"/>
              </w:rPr>
              <w:t>Hlavné pridelené prostriedky</w:t>
            </w:r>
          </w:p>
        </w:tc>
        <w:tc>
          <w:tcPr>
            <w:tcW w:w="269" w:type="pct"/>
            <w:tcBorders>
              <w:top w:val="single" w:sz="4" w:space="0" w:color="000000"/>
              <w:left w:val="single" w:sz="4" w:space="0" w:color="000000"/>
              <w:bottom w:val="single" w:sz="4" w:space="0" w:color="000000"/>
              <w:right w:val="single" w:sz="4" w:space="0" w:color="auto"/>
            </w:tcBorders>
            <w:shd w:val="clear" w:color="auto" w:fill="8DB3E2" w:themeFill="text2" w:themeFillTint="66"/>
            <w:vAlign w:val="center"/>
          </w:tcPr>
          <w:p w:rsidR="0030312E" w:rsidRPr="002804CD" w:rsidRDefault="0030312E">
            <w:pPr>
              <w:snapToGrid w:val="0"/>
              <w:jc w:val="center"/>
              <w:rPr>
                <w:b/>
                <w:sz w:val="14"/>
                <w:szCs w:val="14"/>
              </w:rPr>
            </w:pPr>
            <w:r w:rsidRPr="002804CD">
              <w:rPr>
                <w:b/>
                <w:sz w:val="14"/>
                <w:szCs w:val="14"/>
              </w:rPr>
              <w:t>Výkonnostná rezerva</w:t>
            </w:r>
          </w:p>
        </w:tc>
        <w:tc>
          <w:tcPr>
            <w:tcW w:w="312" w:type="pct"/>
            <w:tcBorders>
              <w:top w:val="single" w:sz="4" w:space="0" w:color="000000"/>
              <w:left w:val="single" w:sz="4" w:space="0" w:color="auto"/>
              <w:bottom w:val="single" w:sz="4" w:space="0" w:color="000000"/>
              <w:right w:val="single" w:sz="4" w:space="0" w:color="000000"/>
            </w:tcBorders>
            <w:shd w:val="clear" w:color="auto" w:fill="8DB3E2" w:themeFill="text2" w:themeFillTint="66"/>
            <w:vAlign w:val="center"/>
          </w:tcPr>
          <w:p w:rsidR="0030312E" w:rsidRPr="002804CD" w:rsidRDefault="0030312E">
            <w:pPr>
              <w:snapToGrid w:val="0"/>
              <w:jc w:val="center"/>
              <w:rPr>
                <w:b/>
                <w:sz w:val="14"/>
                <w:szCs w:val="14"/>
              </w:rPr>
            </w:pPr>
            <w:r w:rsidRPr="002804CD">
              <w:rPr>
                <w:b/>
                <w:sz w:val="14"/>
                <w:szCs w:val="14"/>
              </w:rPr>
              <w:t>Hlavné pridelené prostriedky</w:t>
            </w:r>
          </w:p>
        </w:tc>
        <w:tc>
          <w:tcPr>
            <w:tcW w:w="274" w:type="pc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0312E" w:rsidRPr="002804CD" w:rsidRDefault="0030312E">
            <w:pPr>
              <w:snapToGrid w:val="0"/>
              <w:jc w:val="center"/>
              <w:rPr>
                <w:b/>
                <w:sz w:val="14"/>
                <w:szCs w:val="14"/>
              </w:rPr>
            </w:pPr>
            <w:r w:rsidRPr="002804CD">
              <w:rPr>
                <w:b/>
                <w:sz w:val="14"/>
                <w:szCs w:val="14"/>
              </w:rPr>
              <w:t>Výkonnostná rezerva</w:t>
            </w:r>
          </w:p>
        </w:tc>
      </w:tr>
      <w:tr w:rsidR="00546688" w:rsidRPr="002804CD" w:rsidTr="00BA7482">
        <w:trPr>
          <w:trHeight w:val="538"/>
        </w:trPr>
        <w:tc>
          <w:tcPr>
            <w:tcW w:w="120"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left"/>
              <w:rPr>
                <w:sz w:val="14"/>
                <w:szCs w:val="14"/>
              </w:rPr>
            </w:pPr>
            <w:r w:rsidRPr="009935EA">
              <w:rPr>
                <w:sz w:val="14"/>
                <w:szCs w:val="14"/>
              </w:rPr>
              <w:t>1</w:t>
            </w:r>
          </w:p>
        </w:tc>
        <w:tc>
          <w:tcPr>
            <w:tcW w:w="13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jc w:val="left"/>
              <w:rPr>
                <w:sz w:val="14"/>
                <w:szCs w:val="14"/>
              </w:rPr>
            </w:pPr>
            <w:r w:rsidRPr="009935EA">
              <w:rPr>
                <w:sz w:val="14"/>
                <w:szCs w:val="14"/>
              </w:rPr>
              <w:t>EFRR</w:t>
            </w:r>
          </w:p>
        </w:tc>
        <w:tc>
          <w:tcPr>
            <w:tcW w:w="224"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jc w:val="left"/>
              <w:rPr>
                <w:sz w:val="14"/>
                <w:szCs w:val="14"/>
              </w:rPr>
            </w:pPr>
            <w:r w:rsidRPr="009935EA">
              <w:rPr>
                <w:sz w:val="14"/>
                <w:szCs w:val="14"/>
              </w:rPr>
              <w:t>V menej rozvinutých regiónoch</w:t>
            </w:r>
          </w:p>
        </w:tc>
        <w:tc>
          <w:tcPr>
            <w:tcW w:w="290"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28 388 236</w:t>
            </w:r>
          </w:p>
        </w:tc>
        <w:tc>
          <w:tcPr>
            <w:tcW w:w="257"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1 858 015</w:t>
            </w:r>
          </w:p>
        </w:tc>
        <w:tc>
          <w:tcPr>
            <w:tcW w:w="30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29 803 292</w:t>
            </w:r>
          </w:p>
        </w:tc>
        <w:tc>
          <w:tcPr>
            <w:tcW w:w="25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1 950 630</w:t>
            </w:r>
          </w:p>
        </w:tc>
        <w:tc>
          <w:tcPr>
            <w:tcW w:w="29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31 237 164</w:t>
            </w:r>
          </w:p>
        </w:tc>
        <w:tc>
          <w:tcPr>
            <w:tcW w:w="25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2 044 478</w:t>
            </w:r>
          </w:p>
        </w:tc>
        <w:tc>
          <w:tcPr>
            <w:tcW w:w="29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32 651 089</w:t>
            </w:r>
          </w:p>
        </w:tc>
        <w:tc>
          <w:tcPr>
            <w:tcW w:w="249"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2 137 019</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34 164 606</w:t>
            </w:r>
          </w:p>
        </w:tc>
        <w:tc>
          <w:tcPr>
            <w:tcW w:w="268"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2 236 079</w:t>
            </w:r>
          </w:p>
        </w:tc>
        <w:tc>
          <w:tcPr>
            <w:tcW w:w="313"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35 785 429</w:t>
            </w:r>
          </w:p>
        </w:tc>
        <w:tc>
          <w:tcPr>
            <w:tcW w:w="268"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2 342 162</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36 664 561</w:t>
            </w:r>
          </w:p>
        </w:tc>
        <w:tc>
          <w:tcPr>
            <w:tcW w:w="269"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2 399 702</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228 694 377</w:t>
            </w:r>
          </w:p>
        </w:tc>
        <w:tc>
          <w:tcPr>
            <w:tcW w:w="274"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14 968 085</w:t>
            </w:r>
          </w:p>
        </w:tc>
      </w:tr>
      <w:tr w:rsidR="00546688" w:rsidRPr="002804CD" w:rsidTr="00BA7482">
        <w:trPr>
          <w:trHeight w:val="538"/>
        </w:trPr>
        <w:tc>
          <w:tcPr>
            <w:tcW w:w="120"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left"/>
              <w:rPr>
                <w:sz w:val="14"/>
                <w:szCs w:val="14"/>
              </w:rPr>
            </w:pPr>
            <w:r w:rsidRPr="009935EA">
              <w:rPr>
                <w:sz w:val="14"/>
                <w:szCs w:val="14"/>
              </w:rPr>
              <w:t>(2</w:t>
            </w:r>
          </w:p>
        </w:tc>
        <w:tc>
          <w:tcPr>
            <w:tcW w:w="13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left"/>
              <w:rPr>
                <w:sz w:val="14"/>
                <w:szCs w:val="14"/>
              </w:rPr>
            </w:pPr>
          </w:p>
        </w:tc>
        <w:tc>
          <w:tcPr>
            <w:tcW w:w="224"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jc w:val="left"/>
              <w:rPr>
                <w:sz w:val="14"/>
                <w:szCs w:val="14"/>
              </w:rPr>
            </w:pPr>
            <w:r w:rsidRPr="009935EA">
              <w:rPr>
                <w:sz w:val="14"/>
                <w:szCs w:val="14"/>
              </w:rPr>
              <w:t>V regiónoch v prechodnej fáze</w:t>
            </w:r>
          </w:p>
        </w:tc>
        <w:tc>
          <w:tcPr>
            <w:tcW w:w="290"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 xml:space="preserve"> 0</w:t>
            </w:r>
          </w:p>
        </w:tc>
        <w:tc>
          <w:tcPr>
            <w:tcW w:w="257"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30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25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29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25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29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249"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268"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313"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268"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269"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ind w:firstLine="350"/>
              <w:jc w:val="right"/>
              <w:rPr>
                <w:sz w:val="14"/>
                <w:szCs w:val="14"/>
              </w:rPr>
            </w:pPr>
            <w:r w:rsidRPr="009935EA">
              <w:rPr>
                <w:sz w:val="14"/>
                <w:szCs w:val="14"/>
              </w:rPr>
              <w:t>0</w:t>
            </w:r>
          </w:p>
        </w:tc>
        <w:tc>
          <w:tcPr>
            <w:tcW w:w="274"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ind w:firstLine="350"/>
              <w:jc w:val="right"/>
              <w:rPr>
                <w:sz w:val="14"/>
                <w:szCs w:val="14"/>
              </w:rPr>
            </w:pPr>
            <w:r w:rsidRPr="009935EA">
              <w:rPr>
                <w:sz w:val="14"/>
                <w:szCs w:val="14"/>
              </w:rPr>
              <w:t>0</w:t>
            </w:r>
          </w:p>
        </w:tc>
      </w:tr>
      <w:tr w:rsidR="00546688" w:rsidRPr="002804CD" w:rsidTr="00BA7482">
        <w:trPr>
          <w:trHeight w:val="538"/>
        </w:trPr>
        <w:tc>
          <w:tcPr>
            <w:tcW w:w="120"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left"/>
              <w:rPr>
                <w:sz w:val="14"/>
                <w:szCs w:val="14"/>
              </w:rPr>
            </w:pPr>
            <w:r w:rsidRPr="009935EA">
              <w:rPr>
                <w:sz w:val="14"/>
                <w:szCs w:val="14"/>
              </w:rPr>
              <w:t>(3</w:t>
            </w:r>
          </w:p>
        </w:tc>
        <w:tc>
          <w:tcPr>
            <w:tcW w:w="13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left"/>
              <w:rPr>
                <w:sz w:val="14"/>
                <w:szCs w:val="14"/>
              </w:rPr>
            </w:pPr>
          </w:p>
        </w:tc>
        <w:tc>
          <w:tcPr>
            <w:tcW w:w="224"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jc w:val="left"/>
              <w:rPr>
                <w:sz w:val="14"/>
                <w:szCs w:val="14"/>
              </w:rPr>
            </w:pPr>
            <w:r w:rsidRPr="009935EA">
              <w:rPr>
                <w:sz w:val="14"/>
                <w:szCs w:val="14"/>
              </w:rPr>
              <w:t>Vo viac rozvinutých regiónoch</w:t>
            </w:r>
          </w:p>
        </w:tc>
        <w:tc>
          <w:tcPr>
            <w:tcW w:w="290"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257"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30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25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29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25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29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249"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268"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313"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268"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269"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ind w:firstLine="350"/>
              <w:jc w:val="right"/>
              <w:rPr>
                <w:sz w:val="14"/>
                <w:szCs w:val="14"/>
              </w:rPr>
            </w:pPr>
            <w:r w:rsidRPr="009935EA">
              <w:rPr>
                <w:sz w:val="14"/>
                <w:szCs w:val="14"/>
              </w:rPr>
              <w:t>0</w:t>
            </w:r>
          </w:p>
        </w:tc>
        <w:tc>
          <w:tcPr>
            <w:tcW w:w="274"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ind w:firstLine="350"/>
              <w:jc w:val="right"/>
              <w:rPr>
                <w:sz w:val="14"/>
                <w:szCs w:val="14"/>
              </w:rPr>
            </w:pPr>
            <w:r w:rsidRPr="009935EA">
              <w:rPr>
                <w:sz w:val="14"/>
                <w:szCs w:val="14"/>
              </w:rPr>
              <w:t>0</w:t>
            </w:r>
          </w:p>
        </w:tc>
      </w:tr>
      <w:tr w:rsidR="00546688" w:rsidRPr="002804CD" w:rsidTr="00BA7482">
        <w:trPr>
          <w:trHeight w:val="538"/>
        </w:trPr>
        <w:tc>
          <w:tcPr>
            <w:tcW w:w="120"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left"/>
              <w:rPr>
                <w:sz w:val="14"/>
                <w:szCs w:val="14"/>
              </w:rPr>
            </w:pPr>
            <w:r w:rsidRPr="009935EA">
              <w:rPr>
                <w:sz w:val="14"/>
                <w:szCs w:val="14"/>
              </w:rPr>
              <w:t>(4</w:t>
            </w:r>
          </w:p>
        </w:tc>
        <w:tc>
          <w:tcPr>
            <w:tcW w:w="13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left"/>
              <w:rPr>
                <w:sz w:val="14"/>
                <w:szCs w:val="14"/>
              </w:rPr>
            </w:pPr>
          </w:p>
        </w:tc>
        <w:tc>
          <w:tcPr>
            <w:tcW w:w="224"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jc w:val="left"/>
              <w:rPr>
                <w:sz w:val="14"/>
                <w:szCs w:val="14"/>
              </w:rPr>
            </w:pPr>
            <w:r w:rsidRPr="009935EA">
              <w:rPr>
                <w:sz w:val="14"/>
                <w:szCs w:val="14"/>
              </w:rPr>
              <w:t>Spolu</w:t>
            </w:r>
          </w:p>
        </w:tc>
        <w:tc>
          <w:tcPr>
            <w:tcW w:w="290"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28 388 236</w:t>
            </w:r>
          </w:p>
        </w:tc>
        <w:tc>
          <w:tcPr>
            <w:tcW w:w="257"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1 858 015</w:t>
            </w:r>
          </w:p>
        </w:tc>
        <w:tc>
          <w:tcPr>
            <w:tcW w:w="30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29 803 292</w:t>
            </w:r>
          </w:p>
        </w:tc>
        <w:tc>
          <w:tcPr>
            <w:tcW w:w="25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1 950 630</w:t>
            </w:r>
          </w:p>
        </w:tc>
        <w:tc>
          <w:tcPr>
            <w:tcW w:w="29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31 237 164</w:t>
            </w:r>
          </w:p>
        </w:tc>
        <w:tc>
          <w:tcPr>
            <w:tcW w:w="25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2 044 478</w:t>
            </w:r>
          </w:p>
        </w:tc>
        <w:tc>
          <w:tcPr>
            <w:tcW w:w="29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32 651 089</w:t>
            </w:r>
          </w:p>
        </w:tc>
        <w:tc>
          <w:tcPr>
            <w:tcW w:w="249"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2 137 019</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34 164 606</w:t>
            </w:r>
          </w:p>
        </w:tc>
        <w:tc>
          <w:tcPr>
            <w:tcW w:w="268"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2 236 079</w:t>
            </w:r>
          </w:p>
        </w:tc>
        <w:tc>
          <w:tcPr>
            <w:tcW w:w="313"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35 785 429</w:t>
            </w:r>
          </w:p>
        </w:tc>
        <w:tc>
          <w:tcPr>
            <w:tcW w:w="268"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2 342 162</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36 664 561</w:t>
            </w:r>
          </w:p>
        </w:tc>
        <w:tc>
          <w:tcPr>
            <w:tcW w:w="269"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2 399 702</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228 694 377</w:t>
            </w:r>
          </w:p>
        </w:tc>
        <w:tc>
          <w:tcPr>
            <w:tcW w:w="274"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14 968 085</w:t>
            </w:r>
          </w:p>
        </w:tc>
      </w:tr>
      <w:tr w:rsidR="00546688" w:rsidRPr="002804CD" w:rsidTr="00BA7482">
        <w:trPr>
          <w:trHeight w:val="538"/>
        </w:trPr>
        <w:tc>
          <w:tcPr>
            <w:tcW w:w="120"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ind w:firstLine="350"/>
              <w:jc w:val="left"/>
              <w:rPr>
                <w:sz w:val="14"/>
                <w:szCs w:val="14"/>
              </w:rPr>
            </w:pPr>
            <w:r w:rsidRPr="009935EA">
              <w:rPr>
                <w:sz w:val="14"/>
                <w:szCs w:val="14"/>
              </w:rPr>
              <w:t>(5</w:t>
            </w:r>
          </w:p>
        </w:tc>
        <w:tc>
          <w:tcPr>
            <w:tcW w:w="13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left"/>
              <w:rPr>
                <w:sz w:val="14"/>
                <w:szCs w:val="14"/>
              </w:rPr>
            </w:pPr>
            <w:r w:rsidRPr="009935EA">
              <w:rPr>
                <w:sz w:val="14"/>
                <w:szCs w:val="14"/>
              </w:rPr>
              <w:t>ESF</w:t>
            </w:r>
          </w:p>
        </w:tc>
        <w:tc>
          <w:tcPr>
            <w:tcW w:w="224"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left"/>
              <w:rPr>
                <w:sz w:val="14"/>
                <w:szCs w:val="14"/>
              </w:rPr>
            </w:pPr>
            <w:r w:rsidRPr="009935EA">
              <w:rPr>
                <w:sz w:val="14"/>
                <w:szCs w:val="14"/>
              </w:rPr>
              <w:t>V menej rozvinutých regiónoch</w:t>
            </w:r>
          </w:p>
        </w:tc>
        <w:tc>
          <w:tcPr>
            <w:tcW w:w="290"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200 392 293</w:t>
            </w:r>
          </w:p>
        </w:tc>
        <w:tc>
          <w:tcPr>
            <w:tcW w:w="257"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12 219 124</w:t>
            </w:r>
          </w:p>
        </w:tc>
        <w:tc>
          <w:tcPr>
            <w:tcW w:w="30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210 380 200</w:t>
            </w:r>
          </w:p>
        </w:tc>
        <w:tc>
          <w:tcPr>
            <w:tcW w:w="25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12 828 147</w:t>
            </w:r>
          </w:p>
        </w:tc>
        <w:tc>
          <w:tcPr>
            <w:tcW w:w="29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220 500 924</w:t>
            </w:r>
          </w:p>
        </w:tc>
        <w:tc>
          <w:tcPr>
            <w:tcW w:w="25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13 445 268</w:t>
            </w:r>
          </w:p>
        </w:tc>
        <w:tc>
          <w:tcPr>
            <w:tcW w:w="29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230 480 864</w:t>
            </w:r>
          </w:p>
        </w:tc>
        <w:tc>
          <w:tcPr>
            <w:tcW w:w="249"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14 053 805</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241 163 728</w:t>
            </w:r>
          </w:p>
        </w:tc>
        <w:tc>
          <w:tcPr>
            <w:tcW w:w="268"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14 705 204</w:t>
            </w:r>
          </w:p>
        </w:tc>
        <w:tc>
          <w:tcPr>
            <w:tcW w:w="313"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252 603 955</w:t>
            </w:r>
          </w:p>
        </w:tc>
        <w:tc>
          <w:tcPr>
            <w:tcW w:w="268"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15 402 783</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258 809 452</w:t>
            </w:r>
          </w:p>
        </w:tc>
        <w:tc>
          <w:tcPr>
            <w:tcW w:w="269"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15 781 169</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1 614 331 416</w:t>
            </w:r>
          </w:p>
        </w:tc>
        <w:tc>
          <w:tcPr>
            <w:tcW w:w="274"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98 435 499</w:t>
            </w:r>
          </w:p>
        </w:tc>
      </w:tr>
      <w:tr w:rsidR="00546688" w:rsidRPr="002804CD" w:rsidTr="00BA7482">
        <w:trPr>
          <w:trHeight w:val="538"/>
        </w:trPr>
        <w:tc>
          <w:tcPr>
            <w:tcW w:w="120"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left"/>
              <w:rPr>
                <w:sz w:val="14"/>
                <w:szCs w:val="14"/>
              </w:rPr>
            </w:pPr>
            <w:r w:rsidRPr="009935EA">
              <w:rPr>
                <w:sz w:val="14"/>
                <w:szCs w:val="14"/>
              </w:rPr>
              <w:t>(6</w:t>
            </w:r>
          </w:p>
        </w:tc>
        <w:tc>
          <w:tcPr>
            <w:tcW w:w="13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left"/>
              <w:rPr>
                <w:sz w:val="14"/>
                <w:szCs w:val="14"/>
              </w:rPr>
            </w:pPr>
          </w:p>
        </w:tc>
        <w:tc>
          <w:tcPr>
            <w:tcW w:w="224"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jc w:val="left"/>
              <w:rPr>
                <w:sz w:val="14"/>
                <w:szCs w:val="14"/>
              </w:rPr>
            </w:pPr>
            <w:r w:rsidRPr="009935EA">
              <w:rPr>
                <w:sz w:val="14"/>
                <w:szCs w:val="14"/>
              </w:rPr>
              <w:t>V regiónoch v prechodnej fáze</w:t>
            </w:r>
          </w:p>
        </w:tc>
        <w:tc>
          <w:tcPr>
            <w:tcW w:w="290"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ind w:firstLine="350"/>
              <w:jc w:val="right"/>
              <w:rPr>
                <w:bCs/>
                <w:color w:val="000000"/>
                <w:sz w:val="14"/>
                <w:szCs w:val="14"/>
              </w:rPr>
            </w:pPr>
            <w:r w:rsidRPr="009935EA">
              <w:rPr>
                <w:sz w:val="14"/>
                <w:szCs w:val="14"/>
              </w:rPr>
              <w:t xml:space="preserve"> </w:t>
            </w:r>
          </w:p>
        </w:tc>
        <w:tc>
          <w:tcPr>
            <w:tcW w:w="257"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ind w:firstLine="350"/>
              <w:jc w:val="right"/>
              <w:rPr>
                <w:bCs/>
                <w:color w:val="000000"/>
                <w:sz w:val="14"/>
                <w:szCs w:val="14"/>
              </w:rPr>
            </w:pPr>
            <w:r w:rsidRPr="009935EA">
              <w:rPr>
                <w:sz w:val="14"/>
                <w:szCs w:val="14"/>
              </w:rPr>
              <w:t xml:space="preserve"> </w:t>
            </w:r>
          </w:p>
        </w:tc>
        <w:tc>
          <w:tcPr>
            <w:tcW w:w="30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ind w:firstLine="350"/>
              <w:jc w:val="right"/>
              <w:rPr>
                <w:bCs/>
                <w:color w:val="000000"/>
                <w:sz w:val="14"/>
                <w:szCs w:val="14"/>
              </w:rPr>
            </w:pPr>
            <w:r w:rsidRPr="009935EA">
              <w:rPr>
                <w:sz w:val="14"/>
                <w:szCs w:val="14"/>
              </w:rPr>
              <w:t xml:space="preserve"> </w:t>
            </w:r>
          </w:p>
        </w:tc>
        <w:tc>
          <w:tcPr>
            <w:tcW w:w="25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ind w:firstLine="350"/>
              <w:jc w:val="right"/>
              <w:rPr>
                <w:sz w:val="14"/>
                <w:szCs w:val="14"/>
              </w:rPr>
            </w:pPr>
            <w:r w:rsidRPr="009935EA">
              <w:rPr>
                <w:sz w:val="14"/>
                <w:szCs w:val="14"/>
              </w:rPr>
              <w:t xml:space="preserve"> </w:t>
            </w:r>
          </w:p>
        </w:tc>
        <w:tc>
          <w:tcPr>
            <w:tcW w:w="29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ind w:firstLine="350"/>
              <w:jc w:val="right"/>
              <w:rPr>
                <w:sz w:val="14"/>
                <w:szCs w:val="14"/>
              </w:rPr>
            </w:pPr>
            <w:r w:rsidRPr="009935EA">
              <w:rPr>
                <w:sz w:val="14"/>
                <w:szCs w:val="14"/>
              </w:rPr>
              <w:t xml:space="preserve"> </w:t>
            </w:r>
          </w:p>
        </w:tc>
        <w:tc>
          <w:tcPr>
            <w:tcW w:w="25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ind w:firstLine="350"/>
              <w:jc w:val="right"/>
              <w:rPr>
                <w:sz w:val="14"/>
                <w:szCs w:val="14"/>
              </w:rPr>
            </w:pPr>
            <w:r w:rsidRPr="009935EA">
              <w:rPr>
                <w:sz w:val="14"/>
                <w:szCs w:val="14"/>
              </w:rPr>
              <w:t xml:space="preserve"> </w:t>
            </w:r>
          </w:p>
        </w:tc>
        <w:tc>
          <w:tcPr>
            <w:tcW w:w="29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ind w:firstLine="350"/>
              <w:jc w:val="right"/>
              <w:rPr>
                <w:sz w:val="14"/>
                <w:szCs w:val="14"/>
              </w:rPr>
            </w:pPr>
            <w:r w:rsidRPr="009935EA">
              <w:rPr>
                <w:sz w:val="14"/>
                <w:szCs w:val="14"/>
              </w:rPr>
              <w:t xml:space="preserve"> </w:t>
            </w:r>
          </w:p>
        </w:tc>
        <w:tc>
          <w:tcPr>
            <w:tcW w:w="249"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ind w:firstLine="350"/>
              <w:jc w:val="right"/>
              <w:rPr>
                <w:sz w:val="14"/>
                <w:szCs w:val="14"/>
              </w:rPr>
            </w:pPr>
            <w:r w:rsidRPr="009935EA">
              <w:rPr>
                <w:sz w:val="14"/>
                <w:szCs w:val="14"/>
              </w:rPr>
              <w:t xml:space="preserve"> </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ind w:firstLine="350"/>
              <w:jc w:val="right"/>
              <w:rPr>
                <w:sz w:val="14"/>
                <w:szCs w:val="14"/>
              </w:rPr>
            </w:pPr>
            <w:r w:rsidRPr="009935EA">
              <w:rPr>
                <w:sz w:val="14"/>
                <w:szCs w:val="14"/>
              </w:rPr>
              <w:t xml:space="preserve"> </w:t>
            </w:r>
          </w:p>
        </w:tc>
        <w:tc>
          <w:tcPr>
            <w:tcW w:w="268"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ind w:firstLine="350"/>
              <w:jc w:val="right"/>
              <w:rPr>
                <w:sz w:val="14"/>
                <w:szCs w:val="14"/>
              </w:rPr>
            </w:pPr>
            <w:r w:rsidRPr="009935EA">
              <w:rPr>
                <w:sz w:val="14"/>
                <w:szCs w:val="14"/>
              </w:rPr>
              <w:t xml:space="preserve"> </w:t>
            </w:r>
          </w:p>
        </w:tc>
        <w:tc>
          <w:tcPr>
            <w:tcW w:w="313"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ind w:firstLine="350"/>
              <w:jc w:val="right"/>
              <w:rPr>
                <w:sz w:val="14"/>
                <w:szCs w:val="14"/>
              </w:rPr>
            </w:pPr>
            <w:r w:rsidRPr="009935EA">
              <w:rPr>
                <w:sz w:val="14"/>
                <w:szCs w:val="14"/>
              </w:rPr>
              <w:t xml:space="preserve"> </w:t>
            </w:r>
          </w:p>
        </w:tc>
        <w:tc>
          <w:tcPr>
            <w:tcW w:w="268"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ind w:firstLine="350"/>
              <w:jc w:val="right"/>
              <w:rPr>
                <w:sz w:val="14"/>
                <w:szCs w:val="14"/>
              </w:rPr>
            </w:pPr>
            <w:r w:rsidRPr="009935EA">
              <w:rPr>
                <w:sz w:val="14"/>
                <w:szCs w:val="14"/>
              </w:rPr>
              <w:t xml:space="preserve"> </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ind w:firstLine="350"/>
              <w:jc w:val="right"/>
              <w:rPr>
                <w:sz w:val="14"/>
                <w:szCs w:val="14"/>
              </w:rPr>
            </w:pPr>
            <w:r w:rsidRPr="009935EA">
              <w:rPr>
                <w:sz w:val="14"/>
                <w:szCs w:val="14"/>
              </w:rPr>
              <w:t xml:space="preserve"> </w:t>
            </w:r>
          </w:p>
        </w:tc>
        <w:tc>
          <w:tcPr>
            <w:tcW w:w="269"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ind w:firstLine="350"/>
              <w:jc w:val="right"/>
              <w:rPr>
                <w:sz w:val="14"/>
                <w:szCs w:val="14"/>
              </w:rPr>
            </w:pPr>
            <w:r w:rsidRPr="009935EA">
              <w:rPr>
                <w:sz w:val="14"/>
                <w:szCs w:val="14"/>
              </w:rPr>
              <w:t xml:space="preserve"> </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ind w:firstLine="350"/>
              <w:jc w:val="right"/>
              <w:rPr>
                <w:sz w:val="14"/>
                <w:szCs w:val="14"/>
              </w:rPr>
            </w:pPr>
            <w:r w:rsidRPr="009935EA">
              <w:rPr>
                <w:sz w:val="14"/>
                <w:szCs w:val="14"/>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ind w:firstLine="350"/>
              <w:jc w:val="right"/>
              <w:rPr>
                <w:sz w:val="14"/>
                <w:szCs w:val="14"/>
              </w:rPr>
            </w:pPr>
            <w:r w:rsidRPr="009935EA">
              <w:rPr>
                <w:sz w:val="14"/>
                <w:szCs w:val="14"/>
              </w:rPr>
              <w:t xml:space="preserve"> </w:t>
            </w:r>
          </w:p>
        </w:tc>
      </w:tr>
      <w:tr w:rsidR="00546688" w:rsidRPr="002804CD" w:rsidTr="00BA7482">
        <w:trPr>
          <w:trHeight w:val="538"/>
        </w:trPr>
        <w:tc>
          <w:tcPr>
            <w:tcW w:w="120"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left"/>
              <w:rPr>
                <w:sz w:val="14"/>
                <w:szCs w:val="14"/>
              </w:rPr>
            </w:pPr>
            <w:r w:rsidRPr="009935EA">
              <w:rPr>
                <w:sz w:val="14"/>
                <w:szCs w:val="14"/>
              </w:rPr>
              <w:t>(7</w:t>
            </w:r>
          </w:p>
        </w:tc>
        <w:tc>
          <w:tcPr>
            <w:tcW w:w="13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left"/>
              <w:rPr>
                <w:sz w:val="14"/>
                <w:szCs w:val="14"/>
              </w:rPr>
            </w:pPr>
          </w:p>
        </w:tc>
        <w:tc>
          <w:tcPr>
            <w:tcW w:w="224"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jc w:val="left"/>
              <w:rPr>
                <w:sz w:val="14"/>
                <w:szCs w:val="14"/>
              </w:rPr>
            </w:pPr>
            <w:r w:rsidRPr="009935EA">
              <w:rPr>
                <w:sz w:val="14"/>
                <w:szCs w:val="14"/>
              </w:rPr>
              <w:t>Vo viac rozvinutých regiónoch</w:t>
            </w:r>
          </w:p>
        </w:tc>
        <w:tc>
          <w:tcPr>
            <w:tcW w:w="290"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6 773 705</w:t>
            </w:r>
          </w:p>
        </w:tc>
        <w:tc>
          <w:tcPr>
            <w:tcW w:w="257"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432 364</w:t>
            </w:r>
          </w:p>
        </w:tc>
        <w:tc>
          <w:tcPr>
            <w:tcW w:w="30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7 076 553</w:t>
            </w:r>
          </w:p>
        </w:tc>
        <w:tc>
          <w:tcPr>
            <w:tcW w:w="25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451 695</w:t>
            </w:r>
          </w:p>
        </w:tc>
        <w:tc>
          <w:tcPr>
            <w:tcW w:w="29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7 383 568</w:t>
            </w:r>
          </w:p>
        </w:tc>
        <w:tc>
          <w:tcPr>
            <w:tcW w:w="25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471 292</w:t>
            </w:r>
          </w:p>
        </w:tc>
        <w:tc>
          <w:tcPr>
            <w:tcW w:w="29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7 687 109</w:t>
            </w:r>
          </w:p>
        </w:tc>
        <w:tc>
          <w:tcPr>
            <w:tcW w:w="249"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490 667</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8 010 792</w:t>
            </w:r>
          </w:p>
        </w:tc>
        <w:tc>
          <w:tcPr>
            <w:tcW w:w="268"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511 327</w:t>
            </w:r>
          </w:p>
        </w:tc>
        <w:tc>
          <w:tcPr>
            <w:tcW w:w="313"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8 356 152</w:t>
            </w:r>
          </w:p>
        </w:tc>
        <w:tc>
          <w:tcPr>
            <w:tcW w:w="268"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533 371</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8 555 557</w:t>
            </w:r>
          </w:p>
        </w:tc>
        <w:tc>
          <w:tcPr>
            <w:tcW w:w="269"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546 099</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53 843 435</w:t>
            </w:r>
          </w:p>
        </w:tc>
        <w:tc>
          <w:tcPr>
            <w:tcW w:w="274"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3 436 815</w:t>
            </w:r>
          </w:p>
        </w:tc>
      </w:tr>
      <w:tr w:rsidR="00546688" w:rsidRPr="002804CD" w:rsidTr="00BA7482">
        <w:trPr>
          <w:trHeight w:val="538"/>
        </w:trPr>
        <w:tc>
          <w:tcPr>
            <w:tcW w:w="120"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left"/>
              <w:rPr>
                <w:sz w:val="14"/>
                <w:szCs w:val="14"/>
              </w:rPr>
            </w:pPr>
            <w:r w:rsidRPr="009935EA">
              <w:rPr>
                <w:sz w:val="14"/>
                <w:szCs w:val="14"/>
              </w:rPr>
              <w:t>(8</w:t>
            </w:r>
          </w:p>
        </w:tc>
        <w:tc>
          <w:tcPr>
            <w:tcW w:w="13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left"/>
              <w:rPr>
                <w:sz w:val="14"/>
                <w:szCs w:val="14"/>
              </w:rPr>
            </w:pPr>
          </w:p>
        </w:tc>
        <w:tc>
          <w:tcPr>
            <w:tcW w:w="224"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jc w:val="left"/>
              <w:rPr>
                <w:sz w:val="14"/>
                <w:szCs w:val="14"/>
              </w:rPr>
            </w:pPr>
            <w:r w:rsidRPr="009935EA">
              <w:rPr>
                <w:sz w:val="14"/>
                <w:szCs w:val="14"/>
              </w:rPr>
              <w:t>Spolu</w:t>
            </w:r>
          </w:p>
        </w:tc>
        <w:tc>
          <w:tcPr>
            <w:tcW w:w="290"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207 165 998</w:t>
            </w:r>
          </w:p>
        </w:tc>
        <w:tc>
          <w:tcPr>
            <w:tcW w:w="257"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12 651 488</w:t>
            </w:r>
          </w:p>
        </w:tc>
        <w:tc>
          <w:tcPr>
            <w:tcW w:w="30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217 456 753</w:t>
            </w:r>
          </w:p>
        </w:tc>
        <w:tc>
          <w:tcPr>
            <w:tcW w:w="25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13 279 841</w:t>
            </w:r>
          </w:p>
        </w:tc>
        <w:tc>
          <w:tcPr>
            <w:tcW w:w="29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227 884 492</w:t>
            </w:r>
          </w:p>
        </w:tc>
        <w:tc>
          <w:tcPr>
            <w:tcW w:w="25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13 916 560</w:t>
            </w:r>
          </w:p>
        </w:tc>
        <w:tc>
          <w:tcPr>
            <w:tcW w:w="29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238 167 973</w:t>
            </w:r>
          </w:p>
        </w:tc>
        <w:tc>
          <w:tcPr>
            <w:tcW w:w="249"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14 544 472</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249 174 520</w:t>
            </w:r>
          </w:p>
        </w:tc>
        <w:tc>
          <w:tcPr>
            <w:tcW w:w="268"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15 216 531</w:t>
            </w:r>
          </w:p>
        </w:tc>
        <w:tc>
          <w:tcPr>
            <w:tcW w:w="313"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260 960 107</w:t>
            </w:r>
          </w:p>
        </w:tc>
        <w:tc>
          <w:tcPr>
            <w:tcW w:w="268"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15 936 154</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267 365 009</w:t>
            </w:r>
          </w:p>
        </w:tc>
        <w:tc>
          <w:tcPr>
            <w:tcW w:w="269"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16 327 269</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1 668 174 851</w:t>
            </w:r>
          </w:p>
        </w:tc>
        <w:tc>
          <w:tcPr>
            <w:tcW w:w="274"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bCs/>
                <w:color w:val="000000"/>
                <w:sz w:val="14"/>
                <w:szCs w:val="14"/>
              </w:rPr>
            </w:pPr>
            <w:r w:rsidRPr="009935EA">
              <w:rPr>
                <w:sz w:val="14"/>
                <w:szCs w:val="14"/>
              </w:rPr>
              <w:t>101 872 314</w:t>
            </w:r>
          </w:p>
        </w:tc>
      </w:tr>
      <w:tr w:rsidR="00546688" w:rsidRPr="002804CD" w:rsidTr="00BA7482">
        <w:trPr>
          <w:trHeight w:val="538"/>
        </w:trPr>
        <w:tc>
          <w:tcPr>
            <w:tcW w:w="120"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left"/>
              <w:rPr>
                <w:sz w:val="14"/>
                <w:szCs w:val="14"/>
              </w:rPr>
            </w:pPr>
            <w:r w:rsidRPr="009935EA">
              <w:rPr>
                <w:sz w:val="14"/>
                <w:szCs w:val="14"/>
              </w:rPr>
              <w:t>(9</w:t>
            </w:r>
          </w:p>
        </w:tc>
        <w:tc>
          <w:tcPr>
            <w:tcW w:w="13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left"/>
              <w:rPr>
                <w:sz w:val="14"/>
                <w:szCs w:val="14"/>
              </w:rPr>
            </w:pPr>
            <w:r w:rsidRPr="009935EA">
              <w:rPr>
                <w:sz w:val="14"/>
                <w:szCs w:val="14"/>
              </w:rPr>
              <w:t>IZM</w:t>
            </w:r>
          </w:p>
        </w:tc>
        <w:tc>
          <w:tcPr>
            <w:tcW w:w="224"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left"/>
              <w:rPr>
                <w:sz w:val="14"/>
                <w:szCs w:val="14"/>
              </w:rPr>
            </w:pPr>
            <w:r w:rsidRPr="009935EA">
              <w:rPr>
                <w:sz w:val="14"/>
                <w:szCs w:val="14"/>
              </w:rPr>
              <w:t>Neuplatňuje sa</w:t>
            </w:r>
          </w:p>
        </w:tc>
        <w:tc>
          <w:tcPr>
            <w:tcW w:w="290"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jc w:val="right"/>
              <w:rPr>
                <w:sz w:val="14"/>
                <w:szCs w:val="14"/>
              </w:rPr>
            </w:pPr>
            <w:r w:rsidRPr="009935EA">
              <w:rPr>
                <w:sz w:val="14"/>
                <w:szCs w:val="14"/>
              </w:rPr>
              <w:t>40 547 898</w:t>
            </w:r>
          </w:p>
        </w:tc>
        <w:tc>
          <w:tcPr>
            <w:tcW w:w="257"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Neuplatňuje sa</w:t>
            </w:r>
          </w:p>
        </w:tc>
        <w:tc>
          <w:tcPr>
            <w:tcW w:w="30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jc w:val="right"/>
              <w:rPr>
                <w:sz w:val="14"/>
                <w:szCs w:val="14"/>
              </w:rPr>
            </w:pPr>
            <w:r w:rsidRPr="009935EA">
              <w:rPr>
                <w:sz w:val="14"/>
                <w:szCs w:val="14"/>
              </w:rPr>
              <w:t>31 627 361</w:t>
            </w:r>
          </w:p>
        </w:tc>
        <w:tc>
          <w:tcPr>
            <w:tcW w:w="25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Neuplatňuje sa</w:t>
            </w:r>
          </w:p>
        </w:tc>
        <w:tc>
          <w:tcPr>
            <w:tcW w:w="29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Neuplatňuje sa</w:t>
            </w:r>
          </w:p>
        </w:tc>
        <w:tc>
          <w:tcPr>
            <w:tcW w:w="25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Neuplatňuje sa</w:t>
            </w:r>
          </w:p>
        </w:tc>
        <w:tc>
          <w:tcPr>
            <w:tcW w:w="29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Neuplatňuje sa</w:t>
            </w:r>
          </w:p>
        </w:tc>
        <w:tc>
          <w:tcPr>
            <w:tcW w:w="249"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Neuplatňuje sa</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Neuplatňuje sa</w:t>
            </w:r>
          </w:p>
        </w:tc>
        <w:tc>
          <w:tcPr>
            <w:tcW w:w="268"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Neuplatňuje sa</w:t>
            </w:r>
          </w:p>
        </w:tc>
        <w:tc>
          <w:tcPr>
            <w:tcW w:w="313"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jc w:val="right"/>
              <w:rPr>
                <w:sz w:val="14"/>
                <w:szCs w:val="14"/>
              </w:rPr>
            </w:pPr>
            <w:r w:rsidRPr="009935EA">
              <w:rPr>
                <w:sz w:val="14"/>
                <w:szCs w:val="14"/>
              </w:rPr>
              <w:t>Neuplatňuje sa</w:t>
            </w:r>
          </w:p>
        </w:tc>
        <w:tc>
          <w:tcPr>
            <w:tcW w:w="268"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jc w:val="right"/>
              <w:rPr>
                <w:sz w:val="14"/>
                <w:szCs w:val="14"/>
              </w:rPr>
            </w:pPr>
            <w:r w:rsidRPr="009935EA">
              <w:rPr>
                <w:sz w:val="14"/>
                <w:szCs w:val="14"/>
              </w:rPr>
              <w:t>Neuplatňuje sa</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jc w:val="right"/>
              <w:rPr>
                <w:sz w:val="14"/>
                <w:szCs w:val="14"/>
              </w:rPr>
            </w:pPr>
            <w:r w:rsidRPr="009935EA">
              <w:rPr>
                <w:sz w:val="14"/>
                <w:szCs w:val="14"/>
              </w:rPr>
              <w:t>Neuplatňuje sa</w:t>
            </w:r>
          </w:p>
        </w:tc>
        <w:tc>
          <w:tcPr>
            <w:tcW w:w="269"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jc w:val="right"/>
              <w:rPr>
                <w:sz w:val="14"/>
                <w:szCs w:val="14"/>
              </w:rPr>
            </w:pPr>
            <w:r w:rsidRPr="009935EA">
              <w:rPr>
                <w:sz w:val="14"/>
                <w:szCs w:val="14"/>
              </w:rPr>
              <w:t>Neuplatňuje sa</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sz w:val="14"/>
                <w:szCs w:val="14"/>
              </w:rPr>
            </w:pPr>
            <w:r w:rsidRPr="009935EA">
              <w:rPr>
                <w:sz w:val="14"/>
                <w:szCs w:val="14"/>
              </w:rPr>
              <w:t>72 175 259</w:t>
            </w:r>
          </w:p>
        </w:tc>
        <w:tc>
          <w:tcPr>
            <w:tcW w:w="274"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jc w:val="right"/>
              <w:rPr>
                <w:sz w:val="14"/>
                <w:szCs w:val="14"/>
              </w:rPr>
            </w:pPr>
            <w:r w:rsidRPr="009935EA">
              <w:rPr>
                <w:sz w:val="14"/>
                <w:szCs w:val="14"/>
              </w:rPr>
              <w:t>Neuplatňuje sa</w:t>
            </w:r>
          </w:p>
        </w:tc>
      </w:tr>
      <w:tr w:rsidR="00546688" w:rsidRPr="002804CD" w:rsidTr="00BA7482">
        <w:trPr>
          <w:trHeight w:val="538"/>
        </w:trPr>
        <w:tc>
          <w:tcPr>
            <w:tcW w:w="120"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left"/>
              <w:rPr>
                <w:sz w:val="14"/>
                <w:szCs w:val="14"/>
              </w:rPr>
            </w:pPr>
            <w:r w:rsidRPr="009935EA">
              <w:rPr>
                <w:sz w:val="14"/>
                <w:szCs w:val="14"/>
              </w:rPr>
              <w:t>(10</w:t>
            </w:r>
          </w:p>
        </w:tc>
        <w:tc>
          <w:tcPr>
            <w:tcW w:w="13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jc w:val="left"/>
              <w:rPr>
                <w:sz w:val="14"/>
                <w:szCs w:val="14"/>
              </w:rPr>
            </w:pPr>
            <w:r w:rsidRPr="009935EA">
              <w:rPr>
                <w:sz w:val="14"/>
                <w:szCs w:val="14"/>
              </w:rPr>
              <w:t>KF</w:t>
            </w:r>
          </w:p>
        </w:tc>
        <w:tc>
          <w:tcPr>
            <w:tcW w:w="224"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jc w:val="left"/>
              <w:rPr>
                <w:sz w:val="14"/>
                <w:szCs w:val="14"/>
              </w:rPr>
            </w:pPr>
            <w:r w:rsidRPr="009935EA">
              <w:rPr>
                <w:sz w:val="14"/>
                <w:szCs w:val="14"/>
              </w:rPr>
              <w:t>Neuplatňuje sa</w:t>
            </w:r>
          </w:p>
        </w:tc>
        <w:tc>
          <w:tcPr>
            <w:tcW w:w="290"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257"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0</w:t>
            </w:r>
          </w:p>
        </w:tc>
        <w:tc>
          <w:tcPr>
            <w:tcW w:w="30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25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0</w:t>
            </w:r>
          </w:p>
        </w:tc>
        <w:tc>
          <w:tcPr>
            <w:tcW w:w="29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25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0</w:t>
            </w:r>
          </w:p>
        </w:tc>
        <w:tc>
          <w:tcPr>
            <w:tcW w:w="29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249"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268"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0</w:t>
            </w:r>
          </w:p>
        </w:tc>
        <w:tc>
          <w:tcPr>
            <w:tcW w:w="313"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268"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widowControl w:val="0"/>
              <w:autoSpaceDE w:val="0"/>
              <w:autoSpaceDN w:val="0"/>
              <w:adjustRightInd w:val="0"/>
              <w:snapToGrid w:val="0"/>
              <w:ind w:firstLine="350"/>
              <w:jc w:val="right"/>
              <w:rPr>
                <w:sz w:val="14"/>
                <w:szCs w:val="14"/>
              </w:rPr>
            </w:pPr>
            <w:r w:rsidRPr="009935EA">
              <w:rPr>
                <w:sz w:val="14"/>
                <w:szCs w:val="14"/>
              </w:rPr>
              <w:t>0</w:t>
            </w:r>
          </w:p>
        </w:tc>
        <w:tc>
          <w:tcPr>
            <w:tcW w:w="269"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jc w:val="right"/>
              <w:rPr>
                <w:sz w:val="14"/>
                <w:szCs w:val="14"/>
              </w:rPr>
            </w:pPr>
            <w:r w:rsidRPr="009935EA">
              <w:rPr>
                <w:sz w:val="14"/>
                <w:szCs w:val="14"/>
              </w:rPr>
              <w:t>0</w:t>
            </w:r>
          </w:p>
        </w:tc>
        <w:tc>
          <w:tcPr>
            <w:tcW w:w="274"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jc w:val="right"/>
              <w:rPr>
                <w:sz w:val="14"/>
                <w:szCs w:val="14"/>
              </w:rPr>
            </w:pPr>
            <w:r w:rsidRPr="009935EA">
              <w:rPr>
                <w:sz w:val="14"/>
                <w:szCs w:val="14"/>
              </w:rPr>
              <w:t>0</w:t>
            </w:r>
          </w:p>
        </w:tc>
      </w:tr>
      <w:tr w:rsidR="00546688" w:rsidRPr="002804CD" w:rsidTr="00BA7482">
        <w:trPr>
          <w:trHeight w:val="538"/>
        </w:trPr>
        <w:tc>
          <w:tcPr>
            <w:tcW w:w="120"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left"/>
              <w:rPr>
                <w:sz w:val="14"/>
                <w:szCs w:val="14"/>
              </w:rPr>
            </w:pPr>
            <w:r w:rsidRPr="009935EA">
              <w:rPr>
                <w:sz w:val="14"/>
                <w:szCs w:val="14"/>
              </w:rPr>
              <w:t>11</w:t>
            </w:r>
          </w:p>
        </w:tc>
        <w:tc>
          <w:tcPr>
            <w:tcW w:w="13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left"/>
              <w:rPr>
                <w:sz w:val="14"/>
                <w:szCs w:val="14"/>
              </w:rPr>
            </w:pPr>
            <w:r w:rsidRPr="009935EA">
              <w:rPr>
                <w:sz w:val="14"/>
                <w:szCs w:val="14"/>
              </w:rPr>
              <w:t>EFRR</w:t>
            </w:r>
          </w:p>
        </w:tc>
        <w:tc>
          <w:tcPr>
            <w:tcW w:w="224"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left"/>
              <w:rPr>
                <w:sz w:val="14"/>
                <w:szCs w:val="14"/>
              </w:rPr>
            </w:pPr>
            <w:r w:rsidRPr="009935EA">
              <w:rPr>
                <w:sz w:val="14"/>
                <w:szCs w:val="14"/>
              </w:rPr>
              <w:t>Osobitné pridelené prostriedky pre najvzdialenejšie a severné riedko osídlené regióny</w:t>
            </w:r>
          </w:p>
        </w:tc>
        <w:tc>
          <w:tcPr>
            <w:tcW w:w="290"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0</w:t>
            </w:r>
          </w:p>
        </w:tc>
        <w:tc>
          <w:tcPr>
            <w:tcW w:w="257"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0</w:t>
            </w:r>
          </w:p>
        </w:tc>
        <w:tc>
          <w:tcPr>
            <w:tcW w:w="30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0</w:t>
            </w:r>
          </w:p>
        </w:tc>
        <w:tc>
          <w:tcPr>
            <w:tcW w:w="25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0</w:t>
            </w:r>
          </w:p>
        </w:tc>
        <w:tc>
          <w:tcPr>
            <w:tcW w:w="29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0</w:t>
            </w:r>
          </w:p>
        </w:tc>
        <w:tc>
          <w:tcPr>
            <w:tcW w:w="25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0</w:t>
            </w:r>
          </w:p>
        </w:tc>
        <w:tc>
          <w:tcPr>
            <w:tcW w:w="29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0</w:t>
            </w:r>
          </w:p>
        </w:tc>
        <w:tc>
          <w:tcPr>
            <w:tcW w:w="249"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0</w:t>
            </w:r>
          </w:p>
        </w:tc>
        <w:tc>
          <w:tcPr>
            <w:tcW w:w="268"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0</w:t>
            </w:r>
          </w:p>
        </w:tc>
        <w:tc>
          <w:tcPr>
            <w:tcW w:w="313"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0</w:t>
            </w:r>
          </w:p>
        </w:tc>
        <w:tc>
          <w:tcPr>
            <w:tcW w:w="268"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0</w:t>
            </w:r>
          </w:p>
        </w:tc>
        <w:tc>
          <w:tcPr>
            <w:tcW w:w="269"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right"/>
              <w:rPr>
                <w:sz w:val="14"/>
                <w:szCs w:val="14"/>
              </w:rPr>
            </w:pPr>
            <w:r w:rsidRPr="009935EA">
              <w:rPr>
                <w:sz w:val="14"/>
                <w:szCs w:val="14"/>
              </w:rPr>
              <w:t>0</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jc w:val="right"/>
              <w:rPr>
                <w:sz w:val="14"/>
                <w:szCs w:val="14"/>
              </w:rPr>
            </w:pPr>
            <w:r w:rsidRPr="009935EA">
              <w:rPr>
                <w:sz w:val="14"/>
                <w:szCs w:val="14"/>
              </w:rPr>
              <w:t>0</w:t>
            </w:r>
          </w:p>
        </w:tc>
        <w:tc>
          <w:tcPr>
            <w:tcW w:w="274"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jc w:val="right"/>
              <w:rPr>
                <w:sz w:val="14"/>
                <w:szCs w:val="14"/>
              </w:rPr>
            </w:pPr>
            <w:r w:rsidRPr="009935EA">
              <w:rPr>
                <w:sz w:val="14"/>
                <w:szCs w:val="14"/>
              </w:rPr>
              <w:t>0</w:t>
            </w:r>
          </w:p>
        </w:tc>
      </w:tr>
      <w:tr w:rsidR="00546688" w:rsidRPr="002804CD" w:rsidTr="00BA7482">
        <w:trPr>
          <w:trHeight w:val="538"/>
        </w:trPr>
        <w:tc>
          <w:tcPr>
            <w:tcW w:w="120"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left"/>
              <w:rPr>
                <w:sz w:val="14"/>
                <w:szCs w:val="14"/>
              </w:rPr>
            </w:pPr>
            <w:r w:rsidRPr="009935EA">
              <w:rPr>
                <w:sz w:val="14"/>
                <w:szCs w:val="14"/>
              </w:rPr>
              <w:t>12</w:t>
            </w:r>
          </w:p>
        </w:tc>
        <w:tc>
          <w:tcPr>
            <w:tcW w:w="13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left"/>
              <w:rPr>
                <w:sz w:val="14"/>
                <w:szCs w:val="14"/>
              </w:rPr>
            </w:pPr>
            <w:r w:rsidRPr="009935EA">
              <w:rPr>
                <w:sz w:val="14"/>
                <w:szCs w:val="14"/>
              </w:rPr>
              <w:t>Spolu</w:t>
            </w:r>
          </w:p>
        </w:tc>
        <w:tc>
          <w:tcPr>
            <w:tcW w:w="224"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snapToGrid w:val="0"/>
              <w:jc w:val="left"/>
              <w:rPr>
                <w:sz w:val="14"/>
                <w:szCs w:val="14"/>
              </w:rPr>
            </w:pPr>
          </w:p>
        </w:tc>
        <w:tc>
          <w:tcPr>
            <w:tcW w:w="290"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jc w:val="right"/>
              <w:rPr>
                <w:bCs/>
                <w:color w:val="000000"/>
                <w:sz w:val="14"/>
                <w:szCs w:val="14"/>
              </w:rPr>
            </w:pPr>
            <w:r w:rsidRPr="009935EA">
              <w:rPr>
                <w:sz w:val="14"/>
                <w:szCs w:val="14"/>
              </w:rPr>
              <w:t>276 102 132</w:t>
            </w:r>
          </w:p>
        </w:tc>
        <w:tc>
          <w:tcPr>
            <w:tcW w:w="257"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jc w:val="right"/>
              <w:rPr>
                <w:bCs/>
                <w:color w:val="000000"/>
                <w:sz w:val="14"/>
                <w:szCs w:val="14"/>
              </w:rPr>
            </w:pPr>
            <w:r w:rsidRPr="009935EA">
              <w:rPr>
                <w:sz w:val="14"/>
                <w:szCs w:val="14"/>
              </w:rPr>
              <w:t>14 509 503</w:t>
            </w:r>
          </w:p>
        </w:tc>
        <w:tc>
          <w:tcPr>
            <w:tcW w:w="30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jc w:val="right"/>
              <w:rPr>
                <w:bCs/>
                <w:color w:val="000000"/>
                <w:sz w:val="14"/>
                <w:szCs w:val="14"/>
              </w:rPr>
            </w:pPr>
            <w:r w:rsidRPr="009935EA">
              <w:rPr>
                <w:sz w:val="14"/>
                <w:szCs w:val="14"/>
              </w:rPr>
              <w:t>278 887 405</w:t>
            </w:r>
          </w:p>
        </w:tc>
        <w:tc>
          <w:tcPr>
            <w:tcW w:w="25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jc w:val="right"/>
              <w:rPr>
                <w:bCs/>
                <w:color w:val="000000"/>
                <w:sz w:val="14"/>
                <w:szCs w:val="14"/>
              </w:rPr>
            </w:pPr>
            <w:r w:rsidRPr="009935EA">
              <w:rPr>
                <w:sz w:val="14"/>
                <w:szCs w:val="14"/>
              </w:rPr>
              <w:t>15 230 472</w:t>
            </w:r>
          </w:p>
        </w:tc>
        <w:tc>
          <w:tcPr>
            <w:tcW w:w="295"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jc w:val="right"/>
              <w:rPr>
                <w:bCs/>
                <w:color w:val="000000"/>
                <w:sz w:val="14"/>
                <w:szCs w:val="14"/>
              </w:rPr>
            </w:pPr>
            <w:r w:rsidRPr="009935EA">
              <w:rPr>
                <w:sz w:val="14"/>
                <w:szCs w:val="14"/>
              </w:rPr>
              <w:t>259 121 656</w:t>
            </w:r>
          </w:p>
        </w:tc>
        <w:tc>
          <w:tcPr>
            <w:tcW w:w="25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jc w:val="right"/>
              <w:rPr>
                <w:bCs/>
                <w:color w:val="000000"/>
                <w:sz w:val="14"/>
                <w:szCs w:val="14"/>
              </w:rPr>
            </w:pPr>
            <w:r w:rsidRPr="009935EA">
              <w:rPr>
                <w:sz w:val="14"/>
                <w:szCs w:val="14"/>
              </w:rPr>
              <w:t>15 961 037</w:t>
            </w:r>
          </w:p>
        </w:tc>
        <w:tc>
          <w:tcPr>
            <w:tcW w:w="29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jc w:val="right"/>
              <w:rPr>
                <w:bCs/>
                <w:color w:val="000000"/>
                <w:sz w:val="14"/>
                <w:szCs w:val="14"/>
              </w:rPr>
            </w:pPr>
            <w:r w:rsidRPr="009935EA">
              <w:rPr>
                <w:sz w:val="14"/>
                <w:szCs w:val="14"/>
              </w:rPr>
              <w:t>270 819 062</w:t>
            </w:r>
          </w:p>
        </w:tc>
        <w:tc>
          <w:tcPr>
            <w:tcW w:w="249"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jc w:val="right"/>
              <w:rPr>
                <w:bCs/>
                <w:color w:val="000000"/>
                <w:sz w:val="14"/>
                <w:szCs w:val="14"/>
              </w:rPr>
            </w:pPr>
            <w:r w:rsidRPr="009935EA">
              <w:rPr>
                <w:sz w:val="14"/>
                <w:szCs w:val="14"/>
              </w:rPr>
              <w:t>16 681 491</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jc w:val="right"/>
              <w:rPr>
                <w:bCs/>
                <w:color w:val="000000"/>
                <w:sz w:val="14"/>
                <w:szCs w:val="14"/>
              </w:rPr>
            </w:pPr>
            <w:r w:rsidRPr="009935EA">
              <w:rPr>
                <w:sz w:val="14"/>
                <w:szCs w:val="14"/>
              </w:rPr>
              <w:t>283 339 126</w:t>
            </w:r>
          </w:p>
        </w:tc>
        <w:tc>
          <w:tcPr>
            <w:tcW w:w="268"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jc w:val="right"/>
              <w:rPr>
                <w:bCs/>
                <w:color w:val="000000"/>
                <w:sz w:val="14"/>
                <w:szCs w:val="14"/>
              </w:rPr>
            </w:pPr>
            <w:r w:rsidRPr="009935EA">
              <w:rPr>
                <w:sz w:val="14"/>
                <w:szCs w:val="14"/>
              </w:rPr>
              <w:t>17 452 610</w:t>
            </w:r>
          </w:p>
        </w:tc>
        <w:tc>
          <w:tcPr>
            <w:tcW w:w="313"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jc w:val="right"/>
              <w:rPr>
                <w:bCs/>
                <w:color w:val="000000"/>
                <w:sz w:val="14"/>
                <w:szCs w:val="14"/>
              </w:rPr>
            </w:pPr>
            <w:r w:rsidRPr="009935EA">
              <w:rPr>
                <w:sz w:val="14"/>
                <w:szCs w:val="14"/>
              </w:rPr>
              <w:t>296 745 535</w:t>
            </w:r>
          </w:p>
        </w:tc>
        <w:tc>
          <w:tcPr>
            <w:tcW w:w="268"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jc w:val="right"/>
              <w:rPr>
                <w:bCs/>
                <w:color w:val="000000"/>
                <w:sz w:val="14"/>
                <w:szCs w:val="14"/>
              </w:rPr>
            </w:pPr>
            <w:r w:rsidRPr="009935EA">
              <w:rPr>
                <w:sz w:val="14"/>
                <w:szCs w:val="14"/>
              </w:rPr>
              <w:t>18 278 317</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jc w:val="right"/>
              <w:rPr>
                <w:bCs/>
                <w:color w:val="000000"/>
                <w:sz w:val="14"/>
                <w:szCs w:val="14"/>
              </w:rPr>
            </w:pPr>
            <w:r w:rsidRPr="009935EA">
              <w:rPr>
                <w:sz w:val="14"/>
                <w:szCs w:val="14"/>
              </w:rPr>
              <w:t>304 029 570</w:t>
            </w:r>
          </w:p>
        </w:tc>
        <w:tc>
          <w:tcPr>
            <w:tcW w:w="269"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jc w:val="right"/>
              <w:rPr>
                <w:bCs/>
                <w:color w:val="000000"/>
                <w:sz w:val="14"/>
                <w:szCs w:val="14"/>
              </w:rPr>
            </w:pPr>
            <w:r w:rsidRPr="009935EA">
              <w:rPr>
                <w:sz w:val="14"/>
                <w:szCs w:val="14"/>
              </w:rPr>
              <w:t>18 726 970</w:t>
            </w:r>
          </w:p>
        </w:tc>
        <w:tc>
          <w:tcPr>
            <w:tcW w:w="312"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jc w:val="right"/>
              <w:rPr>
                <w:bCs/>
                <w:color w:val="000000"/>
                <w:sz w:val="14"/>
                <w:szCs w:val="14"/>
              </w:rPr>
            </w:pPr>
            <w:r w:rsidRPr="009935EA">
              <w:rPr>
                <w:sz w:val="14"/>
                <w:szCs w:val="14"/>
              </w:rPr>
              <w:t>1 969 044 487</w:t>
            </w:r>
          </w:p>
        </w:tc>
        <w:tc>
          <w:tcPr>
            <w:tcW w:w="274" w:type="pct"/>
            <w:tcBorders>
              <w:top w:val="single" w:sz="4" w:space="0" w:color="000000"/>
              <w:left w:val="single" w:sz="4" w:space="0" w:color="000000"/>
              <w:bottom w:val="single" w:sz="4" w:space="0" w:color="000000"/>
              <w:right w:val="single" w:sz="4" w:space="0" w:color="000000"/>
            </w:tcBorders>
            <w:vAlign w:val="center"/>
          </w:tcPr>
          <w:p w:rsidR="00546688" w:rsidRPr="009935EA" w:rsidRDefault="00546688" w:rsidP="00BA7482">
            <w:pPr>
              <w:jc w:val="right"/>
              <w:rPr>
                <w:bCs/>
                <w:color w:val="000000"/>
                <w:sz w:val="14"/>
                <w:szCs w:val="14"/>
              </w:rPr>
            </w:pPr>
            <w:r w:rsidRPr="009935EA">
              <w:rPr>
                <w:sz w:val="14"/>
                <w:szCs w:val="14"/>
              </w:rPr>
              <w:t>116 840 399</w:t>
            </w:r>
          </w:p>
        </w:tc>
      </w:tr>
    </w:tbl>
    <w:p w:rsidR="00413EB9" w:rsidRPr="002804CD" w:rsidRDefault="00413EB9">
      <w:pPr>
        <w:pStyle w:val="Style8"/>
        <w:widowControl/>
        <w:tabs>
          <w:tab w:val="left" w:pos="1134"/>
        </w:tabs>
        <w:spacing w:line="283" w:lineRule="exact"/>
        <w:jc w:val="left"/>
        <w:rPr>
          <w:rStyle w:val="FontStyle92"/>
          <w:bCs/>
          <w:caps/>
          <w:szCs w:val="22"/>
        </w:rPr>
        <w:sectPr w:rsidR="00413EB9" w:rsidRPr="002804CD" w:rsidSect="00EF7D1D">
          <w:headerReference w:type="default" r:id="rId45"/>
          <w:pgSz w:w="16839" w:h="11907" w:orient="landscape" w:code="9"/>
          <w:pgMar w:top="1418" w:right="567" w:bottom="1418" w:left="567" w:header="284" w:footer="709" w:gutter="0"/>
          <w:cols w:space="60"/>
          <w:noEndnote/>
          <w:docGrid w:linePitch="326"/>
        </w:sectPr>
      </w:pPr>
    </w:p>
    <w:p w:rsidR="007F7305" w:rsidRPr="002804CD" w:rsidRDefault="00B579B8" w:rsidP="00FF7ACE">
      <w:pPr>
        <w:pStyle w:val="Nadpis2-OP"/>
        <w:numPr>
          <w:ilvl w:val="1"/>
          <w:numId w:val="71"/>
        </w:numPr>
        <w:ind w:left="567" w:hanging="567"/>
      </w:pPr>
      <w:bookmarkStart w:id="246" w:name="_Toc387648332"/>
      <w:r w:rsidRPr="002804CD">
        <w:t>Celkové pridelené finančné prostriedky podľa fondu a vnútroštátne spolufinancovanie (v EUR)</w:t>
      </w:r>
      <w:bookmarkEnd w:id="246"/>
    </w:p>
    <w:p w:rsidR="001F7419" w:rsidRPr="002804CD" w:rsidRDefault="007D7F8F" w:rsidP="00AD4A71">
      <w:pPr>
        <w:pStyle w:val="ManualHeading2"/>
        <w:tabs>
          <w:tab w:val="clear" w:pos="850"/>
        </w:tabs>
        <w:spacing w:before="60" w:after="60"/>
        <w:ind w:left="0" w:firstLine="0"/>
        <w:rPr>
          <w:b w:val="0"/>
          <w:sz w:val="22"/>
          <w:szCs w:val="22"/>
        </w:rPr>
      </w:pPr>
      <w:r w:rsidRPr="002804CD">
        <w:rPr>
          <w:b w:val="0"/>
          <w:sz w:val="22"/>
          <w:szCs w:val="22"/>
        </w:rPr>
        <w:t xml:space="preserve">Plán financovania zo zdrojov EFRR a ESF poskytuje tab. č. 20A v súlade s </w:t>
      </w:r>
      <w:r w:rsidR="004E13C1" w:rsidRPr="002804CD">
        <w:rPr>
          <w:b w:val="0"/>
          <w:sz w:val="22"/>
          <w:szCs w:val="22"/>
        </w:rPr>
        <w:t>písm. d) bod ii) prvého pododseku článku 96 ods. 2 nariadenia (EÚ) č. 1303/2013</w:t>
      </w:r>
      <w:r w:rsidRPr="002804CD">
        <w:rPr>
          <w:b w:val="0"/>
          <w:sz w:val="22"/>
          <w:szCs w:val="22"/>
        </w:rPr>
        <w:t>. Tab. č. 20B poskytuje prehľad v rámci Iniciatívy na podporu zamestnanosti mladých ľudí.</w:t>
      </w:r>
    </w:p>
    <w:p w:rsidR="00B579B8" w:rsidRPr="002804CD" w:rsidRDefault="008C6FF2" w:rsidP="00C2136E">
      <w:pPr>
        <w:tabs>
          <w:tab w:val="left" w:pos="426"/>
        </w:tabs>
        <w:spacing w:before="60" w:after="60"/>
        <w:rPr>
          <w:rFonts w:eastAsia="Arial Unicode MS"/>
          <w:b/>
          <w:sz w:val="20"/>
          <w:szCs w:val="20"/>
        </w:rPr>
      </w:pPr>
      <w:r w:rsidRPr="002804CD">
        <w:rPr>
          <w:rFonts w:eastAsia="Arial Unicode MS"/>
          <w:b/>
          <w:i/>
          <w:sz w:val="20"/>
          <w:szCs w:val="20"/>
          <w:u w:val="single"/>
        </w:rPr>
        <w:t xml:space="preserve">Tabuľka </w:t>
      </w:r>
      <w:r w:rsidR="00794D3F">
        <w:rPr>
          <w:rFonts w:eastAsia="Arial Unicode MS"/>
          <w:b/>
          <w:i/>
          <w:sz w:val="20"/>
          <w:szCs w:val="20"/>
          <w:u w:val="single"/>
        </w:rPr>
        <w:t xml:space="preserve">č. </w:t>
      </w:r>
      <w:r w:rsidRPr="002804CD">
        <w:rPr>
          <w:rFonts w:eastAsia="Arial Unicode MS"/>
          <w:b/>
          <w:i/>
          <w:sz w:val="20"/>
          <w:szCs w:val="20"/>
          <w:u w:val="single"/>
        </w:rPr>
        <w:t>20</w:t>
      </w:r>
      <w:r w:rsidR="004E13C1" w:rsidRPr="002804CD">
        <w:rPr>
          <w:rFonts w:eastAsia="Arial Unicode MS"/>
          <w:b/>
          <w:i/>
          <w:sz w:val="20"/>
          <w:szCs w:val="20"/>
          <w:u w:val="single"/>
        </w:rPr>
        <w:t>A:</w:t>
      </w:r>
      <w:r w:rsidR="004E13C1" w:rsidRPr="002804CD">
        <w:rPr>
          <w:rFonts w:eastAsia="Arial Unicode MS"/>
          <w:b/>
          <w:sz w:val="20"/>
          <w:szCs w:val="20"/>
        </w:rPr>
        <w:t xml:space="preserve"> </w:t>
      </w:r>
      <w:r w:rsidR="004E13C1" w:rsidRPr="002804CD">
        <w:rPr>
          <w:rFonts w:eastAsia="Arial Unicode MS"/>
          <w:sz w:val="20"/>
          <w:szCs w:val="20"/>
        </w:rPr>
        <w:t>Plán financovania</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64"/>
        <w:gridCol w:w="567"/>
        <w:gridCol w:w="709"/>
        <w:gridCol w:w="1415"/>
        <w:gridCol w:w="996"/>
        <w:gridCol w:w="993"/>
        <w:gridCol w:w="990"/>
        <w:gridCol w:w="993"/>
        <w:gridCol w:w="1135"/>
        <w:gridCol w:w="851"/>
        <w:gridCol w:w="851"/>
        <w:gridCol w:w="990"/>
        <w:gridCol w:w="1135"/>
        <w:gridCol w:w="993"/>
        <w:gridCol w:w="1329"/>
        <w:gridCol w:w="706"/>
      </w:tblGrid>
      <w:tr w:rsidR="00E32C2E" w:rsidRPr="002804CD" w:rsidTr="00E32C2E">
        <w:trPr>
          <w:trHeight w:val="1792"/>
        </w:trPr>
        <w:tc>
          <w:tcPr>
            <w:tcW w:w="248"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rsidP="00BF18CB">
            <w:pPr>
              <w:jc w:val="center"/>
              <w:rPr>
                <w:b/>
                <w:sz w:val="16"/>
                <w:szCs w:val="16"/>
              </w:rPr>
            </w:pPr>
            <w:r w:rsidRPr="002804CD">
              <w:rPr>
                <w:b/>
                <w:sz w:val="16"/>
                <w:szCs w:val="16"/>
              </w:rPr>
              <w:t>Priorit</w:t>
            </w:r>
            <w:r w:rsidR="00BF18CB">
              <w:rPr>
                <w:b/>
                <w:sz w:val="16"/>
                <w:szCs w:val="16"/>
              </w:rPr>
              <w:t>ná os</w:t>
            </w:r>
          </w:p>
        </w:tc>
        <w:tc>
          <w:tcPr>
            <w:tcW w:w="184"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pPr>
              <w:jc w:val="center"/>
              <w:rPr>
                <w:b/>
                <w:sz w:val="16"/>
                <w:szCs w:val="16"/>
              </w:rPr>
            </w:pPr>
            <w:r w:rsidRPr="002804CD">
              <w:rPr>
                <w:b/>
                <w:sz w:val="16"/>
                <w:szCs w:val="16"/>
              </w:rPr>
              <w:t>Fond</w:t>
            </w:r>
          </w:p>
        </w:tc>
        <w:tc>
          <w:tcPr>
            <w:tcW w:w="230"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pPr>
              <w:jc w:val="center"/>
              <w:rPr>
                <w:b/>
                <w:sz w:val="16"/>
                <w:szCs w:val="16"/>
              </w:rPr>
            </w:pPr>
            <w:r w:rsidRPr="002804CD">
              <w:rPr>
                <w:b/>
                <w:sz w:val="16"/>
                <w:szCs w:val="16"/>
              </w:rPr>
              <w:t>Kategória regiónu</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pPr>
              <w:jc w:val="center"/>
              <w:rPr>
                <w:b/>
                <w:sz w:val="16"/>
                <w:szCs w:val="16"/>
              </w:rPr>
            </w:pPr>
            <w:r w:rsidRPr="002804CD">
              <w:rPr>
                <w:b/>
                <w:sz w:val="16"/>
                <w:szCs w:val="16"/>
              </w:rPr>
              <w:t>Základ pre výpočet podpory Únie</w:t>
            </w:r>
          </w:p>
          <w:p w:rsidR="006857A6" w:rsidRPr="002804CD" w:rsidRDefault="006857A6">
            <w:pPr>
              <w:jc w:val="center"/>
              <w:rPr>
                <w:b/>
                <w:sz w:val="16"/>
                <w:szCs w:val="16"/>
              </w:rPr>
            </w:pPr>
            <w:r w:rsidRPr="002804CD">
              <w:rPr>
                <w:b/>
                <w:sz w:val="16"/>
                <w:szCs w:val="16"/>
              </w:rPr>
              <w:t>(Celkové oprávnené náklady alebo verejné oprávnené náklady)</w:t>
            </w:r>
          </w:p>
        </w:tc>
        <w:tc>
          <w:tcPr>
            <w:tcW w:w="323"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pPr>
              <w:jc w:val="center"/>
              <w:rPr>
                <w:b/>
                <w:sz w:val="16"/>
                <w:szCs w:val="16"/>
              </w:rPr>
            </w:pPr>
            <w:r w:rsidRPr="002804CD">
              <w:rPr>
                <w:b/>
                <w:sz w:val="16"/>
                <w:szCs w:val="16"/>
              </w:rPr>
              <w:t>Podpora Únie</w:t>
            </w:r>
          </w:p>
        </w:tc>
        <w:tc>
          <w:tcPr>
            <w:tcW w:w="322"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pPr>
              <w:jc w:val="center"/>
              <w:rPr>
                <w:b/>
                <w:sz w:val="16"/>
                <w:szCs w:val="16"/>
              </w:rPr>
            </w:pPr>
            <w:r w:rsidRPr="002804CD">
              <w:rPr>
                <w:b/>
                <w:sz w:val="16"/>
                <w:szCs w:val="16"/>
              </w:rPr>
              <w:t>Národné finančné prostriedky</w:t>
            </w:r>
          </w:p>
        </w:tc>
        <w:tc>
          <w:tcPr>
            <w:tcW w:w="643"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pPr>
              <w:jc w:val="center"/>
              <w:rPr>
                <w:b/>
                <w:sz w:val="16"/>
                <w:szCs w:val="16"/>
              </w:rPr>
            </w:pPr>
            <w:r w:rsidRPr="002804CD">
              <w:rPr>
                <w:b/>
                <w:sz w:val="16"/>
                <w:szCs w:val="16"/>
              </w:rPr>
              <w:t>Orientačné rozdelenie národných finančných prostriedkov</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pPr>
              <w:jc w:val="center"/>
              <w:rPr>
                <w:b/>
                <w:sz w:val="16"/>
                <w:szCs w:val="16"/>
              </w:rPr>
            </w:pPr>
            <w:r w:rsidRPr="002804CD">
              <w:rPr>
                <w:b/>
                <w:sz w:val="16"/>
                <w:szCs w:val="16"/>
              </w:rPr>
              <w:t>Finančné prostriedky spolu</w:t>
            </w:r>
          </w:p>
        </w:tc>
        <w:tc>
          <w:tcPr>
            <w:tcW w:w="276"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pPr>
              <w:jc w:val="center"/>
              <w:rPr>
                <w:b/>
                <w:sz w:val="16"/>
                <w:szCs w:val="16"/>
              </w:rPr>
            </w:pPr>
            <w:r w:rsidRPr="002804CD">
              <w:rPr>
                <w:b/>
                <w:sz w:val="16"/>
                <w:szCs w:val="16"/>
              </w:rPr>
              <w:t>Miera spolufinan-covania</w:t>
            </w:r>
          </w:p>
        </w:tc>
        <w:tc>
          <w:tcPr>
            <w:tcW w:w="276"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pPr>
              <w:jc w:val="center"/>
              <w:rPr>
                <w:b/>
                <w:sz w:val="16"/>
                <w:szCs w:val="16"/>
              </w:rPr>
            </w:pPr>
            <w:r w:rsidRPr="002804CD">
              <w:rPr>
                <w:b/>
                <w:sz w:val="16"/>
                <w:szCs w:val="16"/>
              </w:rPr>
              <w:t>Pre informáciu</w:t>
            </w:r>
          </w:p>
          <w:p w:rsidR="006857A6" w:rsidRPr="002804CD" w:rsidRDefault="006857A6">
            <w:pPr>
              <w:jc w:val="center"/>
              <w:rPr>
                <w:b/>
                <w:sz w:val="16"/>
                <w:szCs w:val="16"/>
              </w:rPr>
            </w:pPr>
            <w:r w:rsidRPr="002804CD">
              <w:rPr>
                <w:b/>
                <w:sz w:val="16"/>
                <w:szCs w:val="16"/>
              </w:rPr>
              <w:t>Príspevky EIB</w:t>
            </w:r>
          </w:p>
        </w:tc>
        <w:tc>
          <w:tcPr>
            <w:tcW w:w="689"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pPr>
              <w:jc w:val="center"/>
              <w:rPr>
                <w:b/>
                <w:sz w:val="16"/>
                <w:szCs w:val="16"/>
              </w:rPr>
            </w:pPr>
            <w:r w:rsidRPr="002804CD">
              <w:rPr>
                <w:b/>
                <w:sz w:val="16"/>
                <w:szCs w:val="16"/>
              </w:rPr>
              <w:t>Hlavné pridelené prostriedky (celkové finančné prostriedky mínus výkonnostná rezerva)</w:t>
            </w:r>
          </w:p>
        </w:tc>
        <w:tc>
          <w:tcPr>
            <w:tcW w:w="753"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pPr>
              <w:jc w:val="center"/>
              <w:rPr>
                <w:b/>
                <w:sz w:val="16"/>
                <w:szCs w:val="16"/>
              </w:rPr>
            </w:pPr>
            <w:r w:rsidRPr="002804CD">
              <w:rPr>
                <w:b/>
                <w:sz w:val="16"/>
                <w:szCs w:val="16"/>
              </w:rPr>
              <w:t>Výkonnostná rezerva</w:t>
            </w:r>
          </w:p>
        </w:tc>
        <w:tc>
          <w:tcPr>
            <w:tcW w:w="229" w:type="pct"/>
            <w:vMerge w:val="restart"/>
            <w:tcBorders>
              <w:top w:val="single" w:sz="4" w:space="0" w:color="auto"/>
              <w:left w:val="single" w:sz="4" w:space="0" w:color="auto"/>
              <w:right w:val="single" w:sz="4" w:space="0" w:color="auto"/>
            </w:tcBorders>
            <w:shd w:val="clear" w:color="auto" w:fill="8DB3E2" w:themeFill="text2" w:themeFillTint="66"/>
            <w:vAlign w:val="center"/>
          </w:tcPr>
          <w:p w:rsidR="006857A6" w:rsidRPr="002804CD" w:rsidRDefault="006857A6">
            <w:pPr>
              <w:jc w:val="center"/>
              <w:rPr>
                <w:b/>
                <w:sz w:val="16"/>
                <w:szCs w:val="16"/>
              </w:rPr>
            </w:pPr>
            <w:r w:rsidRPr="002804CD">
              <w:rPr>
                <w:b/>
                <w:sz w:val="16"/>
                <w:szCs w:val="16"/>
              </w:rPr>
              <w:t>Suma výkonnostnej rezervy ako podiel na celkovej podpore Únie</w:t>
            </w:r>
          </w:p>
        </w:tc>
      </w:tr>
      <w:tr w:rsidR="001344C2" w:rsidRPr="002804CD" w:rsidTr="00382CD1">
        <w:trPr>
          <w:trHeight w:val="756"/>
        </w:trPr>
        <w:tc>
          <w:tcPr>
            <w:tcW w:w="248"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pPr>
              <w:jc w:val="left"/>
              <w:rPr>
                <w:b/>
                <w:sz w:val="14"/>
                <w:szCs w:val="14"/>
              </w:rPr>
            </w:pPr>
          </w:p>
        </w:tc>
        <w:tc>
          <w:tcPr>
            <w:tcW w:w="184"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pPr>
              <w:jc w:val="left"/>
              <w:rPr>
                <w:b/>
                <w:sz w:val="14"/>
                <w:szCs w:val="14"/>
              </w:rPr>
            </w:pPr>
          </w:p>
        </w:tc>
        <w:tc>
          <w:tcPr>
            <w:tcW w:w="230"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pPr>
              <w:jc w:val="left"/>
              <w:rPr>
                <w:b/>
                <w:sz w:val="14"/>
                <w:szCs w:val="14"/>
              </w:rPr>
            </w:pPr>
          </w:p>
        </w:tc>
        <w:tc>
          <w:tcPr>
            <w:tcW w:w="459"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pPr>
              <w:jc w:val="left"/>
              <w:rPr>
                <w:b/>
                <w:sz w:val="14"/>
                <w:szCs w:val="14"/>
              </w:rPr>
            </w:pPr>
          </w:p>
        </w:tc>
        <w:tc>
          <w:tcPr>
            <w:tcW w:w="323"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pPr>
              <w:jc w:val="left"/>
              <w:rPr>
                <w:b/>
                <w:sz w:val="14"/>
                <w:szCs w:val="14"/>
              </w:rPr>
            </w:pPr>
          </w:p>
        </w:tc>
        <w:tc>
          <w:tcPr>
            <w:tcW w:w="322"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pPr>
              <w:jc w:val="left"/>
              <w:rPr>
                <w:b/>
                <w:sz w:val="14"/>
                <w:szCs w:val="14"/>
              </w:rPr>
            </w:pPr>
          </w:p>
        </w:tc>
        <w:tc>
          <w:tcPr>
            <w:tcW w:w="32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rsidP="00616F35">
            <w:pPr>
              <w:jc w:val="center"/>
              <w:rPr>
                <w:b/>
                <w:sz w:val="14"/>
                <w:szCs w:val="14"/>
              </w:rPr>
            </w:pPr>
            <w:r w:rsidRPr="002804CD">
              <w:rPr>
                <w:b/>
                <w:sz w:val="14"/>
                <w:szCs w:val="14"/>
              </w:rPr>
              <w:t>Národné verejné financovanie</w:t>
            </w:r>
          </w:p>
        </w:tc>
        <w:tc>
          <w:tcPr>
            <w:tcW w:w="322"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rsidP="00616F35">
            <w:pPr>
              <w:jc w:val="center"/>
              <w:rPr>
                <w:b/>
                <w:sz w:val="14"/>
                <w:szCs w:val="14"/>
              </w:rPr>
            </w:pPr>
            <w:r w:rsidRPr="002804CD">
              <w:rPr>
                <w:b/>
                <w:sz w:val="14"/>
                <w:szCs w:val="14"/>
              </w:rPr>
              <w:t>Národné súkromné financovanie</w:t>
            </w:r>
            <w:r w:rsidR="001C32C7" w:rsidRPr="002804CD">
              <w:rPr>
                <w:b/>
                <w:sz w:val="14"/>
                <w:szCs w:val="14"/>
              </w:rPr>
              <w:t xml:space="preserve"> </w:t>
            </w:r>
            <w:r w:rsidRPr="002804CD">
              <w:rPr>
                <w:b/>
                <w:sz w:val="14"/>
                <w:szCs w:val="14"/>
              </w:rPr>
              <w:t xml:space="preserve"> </w:t>
            </w:r>
            <w:hyperlink r:id="rId46" w:anchor="E0078#E0078" w:history="1">
              <w:r w:rsidRPr="002804CD">
                <w:rPr>
                  <w:rStyle w:val="Hypertextovprepojenie"/>
                  <w:b/>
                  <w:color w:val="auto"/>
                  <w:sz w:val="14"/>
                  <w:szCs w:val="14"/>
                </w:rPr>
                <w:t>(1)</w:t>
              </w:r>
            </w:hyperlink>
          </w:p>
        </w:tc>
        <w:tc>
          <w:tcPr>
            <w:tcW w:w="368"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pPr>
              <w:jc w:val="center"/>
              <w:rPr>
                <w:b/>
                <w:sz w:val="14"/>
                <w:szCs w:val="14"/>
              </w:rPr>
            </w:pPr>
          </w:p>
        </w:tc>
        <w:tc>
          <w:tcPr>
            <w:tcW w:w="276"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pPr>
              <w:jc w:val="center"/>
              <w:rPr>
                <w:b/>
                <w:sz w:val="14"/>
                <w:szCs w:val="14"/>
              </w:rPr>
            </w:pPr>
          </w:p>
        </w:tc>
        <w:tc>
          <w:tcPr>
            <w:tcW w:w="276"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pPr>
              <w:jc w:val="center"/>
              <w:rPr>
                <w:b/>
                <w:sz w:val="14"/>
                <w:szCs w:val="14"/>
              </w:rPr>
            </w:pPr>
          </w:p>
        </w:tc>
        <w:tc>
          <w:tcPr>
            <w:tcW w:w="32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rsidP="00C920BD">
            <w:pPr>
              <w:jc w:val="center"/>
              <w:rPr>
                <w:b/>
                <w:sz w:val="14"/>
                <w:szCs w:val="14"/>
              </w:rPr>
            </w:pPr>
            <w:r w:rsidRPr="002804CD">
              <w:rPr>
                <w:b/>
                <w:sz w:val="14"/>
                <w:szCs w:val="14"/>
              </w:rPr>
              <w:t>Podpora Únie</w:t>
            </w:r>
          </w:p>
        </w:tc>
        <w:tc>
          <w:tcPr>
            <w:tcW w:w="36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rsidP="00C920BD">
            <w:pPr>
              <w:jc w:val="center"/>
              <w:rPr>
                <w:b/>
                <w:sz w:val="14"/>
                <w:szCs w:val="14"/>
              </w:rPr>
            </w:pPr>
            <w:r w:rsidRPr="002804CD">
              <w:rPr>
                <w:b/>
                <w:sz w:val="14"/>
                <w:szCs w:val="14"/>
              </w:rPr>
              <w:t>Národné finančné prostriedky</w:t>
            </w:r>
          </w:p>
        </w:tc>
        <w:tc>
          <w:tcPr>
            <w:tcW w:w="322"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rsidP="00C920BD">
            <w:pPr>
              <w:jc w:val="center"/>
              <w:rPr>
                <w:b/>
                <w:sz w:val="14"/>
                <w:szCs w:val="14"/>
              </w:rPr>
            </w:pPr>
            <w:r w:rsidRPr="002804CD">
              <w:rPr>
                <w:b/>
                <w:sz w:val="14"/>
                <w:szCs w:val="14"/>
              </w:rPr>
              <w:t>Podpora Únie</w:t>
            </w:r>
          </w:p>
        </w:tc>
        <w:tc>
          <w:tcPr>
            <w:tcW w:w="43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pPr>
              <w:jc w:val="center"/>
              <w:rPr>
                <w:b/>
                <w:sz w:val="14"/>
                <w:szCs w:val="14"/>
              </w:rPr>
            </w:pPr>
            <w:r w:rsidRPr="002804CD">
              <w:rPr>
                <w:b/>
                <w:sz w:val="14"/>
                <w:szCs w:val="14"/>
              </w:rPr>
              <w:t>Národné finančné prostriedky</w:t>
            </w:r>
          </w:p>
        </w:tc>
        <w:tc>
          <w:tcPr>
            <w:tcW w:w="229" w:type="pct"/>
            <w:vMerge/>
            <w:tcBorders>
              <w:left w:val="single" w:sz="4" w:space="0" w:color="auto"/>
              <w:bottom w:val="single" w:sz="4" w:space="0" w:color="auto"/>
              <w:right w:val="single" w:sz="4" w:space="0" w:color="auto"/>
            </w:tcBorders>
            <w:shd w:val="clear" w:color="auto" w:fill="8DB3E2" w:themeFill="text2" w:themeFillTint="66"/>
            <w:vAlign w:val="center"/>
          </w:tcPr>
          <w:p w:rsidR="006857A6" w:rsidRPr="002804CD" w:rsidRDefault="006857A6">
            <w:pPr>
              <w:jc w:val="left"/>
              <w:rPr>
                <w:b/>
                <w:sz w:val="14"/>
                <w:szCs w:val="14"/>
              </w:rPr>
            </w:pPr>
          </w:p>
        </w:tc>
      </w:tr>
      <w:tr w:rsidR="00E32C2E" w:rsidRPr="002804CD" w:rsidTr="00C2136E">
        <w:trPr>
          <w:trHeight w:val="146"/>
        </w:trPr>
        <w:tc>
          <w:tcPr>
            <w:tcW w:w="24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579B8" w:rsidRPr="002804CD" w:rsidRDefault="00B579B8" w:rsidP="004B0B12">
            <w:pPr>
              <w:jc w:val="center"/>
              <w:rPr>
                <w:sz w:val="16"/>
                <w:szCs w:val="16"/>
              </w:rPr>
            </w:pPr>
          </w:p>
        </w:tc>
        <w:tc>
          <w:tcPr>
            <w:tcW w:w="18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579B8" w:rsidRPr="002804CD" w:rsidRDefault="00B579B8" w:rsidP="004B0B12">
            <w:pPr>
              <w:jc w:val="center"/>
              <w:rPr>
                <w:sz w:val="16"/>
                <w:szCs w:val="16"/>
              </w:rPr>
            </w:pPr>
          </w:p>
        </w:tc>
        <w:tc>
          <w:tcPr>
            <w:tcW w:w="23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579B8" w:rsidRPr="002804CD" w:rsidRDefault="00B579B8" w:rsidP="004B0B12">
            <w:pPr>
              <w:jc w:val="center"/>
              <w:rPr>
                <w:sz w:val="16"/>
                <w:szCs w:val="16"/>
              </w:rPr>
            </w:pPr>
          </w:p>
        </w:tc>
        <w:tc>
          <w:tcPr>
            <w:tcW w:w="45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579B8" w:rsidRPr="002804CD" w:rsidRDefault="00B579B8" w:rsidP="004B0B12">
            <w:pPr>
              <w:jc w:val="cente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579B8" w:rsidRPr="002804CD" w:rsidRDefault="00B579B8" w:rsidP="00382CD1">
            <w:pPr>
              <w:jc w:val="center"/>
              <w:rPr>
                <w:sz w:val="16"/>
                <w:szCs w:val="16"/>
              </w:rPr>
            </w:pPr>
            <w:r w:rsidRPr="002804CD">
              <w:rPr>
                <w:sz w:val="16"/>
                <w:szCs w:val="16"/>
              </w:rPr>
              <w:t>(a)</w:t>
            </w:r>
          </w:p>
        </w:tc>
        <w:tc>
          <w:tcPr>
            <w:tcW w:w="322"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579B8" w:rsidRPr="002804CD" w:rsidRDefault="00B579B8" w:rsidP="00382CD1">
            <w:pPr>
              <w:jc w:val="center"/>
              <w:rPr>
                <w:sz w:val="16"/>
                <w:szCs w:val="16"/>
              </w:rPr>
            </w:pPr>
            <w:r w:rsidRPr="002804CD">
              <w:rPr>
                <w:sz w:val="16"/>
                <w:szCs w:val="16"/>
              </w:rPr>
              <w:t>(b) = (c) + (d))</w:t>
            </w:r>
          </w:p>
        </w:tc>
        <w:tc>
          <w:tcPr>
            <w:tcW w:w="32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579B8" w:rsidRPr="002804CD" w:rsidRDefault="00B579B8" w:rsidP="00382CD1">
            <w:pPr>
              <w:jc w:val="center"/>
              <w:rPr>
                <w:sz w:val="16"/>
                <w:szCs w:val="16"/>
              </w:rPr>
            </w:pPr>
            <w:r w:rsidRPr="002804CD">
              <w:rPr>
                <w:sz w:val="16"/>
                <w:szCs w:val="16"/>
              </w:rPr>
              <w:t>(c)</w:t>
            </w:r>
          </w:p>
        </w:tc>
        <w:tc>
          <w:tcPr>
            <w:tcW w:w="322"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579B8" w:rsidRPr="002804CD" w:rsidRDefault="00B579B8" w:rsidP="0060084F">
            <w:pPr>
              <w:jc w:val="center"/>
              <w:rPr>
                <w:sz w:val="16"/>
                <w:szCs w:val="16"/>
              </w:rPr>
            </w:pPr>
            <w:r w:rsidRPr="002804CD">
              <w:rPr>
                <w:sz w:val="16"/>
                <w:szCs w:val="16"/>
              </w:rPr>
              <w:t>(d)</w:t>
            </w:r>
          </w:p>
        </w:tc>
        <w:tc>
          <w:tcPr>
            <w:tcW w:w="36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579B8" w:rsidRPr="002804CD" w:rsidRDefault="00B579B8" w:rsidP="00C2136E">
            <w:pPr>
              <w:jc w:val="center"/>
              <w:rPr>
                <w:sz w:val="16"/>
                <w:szCs w:val="16"/>
              </w:rPr>
            </w:pPr>
            <w:r w:rsidRPr="002804CD">
              <w:rPr>
                <w:sz w:val="16"/>
                <w:szCs w:val="16"/>
              </w:rPr>
              <w:t>(e) = (a) + (b)</w:t>
            </w:r>
          </w:p>
        </w:tc>
        <w:tc>
          <w:tcPr>
            <w:tcW w:w="276"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579B8" w:rsidRPr="002804CD" w:rsidRDefault="00B579B8" w:rsidP="00C2136E">
            <w:pPr>
              <w:jc w:val="center"/>
              <w:rPr>
                <w:sz w:val="16"/>
                <w:szCs w:val="16"/>
              </w:rPr>
            </w:pPr>
            <w:r w:rsidRPr="002804CD">
              <w:rPr>
                <w:sz w:val="16"/>
                <w:szCs w:val="16"/>
              </w:rPr>
              <w:t>(f)</w:t>
            </w:r>
            <w:r w:rsidR="00030DA5" w:rsidRPr="002804CD">
              <w:rPr>
                <w:sz w:val="16"/>
                <w:szCs w:val="16"/>
              </w:rPr>
              <w:t xml:space="preserve"> </w:t>
            </w:r>
            <w:r w:rsidRPr="002804CD">
              <w:rPr>
                <w:sz w:val="16"/>
                <w:szCs w:val="16"/>
              </w:rPr>
              <w:t>= (a)/(e)</w:t>
            </w:r>
            <w:r w:rsidRPr="002804CD">
              <w:t xml:space="preserve"> </w:t>
            </w:r>
            <w:hyperlink r:id="rId47" w:anchor="E0079#E0079" w:history="1">
              <w:r w:rsidRPr="002804CD">
                <w:rPr>
                  <w:rStyle w:val="Hypertextovprepojenie"/>
                  <w:color w:val="auto"/>
                  <w:sz w:val="16"/>
                  <w:szCs w:val="16"/>
                </w:rPr>
                <w:t>(2)</w:t>
              </w:r>
            </w:hyperlink>
          </w:p>
        </w:tc>
        <w:tc>
          <w:tcPr>
            <w:tcW w:w="276"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579B8" w:rsidRPr="002804CD" w:rsidRDefault="00B579B8" w:rsidP="00C2136E">
            <w:pPr>
              <w:jc w:val="center"/>
              <w:rPr>
                <w:sz w:val="16"/>
                <w:szCs w:val="16"/>
              </w:rPr>
            </w:pPr>
            <w:r w:rsidRPr="002804CD">
              <w:rPr>
                <w:sz w:val="16"/>
                <w:szCs w:val="16"/>
              </w:rPr>
              <w:t>(g)</w:t>
            </w:r>
          </w:p>
        </w:tc>
        <w:tc>
          <w:tcPr>
            <w:tcW w:w="32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579B8" w:rsidRPr="002804CD" w:rsidRDefault="00B579B8" w:rsidP="00C2136E">
            <w:pPr>
              <w:jc w:val="center"/>
              <w:rPr>
                <w:sz w:val="16"/>
                <w:szCs w:val="16"/>
              </w:rPr>
            </w:pPr>
            <w:r w:rsidRPr="002804CD">
              <w:rPr>
                <w:sz w:val="16"/>
                <w:szCs w:val="16"/>
              </w:rPr>
              <w:t>(h) = (a) - (j)</w:t>
            </w:r>
          </w:p>
        </w:tc>
        <w:tc>
          <w:tcPr>
            <w:tcW w:w="36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579B8" w:rsidRPr="002804CD" w:rsidRDefault="00B579B8" w:rsidP="00C2136E">
            <w:pPr>
              <w:jc w:val="center"/>
              <w:rPr>
                <w:sz w:val="16"/>
                <w:szCs w:val="16"/>
              </w:rPr>
            </w:pPr>
            <w:r w:rsidRPr="002804CD">
              <w:rPr>
                <w:sz w:val="16"/>
                <w:szCs w:val="16"/>
              </w:rPr>
              <w:t>(i) = (b) – (k)</w:t>
            </w:r>
          </w:p>
        </w:tc>
        <w:tc>
          <w:tcPr>
            <w:tcW w:w="322"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579B8" w:rsidRPr="002804CD" w:rsidRDefault="00B579B8" w:rsidP="00C2136E">
            <w:pPr>
              <w:jc w:val="center"/>
              <w:rPr>
                <w:sz w:val="16"/>
                <w:szCs w:val="16"/>
              </w:rPr>
            </w:pPr>
            <w:r w:rsidRPr="002804CD">
              <w:rPr>
                <w:sz w:val="16"/>
                <w:szCs w:val="16"/>
              </w:rPr>
              <w:t>(j)</w:t>
            </w:r>
          </w:p>
        </w:tc>
        <w:tc>
          <w:tcPr>
            <w:tcW w:w="43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579B8" w:rsidRPr="002804CD" w:rsidRDefault="00B579B8" w:rsidP="00C2136E">
            <w:pPr>
              <w:jc w:val="center"/>
              <w:rPr>
                <w:sz w:val="16"/>
                <w:szCs w:val="16"/>
              </w:rPr>
            </w:pPr>
            <w:r w:rsidRPr="002804CD">
              <w:rPr>
                <w:sz w:val="16"/>
                <w:szCs w:val="16"/>
              </w:rPr>
              <w:t>(k) = (b) * ((j)/(a))</w:t>
            </w:r>
          </w:p>
        </w:tc>
        <w:tc>
          <w:tcPr>
            <w:tcW w:w="22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579B8" w:rsidRPr="002804CD" w:rsidRDefault="00B579B8" w:rsidP="00C2136E">
            <w:pPr>
              <w:jc w:val="center"/>
              <w:rPr>
                <w:sz w:val="16"/>
                <w:szCs w:val="16"/>
              </w:rPr>
            </w:pPr>
            <w:r w:rsidRPr="002804CD">
              <w:rPr>
                <w:sz w:val="16"/>
                <w:szCs w:val="16"/>
              </w:rPr>
              <w:t>(l) = (j)/(a) *100</w:t>
            </w:r>
          </w:p>
        </w:tc>
      </w:tr>
      <w:tr w:rsidR="00DB2537" w:rsidRPr="002804CD" w:rsidTr="00DB2537">
        <w:trPr>
          <w:trHeight w:val="384"/>
        </w:trPr>
        <w:tc>
          <w:tcPr>
            <w:tcW w:w="248"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left"/>
              <w:rPr>
                <w:i/>
                <w:iCs/>
                <w:sz w:val="14"/>
                <w:szCs w:val="14"/>
              </w:rPr>
            </w:pPr>
            <w:r w:rsidRPr="004B0B12">
              <w:rPr>
                <w:sz w:val="14"/>
                <w:szCs w:val="14"/>
              </w:rPr>
              <w:t>Prioritná os 1</w:t>
            </w:r>
          </w:p>
        </w:tc>
        <w:tc>
          <w:tcPr>
            <w:tcW w:w="184"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left"/>
              <w:rPr>
                <w:sz w:val="14"/>
                <w:szCs w:val="14"/>
              </w:rPr>
            </w:pPr>
            <w:r w:rsidRPr="004B0B12">
              <w:rPr>
                <w:sz w:val="14"/>
                <w:szCs w:val="14"/>
              </w:rPr>
              <w:t>ESF</w:t>
            </w:r>
          </w:p>
        </w:tc>
        <w:tc>
          <w:tcPr>
            <w:tcW w:w="230"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left"/>
              <w:rPr>
                <w:color w:val="000000"/>
                <w:sz w:val="14"/>
                <w:szCs w:val="14"/>
              </w:rPr>
            </w:pPr>
            <w:r w:rsidRPr="004B0B12">
              <w:rPr>
                <w:sz w:val="14"/>
                <w:szCs w:val="14"/>
              </w:rPr>
              <w:t>MR</w:t>
            </w:r>
            <w:r>
              <w:rPr>
                <w:sz w:val="14"/>
                <w:szCs w:val="14"/>
              </w:rPr>
              <w:t>, VR</w:t>
            </w:r>
          </w:p>
        </w:tc>
        <w:tc>
          <w:tcPr>
            <w:tcW w:w="459"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center"/>
              <w:rPr>
                <w:color w:val="000000"/>
                <w:sz w:val="14"/>
                <w:szCs w:val="14"/>
              </w:rPr>
            </w:pPr>
            <w:r w:rsidRPr="004B0B12">
              <w:rPr>
                <w:sz w:val="14"/>
                <w:szCs w:val="14"/>
              </w:rPr>
              <w:t>celkové oprávnené náklady</w:t>
            </w:r>
          </w:p>
        </w:tc>
        <w:tc>
          <w:tcPr>
            <w:tcW w:w="323"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367 833 766</w:t>
            </w:r>
          </w:p>
        </w:tc>
        <w:tc>
          <w:tcPr>
            <w:tcW w:w="322"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74 794 195</w:t>
            </w:r>
          </w:p>
        </w:tc>
        <w:tc>
          <w:tcPr>
            <w:tcW w:w="321"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69 807 914</w:t>
            </w:r>
          </w:p>
        </w:tc>
        <w:tc>
          <w:tcPr>
            <w:tcW w:w="322"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4 986 281</w:t>
            </w:r>
          </w:p>
        </w:tc>
        <w:tc>
          <w:tcPr>
            <w:tcW w:w="368"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442 627 961</w:t>
            </w:r>
          </w:p>
        </w:tc>
        <w:tc>
          <w:tcPr>
            <w:tcW w:w="276"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83,10%</w:t>
            </w:r>
          </w:p>
        </w:tc>
        <w:tc>
          <w:tcPr>
            <w:tcW w:w="276"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p>
        </w:tc>
        <w:tc>
          <w:tcPr>
            <w:tcW w:w="321"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344 853 195</w:t>
            </w:r>
          </w:p>
        </w:tc>
        <w:tc>
          <w:tcPr>
            <w:tcW w:w="368"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70 145 859</w:t>
            </w:r>
          </w:p>
        </w:tc>
        <w:tc>
          <w:tcPr>
            <w:tcW w:w="322"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22 980 571</w:t>
            </w:r>
          </w:p>
        </w:tc>
        <w:tc>
          <w:tcPr>
            <w:tcW w:w="431"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4 648 336</w:t>
            </w:r>
          </w:p>
        </w:tc>
        <w:tc>
          <w:tcPr>
            <w:tcW w:w="229"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6,25</w:t>
            </w:r>
          </w:p>
        </w:tc>
      </w:tr>
      <w:tr w:rsidR="00DB2537" w:rsidRPr="002804CD" w:rsidTr="00DB2537">
        <w:trPr>
          <w:trHeight w:val="384"/>
        </w:trPr>
        <w:tc>
          <w:tcPr>
            <w:tcW w:w="248"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left"/>
              <w:rPr>
                <w:sz w:val="14"/>
                <w:szCs w:val="14"/>
              </w:rPr>
            </w:pPr>
          </w:p>
        </w:tc>
        <w:tc>
          <w:tcPr>
            <w:tcW w:w="184"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left"/>
              <w:rPr>
                <w:sz w:val="14"/>
                <w:szCs w:val="14"/>
              </w:rPr>
            </w:pPr>
            <w:r>
              <w:rPr>
                <w:sz w:val="14"/>
                <w:szCs w:val="14"/>
              </w:rPr>
              <w:t>ESF</w:t>
            </w:r>
          </w:p>
        </w:tc>
        <w:tc>
          <w:tcPr>
            <w:tcW w:w="230"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left"/>
              <w:rPr>
                <w:sz w:val="14"/>
                <w:szCs w:val="14"/>
              </w:rPr>
            </w:pPr>
            <w:r>
              <w:rPr>
                <w:sz w:val="14"/>
                <w:szCs w:val="14"/>
              </w:rPr>
              <w:t>MR</w:t>
            </w:r>
          </w:p>
        </w:tc>
        <w:tc>
          <w:tcPr>
            <w:tcW w:w="459" w:type="pct"/>
            <w:tcBorders>
              <w:top w:val="single" w:sz="4" w:space="0" w:color="auto"/>
              <w:left w:val="single" w:sz="4" w:space="0" w:color="auto"/>
              <w:bottom w:val="single" w:sz="4" w:space="0" w:color="auto"/>
              <w:right w:val="single" w:sz="4" w:space="0" w:color="auto"/>
            </w:tcBorders>
          </w:tcPr>
          <w:p w:rsidR="00DB2537" w:rsidRDefault="00DB2537" w:rsidP="00DB2537">
            <w:pPr>
              <w:jc w:val="center"/>
            </w:pPr>
            <w:r w:rsidRPr="003C6FA6">
              <w:rPr>
                <w:sz w:val="14"/>
                <w:szCs w:val="14"/>
              </w:rPr>
              <w:t>celkové oprávnené náklady</w:t>
            </w:r>
          </w:p>
        </w:tc>
        <w:tc>
          <w:tcPr>
            <w:tcW w:w="323"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355 833 766</w:t>
            </w:r>
          </w:p>
        </w:tc>
        <w:tc>
          <w:tcPr>
            <w:tcW w:w="322"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62 794 195</w:t>
            </w:r>
          </w:p>
        </w:tc>
        <w:tc>
          <w:tcPr>
            <w:tcW w:w="321"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58 607 914</w:t>
            </w:r>
          </w:p>
        </w:tc>
        <w:tc>
          <w:tcPr>
            <w:tcW w:w="322"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4 186 281</w:t>
            </w:r>
          </w:p>
        </w:tc>
        <w:tc>
          <w:tcPr>
            <w:tcW w:w="368"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418 627 961</w:t>
            </w:r>
          </w:p>
        </w:tc>
        <w:tc>
          <w:tcPr>
            <w:tcW w:w="276"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85,00%</w:t>
            </w:r>
          </w:p>
        </w:tc>
        <w:tc>
          <w:tcPr>
            <w:tcW w:w="276"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p>
        </w:tc>
        <w:tc>
          <w:tcPr>
            <w:tcW w:w="321"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333 573 195</w:t>
            </w:r>
          </w:p>
        </w:tc>
        <w:tc>
          <w:tcPr>
            <w:tcW w:w="368"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58 865 859</w:t>
            </w:r>
          </w:p>
        </w:tc>
        <w:tc>
          <w:tcPr>
            <w:tcW w:w="322"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22 260 571</w:t>
            </w:r>
          </w:p>
        </w:tc>
        <w:tc>
          <w:tcPr>
            <w:tcW w:w="431"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3 928 336,00</w:t>
            </w:r>
          </w:p>
        </w:tc>
        <w:tc>
          <w:tcPr>
            <w:tcW w:w="229"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6,26</w:t>
            </w:r>
          </w:p>
        </w:tc>
      </w:tr>
      <w:tr w:rsidR="00DB2537" w:rsidRPr="002804CD" w:rsidTr="00DB2537">
        <w:trPr>
          <w:trHeight w:val="384"/>
        </w:trPr>
        <w:tc>
          <w:tcPr>
            <w:tcW w:w="248"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left"/>
              <w:rPr>
                <w:sz w:val="14"/>
                <w:szCs w:val="14"/>
              </w:rPr>
            </w:pPr>
          </w:p>
        </w:tc>
        <w:tc>
          <w:tcPr>
            <w:tcW w:w="184"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left"/>
              <w:rPr>
                <w:sz w:val="14"/>
                <w:szCs w:val="14"/>
              </w:rPr>
            </w:pPr>
            <w:r>
              <w:rPr>
                <w:sz w:val="14"/>
                <w:szCs w:val="14"/>
              </w:rPr>
              <w:t>ESF</w:t>
            </w:r>
          </w:p>
        </w:tc>
        <w:tc>
          <w:tcPr>
            <w:tcW w:w="230"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left"/>
              <w:rPr>
                <w:sz w:val="14"/>
                <w:szCs w:val="14"/>
              </w:rPr>
            </w:pPr>
            <w:r>
              <w:rPr>
                <w:sz w:val="14"/>
                <w:szCs w:val="14"/>
              </w:rPr>
              <w:t>VR</w:t>
            </w:r>
          </w:p>
        </w:tc>
        <w:tc>
          <w:tcPr>
            <w:tcW w:w="459" w:type="pct"/>
            <w:tcBorders>
              <w:top w:val="single" w:sz="4" w:space="0" w:color="auto"/>
              <w:left w:val="single" w:sz="4" w:space="0" w:color="auto"/>
              <w:bottom w:val="single" w:sz="4" w:space="0" w:color="auto"/>
              <w:right w:val="single" w:sz="4" w:space="0" w:color="auto"/>
            </w:tcBorders>
          </w:tcPr>
          <w:p w:rsidR="00DB2537" w:rsidRDefault="00DB2537" w:rsidP="00DB2537">
            <w:pPr>
              <w:jc w:val="center"/>
            </w:pPr>
            <w:r w:rsidRPr="003C6FA6">
              <w:rPr>
                <w:sz w:val="14"/>
                <w:szCs w:val="14"/>
              </w:rPr>
              <w:t>celkové oprávnené náklady</w:t>
            </w:r>
          </w:p>
        </w:tc>
        <w:tc>
          <w:tcPr>
            <w:tcW w:w="323"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12 000 000</w:t>
            </w:r>
          </w:p>
        </w:tc>
        <w:tc>
          <w:tcPr>
            <w:tcW w:w="322"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12 000 000</w:t>
            </w:r>
          </w:p>
        </w:tc>
        <w:tc>
          <w:tcPr>
            <w:tcW w:w="321"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11 200 000</w:t>
            </w:r>
          </w:p>
        </w:tc>
        <w:tc>
          <w:tcPr>
            <w:tcW w:w="322"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800 000</w:t>
            </w:r>
          </w:p>
        </w:tc>
        <w:tc>
          <w:tcPr>
            <w:tcW w:w="368"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24 000 000</w:t>
            </w:r>
          </w:p>
        </w:tc>
        <w:tc>
          <w:tcPr>
            <w:tcW w:w="276"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50,00%</w:t>
            </w:r>
          </w:p>
        </w:tc>
        <w:tc>
          <w:tcPr>
            <w:tcW w:w="276"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p>
        </w:tc>
        <w:tc>
          <w:tcPr>
            <w:tcW w:w="321"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11 280 000</w:t>
            </w:r>
          </w:p>
        </w:tc>
        <w:tc>
          <w:tcPr>
            <w:tcW w:w="368"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11 280 000</w:t>
            </w:r>
          </w:p>
        </w:tc>
        <w:tc>
          <w:tcPr>
            <w:tcW w:w="322"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720 000</w:t>
            </w:r>
          </w:p>
        </w:tc>
        <w:tc>
          <w:tcPr>
            <w:tcW w:w="431"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720 000,00</w:t>
            </w:r>
          </w:p>
        </w:tc>
        <w:tc>
          <w:tcPr>
            <w:tcW w:w="229"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6,00</w:t>
            </w:r>
          </w:p>
        </w:tc>
      </w:tr>
      <w:tr w:rsidR="00DB2537" w:rsidRPr="002804CD" w:rsidTr="00DB2537">
        <w:trPr>
          <w:trHeight w:val="384"/>
        </w:trPr>
        <w:tc>
          <w:tcPr>
            <w:tcW w:w="248"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left"/>
              <w:rPr>
                <w:sz w:val="14"/>
                <w:szCs w:val="14"/>
              </w:rPr>
            </w:pPr>
            <w:r w:rsidRPr="004B0B12">
              <w:rPr>
                <w:sz w:val="14"/>
                <w:szCs w:val="14"/>
              </w:rPr>
              <w:t>Prioritná os 2</w:t>
            </w:r>
          </w:p>
        </w:tc>
        <w:tc>
          <w:tcPr>
            <w:tcW w:w="184"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left"/>
              <w:rPr>
                <w:sz w:val="14"/>
                <w:szCs w:val="14"/>
              </w:rPr>
            </w:pPr>
            <w:r w:rsidRPr="004B0B12">
              <w:rPr>
                <w:sz w:val="14"/>
                <w:szCs w:val="14"/>
              </w:rPr>
              <w:t>ESF</w:t>
            </w:r>
          </w:p>
        </w:tc>
        <w:tc>
          <w:tcPr>
            <w:tcW w:w="230"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left"/>
              <w:rPr>
                <w:color w:val="000000"/>
                <w:sz w:val="14"/>
                <w:szCs w:val="14"/>
              </w:rPr>
            </w:pPr>
            <w:r w:rsidRPr="004B0B12">
              <w:rPr>
                <w:sz w:val="14"/>
                <w:szCs w:val="14"/>
              </w:rPr>
              <w:t>MR, VR</w:t>
            </w:r>
          </w:p>
        </w:tc>
        <w:tc>
          <w:tcPr>
            <w:tcW w:w="459"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center"/>
              <w:rPr>
                <w:color w:val="000000"/>
                <w:sz w:val="14"/>
                <w:szCs w:val="14"/>
              </w:rPr>
            </w:pPr>
            <w:r w:rsidRPr="004B0B12">
              <w:rPr>
                <w:sz w:val="14"/>
                <w:szCs w:val="14"/>
              </w:rPr>
              <w:t>celkové oprávnené náklady</w:t>
            </w:r>
          </w:p>
        </w:tc>
        <w:tc>
          <w:tcPr>
            <w:tcW w:w="323"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925 407 434</w:t>
            </w:r>
          </w:p>
        </w:tc>
        <w:tc>
          <w:tcPr>
            <w:tcW w:w="322"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176 895 431</w:t>
            </w:r>
          </w:p>
        </w:tc>
        <w:tc>
          <w:tcPr>
            <w:tcW w:w="321"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176 373 650</w:t>
            </w:r>
          </w:p>
        </w:tc>
        <w:tc>
          <w:tcPr>
            <w:tcW w:w="322"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521 781</w:t>
            </w:r>
          </w:p>
        </w:tc>
        <w:tc>
          <w:tcPr>
            <w:tcW w:w="368"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1 102 302 865</w:t>
            </w:r>
          </w:p>
        </w:tc>
        <w:tc>
          <w:tcPr>
            <w:tcW w:w="276"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83,95%</w:t>
            </w:r>
          </w:p>
        </w:tc>
        <w:tc>
          <w:tcPr>
            <w:tcW w:w="276"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p>
        </w:tc>
        <w:tc>
          <w:tcPr>
            <w:tcW w:w="321"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872 072 384</w:t>
            </w:r>
          </w:p>
        </w:tc>
        <w:tc>
          <w:tcPr>
            <w:tcW w:w="368"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166 668 069</w:t>
            </w:r>
          </w:p>
        </w:tc>
        <w:tc>
          <w:tcPr>
            <w:tcW w:w="322"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53 335 050</w:t>
            </w:r>
          </w:p>
        </w:tc>
        <w:tc>
          <w:tcPr>
            <w:tcW w:w="431"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10 227 362</w:t>
            </w:r>
          </w:p>
        </w:tc>
        <w:tc>
          <w:tcPr>
            <w:tcW w:w="229"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5,76</w:t>
            </w:r>
          </w:p>
        </w:tc>
      </w:tr>
      <w:tr w:rsidR="00DB2537" w:rsidRPr="002804CD" w:rsidTr="00DB2537">
        <w:trPr>
          <w:trHeight w:val="425"/>
        </w:trPr>
        <w:tc>
          <w:tcPr>
            <w:tcW w:w="248"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left"/>
              <w:rPr>
                <w:i/>
                <w:iCs/>
                <w:sz w:val="14"/>
                <w:szCs w:val="14"/>
              </w:rPr>
            </w:pPr>
          </w:p>
        </w:tc>
        <w:tc>
          <w:tcPr>
            <w:tcW w:w="184"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left"/>
              <w:rPr>
                <w:sz w:val="14"/>
                <w:szCs w:val="14"/>
              </w:rPr>
            </w:pPr>
            <w:r w:rsidRPr="004B0B12">
              <w:rPr>
                <w:sz w:val="14"/>
                <w:szCs w:val="14"/>
              </w:rPr>
              <w:t>ESF</w:t>
            </w:r>
          </w:p>
        </w:tc>
        <w:tc>
          <w:tcPr>
            <w:tcW w:w="230"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left"/>
              <w:rPr>
                <w:color w:val="000000"/>
                <w:sz w:val="14"/>
                <w:szCs w:val="14"/>
              </w:rPr>
            </w:pPr>
            <w:r w:rsidRPr="004B0B12">
              <w:rPr>
                <w:sz w:val="14"/>
                <w:szCs w:val="14"/>
              </w:rPr>
              <w:t>VR</w:t>
            </w:r>
          </w:p>
        </w:tc>
        <w:tc>
          <w:tcPr>
            <w:tcW w:w="459"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center"/>
              <w:rPr>
                <w:color w:val="000000"/>
                <w:sz w:val="14"/>
                <w:szCs w:val="14"/>
              </w:rPr>
            </w:pPr>
            <w:r w:rsidRPr="004B0B12">
              <w:rPr>
                <w:sz w:val="14"/>
                <w:szCs w:val="14"/>
              </w:rPr>
              <w:t>celkové oprávnené náklady</w:t>
            </w:r>
          </w:p>
        </w:tc>
        <w:tc>
          <w:tcPr>
            <w:tcW w:w="323"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16 500 000</w:t>
            </w:r>
          </w:p>
        </w:tc>
        <w:tc>
          <w:tcPr>
            <w:tcW w:w="322"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16 500 000</w:t>
            </w:r>
          </w:p>
        </w:tc>
        <w:tc>
          <w:tcPr>
            <w:tcW w:w="321"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16 500 000</w:t>
            </w:r>
          </w:p>
        </w:tc>
        <w:tc>
          <w:tcPr>
            <w:tcW w:w="322"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0</w:t>
            </w:r>
          </w:p>
        </w:tc>
        <w:tc>
          <w:tcPr>
            <w:tcW w:w="368"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33 000 000</w:t>
            </w:r>
          </w:p>
        </w:tc>
        <w:tc>
          <w:tcPr>
            <w:tcW w:w="276"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50,00%</w:t>
            </w:r>
          </w:p>
        </w:tc>
        <w:tc>
          <w:tcPr>
            <w:tcW w:w="276"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p>
        </w:tc>
        <w:tc>
          <w:tcPr>
            <w:tcW w:w="321"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15 510 000</w:t>
            </w:r>
          </w:p>
        </w:tc>
        <w:tc>
          <w:tcPr>
            <w:tcW w:w="368"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15 510 000</w:t>
            </w:r>
          </w:p>
        </w:tc>
        <w:tc>
          <w:tcPr>
            <w:tcW w:w="322"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990 000</w:t>
            </w:r>
          </w:p>
        </w:tc>
        <w:tc>
          <w:tcPr>
            <w:tcW w:w="431"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990 000,00</w:t>
            </w:r>
          </w:p>
        </w:tc>
        <w:tc>
          <w:tcPr>
            <w:tcW w:w="229"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6,00</w:t>
            </w:r>
          </w:p>
        </w:tc>
      </w:tr>
      <w:tr w:rsidR="00DB2537" w:rsidRPr="002804CD" w:rsidTr="00DB2537">
        <w:trPr>
          <w:trHeight w:val="425"/>
        </w:trPr>
        <w:tc>
          <w:tcPr>
            <w:tcW w:w="248"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left"/>
              <w:rPr>
                <w:i/>
                <w:iCs/>
                <w:sz w:val="14"/>
                <w:szCs w:val="14"/>
              </w:rPr>
            </w:pPr>
          </w:p>
        </w:tc>
        <w:tc>
          <w:tcPr>
            <w:tcW w:w="184"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left"/>
              <w:rPr>
                <w:sz w:val="14"/>
                <w:szCs w:val="14"/>
              </w:rPr>
            </w:pPr>
            <w:r w:rsidRPr="004B0B12">
              <w:rPr>
                <w:sz w:val="14"/>
                <w:szCs w:val="14"/>
              </w:rPr>
              <w:t>ESF/IM</w:t>
            </w:r>
          </w:p>
        </w:tc>
        <w:tc>
          <w:tcPr>
            <w:tcW w:w="230"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left"/>
              <w:rPr>
                <w:color w:val="000000"/>
                <w:sz w:val="14"/>
                <w:szCs w:val="14"/>
              </w:rPr>
            </w:pPr>
            <w:r>
              <w:rPr>
                <w:sz w:val="14"/>
                <w:szCs w:val="14"/>
              </w:rPr>
              <w:t>MR</w:t>
            </w:r>
          </w:p>
        </w:tc>
        <w:tc>
          <w:tcPr>
            <w:tcW w:w="459"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center"/>
              <w:rPr>
                <w:color w:val="000000"/>
                <w:sz w:val="14"/>
                <w:szCs w:val="14"/>
              </w:rPr>
            </w:pPr>
            <w:r w:rsidRPr="004B0B12">
              <w:rPr>
                <w:sz w:val="14"/>
                <w:szCs w:val="14"/>
              </w:rPr>
              <w:t>celkové oprávnené náklady</w:t>
            </w:r>
          </w:p>
        </w:tc>
        <w:tc>
          <w:tcPr>
            <w:tcW w:w="323"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72 175 259</w:t>
            </w:r>
          </w:p>
        </w:tc>
        <w:tc>
          <w:tcPr>
            <w:tcW w:w="322"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12 736 811</w:t>
            </w:r>
          </w:p>
        </w:tc>
        <w:tc>
          <w:tcPr>
            <w:tcW w:w="321"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12 736 811</w:t>
            </w:r>
          </w:p>
        </w:tc>
        <w:tc>
          <w:tcPr>
            <w:tcW w:w="322"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0</w:t>
            </w:r>
          </w:p>
        </w:tc>
        <w:tc>
          <w:tcPr>
            <w:tcW w:w="368"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84 912 070</w:t>
            </w:r>
          </w:p>
        </w:tc>
        <w:tc>
          <w:tcPr>
            <w:tcW w:w="276"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85,00%</w:t>
            </w:r>
          </w:p>
        </w:tc>
        <w:tc>
          <w:tcPr>
            <w:tcW w:w="276"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p>
        </w:tc>
        <w:tc>
          <w:tcPr>
            <w:tcW w:w="321"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72 175 259</w:t>
            </w:r>
          </w:p>
        </w:tc>
        <w:tc>
          <w:tcPr>
            <w:tcW w:w="368"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12 736 811</w:t>
            </w:r>
          </w:p>
        </w:tc>
        <w:tc>
          <w:tcPr>
            <w:tcW w:w="322"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0</w:t>
            </w:r>
          </w:p>
        </w:tc>
        <w:tc>
          <w:tcPr>
            <w:tcW w:w="431"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0,00</w:t>
            </w:r>
          </w:p>
        </w:tc>
        <w:tc>
          <w:tcPr>
            <w:tcW w:w="229"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0,00</w:t>
            </w:r>
          </w:p>
        </w:tc>
      </w:tr>
      <w:tr w:rsidR="00DB2537" w:rsidRPr="002804CD" w:rsidTr="00DB2537">
        <w:trPr>
          <w:trHeight w:val="425"/>
        </w:trPr>
        <w:tc>
          <w:tcPr>
            <w:tcW w:w="248"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left"/>
              <w:rPr>
                <w:i/>
                <w:iCs/>
                <w:sz w:val="14"/>
                <w:szCs w:val="14"/>
              </w:rPr>
            </w:pPr>
          </w:p>
        </w:tc>
        <w:tc>
          <w:tcPr>
            <w:tcW w:w="184"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left"/>
              <w:rPr>
                <w:sz w:val="14"/>
                <w:szCs w:val="14"/>
              </w:rPr>
            </w:pPr>
            <w:r w:rsidRPr="004B0B12">
              <w:rPr>
                <w:sz w:val="14"/>
                <w:szCs w:val="14"/>
              </w:rPr>
              <w:t>ESF</w:t>
            </w:r>
          </w:p>
        </w:tc>
        <w:tc>
          <w:tcPr>
            <w:tcW w:w="230"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left"/>
              <w:rPr>
                <w:color w:val="000000"/>
                <w:sz w:val="14"/>
                <w:szCs w:val="14"/>
              </w:rPr>
            </w:pPr>
            <w:r w:rsidRPr="004B0B12">
              <w:rPr>
                <w:sz w:val="14"/>
                <w:szCs w:val="14"/>
              </w:rPr>
              <w:t>MR</w:t>
            </w:r>
          </w:p>
        </w:tc>
        <w:tc>
          <w:tcPr>
            <w:tcW w:w="459"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center"/>
              <w:rPr>
                <w:color w:val="000000"/>
                <w:sz w:val="14"/>
                <w:szCs w:val="14"/>
              </w:rPr>
            </w:pPr>
            <w:r w:rsidRPr="004B0B12">
              <w:rPr>
                <w:sz w:val="14"/>
                <w:szCs w:val="14"/>
              </w:rPr>
              <w:t>celkové oprávnené náklady</w:t>
            </w:r>
          </w:p>
        </w:tc>
        <w:tc>
          <w:tcPr>
            <w:tcW w:w="323"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836 732 175</w:t>
            </w:r>
          </w:p>
        </w:tc>
        <w:tc>
          <w:tcPr>
            <w:tcW w:w="322"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147 658 620</w:t>
            </w:r>
          </w:p>
        </w:tc>
        <w:tc>
          <w:tcPr>
            <w:tcW w:w="321"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147 136 839</w:t>
            </w:r>
          </w:p>
        </w:tc>
        <w:tc>
          <w:tcPr>
            <w:tcW w:w="322"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521 781</w:t>
            </w:r>
          </w:p>
        </w:tc>
        <w:tc>
          <w:tcPr>
            <w:tcW w:w="368"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984 390 795</w:t>
            </w:r>
          </w:p>
        </w:tc>
        <w:tc>
          <w:tcPr>
            <w:tcW w:w="276"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85,00%</w:t>
            </w:r>
          </w:p>
        </w:tc>
        <w:tc>
          <w:tcPr>
            <w:tcW w:w="276"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p>
        </w:tc>
        <w:tc>
          <w:tcPr>
            <w:tcW w:w="321"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784 387 125</w:t>
            </w:r>
          </w:p>
        </w:tc>
        <w:tc>
          <w:tcPr>
            <w:tcW w:w="368"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138 421 258</w:t>
            </w:r>
          </w:p>
        </w:tc>
        <w:tc>
          <w:tcPr>
            <w:tcW w:w="322"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52 345 050</w:t>
            </w:r>
          </w:p>
        </w:tc>
        <w:tc>
          <w:tcPr>
            <w:tcW w:w="431"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9 237 362,00</w:t>
            </w:r>
          </w:p>
        </w:tc>
        <w:tc>
          <w:tcPr>
            <w:tcW w:w="229"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6,26</w:t>
            </w:r>
          </w:p>
        </w:tc>
      </w:tr>
      <w:tr w:rsidR="00DB2537" w:rsidRPr="002804CD" w:rsidTr="00DB2537">
        <w:trPr>
          <w:trHeight w:val="425"/>
        </w:trPr>
        <w:tc>
          <w:tcPr>
            <w:tcW w:w="248"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left"/>
              <w:rPr>
                <w:i/>
                <w:iCs/>
                <w:sz w:val="14"/>
                <w:szCs w:val="14"/>
              </w:rPr>
            </w:pPr>
            <w:r w:rsidRPr="004B0B12">
              <w:rPr>
                <w:sz w:val="14"/>
                <w:szCs w:val="14"/>
              </w:rPr>
              <w:t>Prioritná os 3</w:t>
            </w:r>
          </w:p>
        </w:tc>
        <w:tc>
          <w:tcPr>
            <w:tcW w:w="184"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left"/>
              <w:rPr>
                <w:sz w:val="14"/>
                <w:szCs w:val="14"/>
              </w:rPr>
            </w:pPr>
            <w:r w:rsidRPr="004B0B12">
              <w:rPr>
                <w:sz w:val="14"/>
                <w:szCs w:val="14"/>
              </w:rPr>
              <w:t>ESF</w:t>
            </w:r>
          </w:p>
        </w:tc>
        <w:tc>
          <w:tcPr>
            <w:tcW w:w="230"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left"/>
              <w:rPr>
                <w:color w:val="000000"/>
                <w:sz w:val="14"/>
                <w:szCs w:val="14"/>
              </w:rPr>
            </w:pPr>
            <w:r w:rsidRPr="004B0B12">
              <w:rPr>
                <w:sz w:val="14"/>
                <w:szCs w:val="14"/>
              </w:rPr>
              <w:t>MR,VR</w:t>
            </w:r>
          </w:p>
        </w:tc>
        <w:tc>
          <w:tcPr>
            <w:tcW w:w="459"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center"/>
              <w:rPr>
                <w:color w:val="000000"/>
                <w:sz w:val="14"/>
                <w:szCs w:val="14"/>
              </w:rPr>
            </w:pPr>
            <w:r w:rsidRPr="004B0B12">
              <w:rPr>
                <w:sz w:val="14"/>
                <w:szCs w:val="14"/>
              </w:rPr>
              <w:t>celkové oprávnené náklady</w:t>
            </w:r>
          </w:p>
        </w:tc>
        <w:tc>
          <w:tcPr>
            <w:tcW w:w="323"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359 699 291</w:t>
            </w:r>
          </w:p>
        </w:tc>
        <w:tc>
          <w:tcPr>
            <w:tcW w:w="322"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87 177 728</w:t>
            </w:r>
          </w:p>
        </w:tc>
        <w:tc>
          <w:tcPr>
            <w:tcW w:w="321"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83 253 335</w:t>
            </w:r>
          </w:p>
        </w:tc>
        <w:tc>
          <w:tcPr>
            <w:tcW w:w="322"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3 924 393</w:t>
            </w:r>
          </w:p>
        </w:tc>
        <w:tc>
          <w:tcPr>
            <w:tcW w:w="368"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446 877 019</w:t>
            </w:r>
          </w:p>
        </w:tc>
        <w:tc>
          <w:tcPr>
            <w:tcW w:w="276"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80,49%</w:t>
            </w:r>
          </w:p>
        </w:tc>
        <w:tc>
          <w:tcPr>
            <w:tcW w:w="276"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p>
        </w:tc>
        <w:tc>
          <w:tcPr>
            <w:tcW w:w="321"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337 270 543</w:t>
            </w:r>
          </w:p>
        </w:tc>
        <w:tc>
          <w:tcPr>
            <w:tcW w:w="368"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81 797 631</w:t>
            </w:r>
          </w:p>
        </w:tc>
        <w:tc>
          <w:tcPr>
            <w:tcW w:w="322"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22 428 748</w:t>
            </w:r>
          </w:p>
        </w:tc>
        <w:tc>
          <w:tcPr>
            <w:tcW w:w="431"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5 380 097</w:t>
            </w:r>
          </w:p>
        </w:tc>
        <w:tc>
          <w:tcPr>
            <w:tcW w:w="229"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6,24</w:t>
            </w:r>
          </w:p>
        </w:tc>
      </w:tr>
      <w:tr w:rsidR="00DB2537" w:rsidRPr="002804CD" w:rsidTr="00DB2537">
        <w:trPr>
          <w:trHeight w:val="425"/>
        </w:trPr>
        <w:tc>
          <w:tcPr>
            <w:tcW w:w="248"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left"/>
              <w:rPr>
                <w:i/>
                <w:iCs/>
                <w:sz w:val="14"/>
                <w:szCs w:val="14"/>
              </w:rPr>
            </w:pPr>
          </w:p>
        </w:tc>
        <w:tc>
          <w:tcPr>
            <w:tcW w:w="184"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left"/>
              <w:rPr>
                <w:sz w:val="14"/>
                <w:szCs w:val="14"/>
              </w:rPr>
            </w:pPr>
            <w:r w:rsidRPr="004B0B12">
              <w:rPr>
                <w:sz w:val="14"/>
                <w:szCs w:val="14"/>
              </w:rPr>
              <w:t>ESF</w:t>
            </w:r>
          </w:p>
        </w:tc>
        <w:tc>
          <w:tcPr>
            <w:tcW w:w="230" w:type="pct"/>
            <w:tcBorders>
              <w:top w:val="single" w:sz="4" w:space="0" w:color="auto"/>
              <w:left w:val="single" w:sz="4" w:space="0" w:color="auto"/>
              <w:bottom w:val="single" w:sz="4" w:space="0" w:color="auto"/>
              <w:right w:val="single" w:sz="4" w:space="0" w:color="auto"/>
            </w:tcBorders>
            <w:vAlign w:val="center"/>
          </w:tcPr>
          <w:p w:rsidR="00DB2537" w:rsidRPr="004B0B12" w:rsidRDefault="009A78A2" w:rsidP="009A78A2">
            <w:pPr>
              <w:jc w:val="left"/>
              <w:rPr>
                <w:color w:val="000000"/>
                <w:sz w:val="14"/>
                <w:szCs w:val="14"/>
              </w:rPr>
            </w:pPr>
            <w:r>
              <w:rPr>
                <w:sz w:val="14"/>
                <w:szCs w:val="14"/>
              </w:rPr>
              <w:t>VR</w:t>
            </w:r>
          </w:p>
        </w:tc>
        <w:tc>
          <w:tcPr>
            <w:tcW w:w="459"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center"/>
              <w:rPr>
                <w:color w:val="000000"/>
                <w:sz w:val="14"/>
                <w:szCs w:val="14"/>
              </w:rPr>
            </w:pPr>
            <w:r w:rsidRPr="004B0B12">
              <w:rPr>
                <w:sz w:val="14"/>
                <w:szCs w:val="14"/>
              </w:rPr>
              <w:t>celkové oprávnené náklady</w:t>
            </w:r>
          </w:p>
        </w:tc>
        <w:tc>
          <w:tcPr>
            <w:tcW w:w="323"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28 780 250</w:t>
            </w:r>
          </w:p>
        </w:tc>
        <w:tc>
          <w:tcPr>
            <w:tcW w:w="322"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28 780 250</w:t>
            </w:r>
          </w:p>
        </w:tc>
        <w:tc>
          <w:tcPr>
            <w:tcW w:w="321"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27 581 073</w:t>
            </w:r>
          </w:p>
        </w:tc>
        <w:tc>
          <w:tcPr>
            <w:tcW w:w="322"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1 199 177</w:t>
            </w:r>
          </w:p>
        </w:tc>
        <w:tc>
          <w:tcPr>
            <w:tcW w:w="368"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57 560 500</w:t>
            </w:r>
          </w:p>
        </w:tc>
        <w:tc>
          <w:tcPr>
            <w:tcW w:w="276"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50,00%</w:t>
            </w:r>
          </w:p>
        </w:tc>
        <w:tc>
          <w:tcPr>
            <w:tcW w:w="276"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p>
        </w:tc>
        <w:tc>
          <w:tcPr>
            <w:tcW w:w="321"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27 053 435</w:t>
            </w:r>
          </w:p>
        </w:tc>
        <w:tc>
          <w:tcPr>
            <w:tcW w:w="368"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27 053 435</w:t>
            </w:r>
          </w:p>
        </w:tc>
        <w:tc>
          <w:tcPr>
            <w:tcW w:w="322"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1 726 815</w:t>
            </w:r>
          </w:p>
        </w:tc>
        <w:tc>
          <w:tcPr>
            <w:tcW w:w="431"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1 726 815,00</w:t>
            </w:r>
          </w:p>
        </w:tc>
        <w:tc>
          <w:tcPr>
            <w:tcW w:w="229"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6,00</w:t>
            </w:r>
          </w:p>
        </w:tc>
      </w:tr>
      <w:tr w:rsidR="00DB2537" w:rsidRPr="002804CD" w:rsidTr="00DB2537">
        <w:trPr>
          <w:trHeight w:val="425"/>
        </w:trPr>
        <w:tc>
          <w:tcPr>
            <w:tcW w:w="248"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left"/>
              <w:rPr>
                <w:i/>
                <w:iCs/>
                <w:sz w:val="14"/>
                <w:szCs w:val="14"/>
              </w:rPr>
            </w:pPr>
          </w:p>
        </w:tc>
        <w:tc>
          <w:tcPr>
            <w:tcW w:w="184"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left"/>
              <w:rPr>
                <w:sz w:val="14"/>
                <w:szCs w:val="14"/>
              </w:rPr>
            </w:pPr>
            <w:r w:rsidRPr="004B0B12">
              <w:rPr>
                <w:sz w:val="14"/>
                <w:szCs w:val="14"/>
              </w:rPr>
              <w:t>ESF</w:t>
            </w:r>
          </w:p>
        </w:tc>
        <w:tc>
          <w:tcPr>
            <w:tcW w:w="230" w:type="pct"/>
            <w:tcBorders>
              <w:top w:val="single" w:sz="4" w:space="0" w:color="auto"/>
              <w:left w:val="single" w:sz="4" w:space="0" w:color="auto"/>
              <w:bottom w:val="single" w:sz="4" w:space="0" w:color="auto"/>
              <w:right w:val="single" w:sz="4" w:space="0" w:color="auto"/>
            </w:tcBorders>
            <w:vAlign w:val="center"/>
          </w:tcPr>
          <w:p w:rsidR="00DB2537" w:rsidRPr="004B0B12" w:rsidRDefault="009A78A2" w:rsidP="004B0B12">
            <w:pPr>
              <w:jc w:val="left"/>
              <w:rPr>
                <w:color w:val="000000"/>
                <w:sz w:val="14"/>
                <w:szCs w:val="14"/>
              </w:rPr>
            </w:pPr>
            <w:r>
              <w:rPr>
                <w:sz w:val="14"/>
                <w:szCs w:val="14"/>
              </w:rPr>
              <w:t>MR</w:t>
            </w:r>
          </w:p>
        </w:tc>
        <w:tc>
          <w:tcPr>
            <w:tcW w:w="459"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center"/>
              <w:rPr>
                <w:color w:val="000000"/>
                <w:sz w:val="14"/>
                <w:szCs w:val="14"/>
              </w:rPr>
            </w:pPr>
            <w:r w:rsidRPr="004B0B12">
              <w:rPr>
                <w:sz w:val="14"/>
                <w:szCs w:val="14"/>
              </w:rPr>
              <w:t>celkové oprávnené náklady</w:t>
            </w:r>
          </w:p>
        </w:tc>
        <w:tc>
          <w:tcPr>
            <w:tcW w:w="323"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330 919 041</w:t>
            </w:r>
          </w:p>
        </w:tc>
        <w:tc>
          <w:tcPr>
            <w:tcW w:w="322"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58 397 478</w:t>
            </w:r>
          </w:p>
        </w:tc>
        <w:tc>
          <w:tcPr>
            <w:tcW w:w="321"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55 672 262</w:t>
            </w:r>
          </w:p>
        </w:tc>
        <w:tc>
          <w:tcPr>
            <w:tcW w:w="322"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2 725 216</w:t>
            </w:r>
          </w:p>
        </w:tc>
        <w:tc>
          <w:tcPr>
            <w:tcW w:w="368"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389 316 519</w:t>
            </w:r>
          </w:p>
        </w:tc>
        <w:tc>
          <w:tcPr>
            <w:tcW w:w="276"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85,00%</w:t>
            </w:r>
          </w:p>
        </w:tc>
        <w:tc>
          <w:tcPr>
            <w:tcW w:w="276"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p>
        </w:tc>
        <w:tc>
          <w:tcPr>
            <w:tcW w:w="321"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310 217 108</w:t>
            </w:r>
          </w:p>
        </w:tc>
        <w:tc>
          <w:tcPr>
            <w:tcW w:w="368"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54 744 196</w:t>
            </w:r>
          </w:p>
        </w:tc>
        <w:tc>
          <w:tcPr>
            <w:tcW w:w="322"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20 701 933</w:t>
            </w:r>
          </w:p>
        </w:tc>
        <w:tc>
          <w:tcPr>
            <w:tcW w:w="431"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3 653 282,00</w:t>
            </w:r>
          </w:p>
        </w:tc>
        <w:tc>
          <w:tcPr>
            <w:tcW w:w="229"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6,26</w:t>
            </w:r>
          </w:p>
        </w:tc>
      </w:tr>
      <w:tr w:rsidR="00DB2537" w:rsidRPr="002804CD" w:rsidTr="00DB2537">
        <w:trPr>
          <w:trHeight w:val="546"/>
        </w:trPr>
        <w:tc>
          <w:tcPr>
            <w:tcW w:w="248"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left"/>
              <w:rPr>
                <w:sz w:val="14"/>
                <w:szCs w:val="14"/>
              </w:rPr>
            </w:pPr>
            <w:r w:rsidRPr="004B0B12">
              <w:rPr>
                <w:sz w:val="14"/>
                <w:szCs w:val="14"/>
              </w:rPr>
              <w:t>Prioritná os 4</w:t>
            </w:r>
          </w:p>
        </w:tc>
        <w:tc>
          <w:tcPr>
            <w:tcW w:w="184"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left"/>
              <w:rPr>
                <w:sz w:val="14"/>
                <w:szCs w:val="14"/>
              </w:rPr>
            </w:pPr>
            <w:r w:rsidRPr="004B0B12">
              <w:rPr>
                <w:sz w:val="14"/>
                <w:szCs w:val="14"/>
              </w:rPr>
              <w:t>ESF</w:t>
            </w:r>
          </w:p>
        </w:tc>
        <w:tc>
          <w:tcPr>
            <w:tcW w:w="230"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left"/>
              <w:rPr>
                <w:sz w:val="14"/>
                <w:szCs w:val="14"/>
              </w:rPr>
            </w:pPr>
            <w:r w:rsidRPr="004B0B12">
              <w:rPr>
                <w:sz w:val="14"/>
                <w:szCs w:val="14"/>
              </w:rPr>
              <w:t>MR</w:t>
            </w:r>
          </w:p>
        </w:tc>
        <w:tc>
          <w:tcPr>
            <w:tcW w:w="459"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center"/>
              <w:rPr>
                <w:color w:val="000000"/>
                <w:sz w:val="14"/>
                <w:szCs w:val="14"/>
              </w:rPr>
            </w:pPr>
            <w:r w:rsidRPr="004B0B12">
              <w:rPr>
                <w:sz w:val="14"/>
                <w:szCs w:val="14"/>
              </w:rPr>
              <w:t>celkové oprávnené náklady</w:t>
            </w:r>
          </w:p>
        </w:tc>
        <w:tc>
          <w:tcPr>
            <w:tcW w:w="323"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50 000 000</w:t>
            </w:r>
          </w:p>
        </w:tc>
        <w:tc>
          <w:tcPr>
            <w:tcW w:w="322"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8 823 530</w:t>
            </w:r>
          </w:p>
        </w:tc>
        <w:tc>
          <w:tcPr>
            <w:tcW w:w="321"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8 411 765</w:t>
            </w:r>
          </w:p>
        </w:tc>
        <w:tc>
          <w:tcPr>
            <w:tcW w:w="322"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411 765</w:t>
            </w:r>
          </w:p>
        </w:tc>
        <w:tc>
          <w:tcPr>
            <w:tcW w:w="368"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58 823 530</w:t>
            </w:r>
          </w:p>
        </w:tc>
        <w:tc>
          <w:tcPr>
            <w:tcW w:w="276"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85,00%</w:t>
            </w:r>
          </w:p>
        </w:tc>
        <w:tc>
          <w:tcPr>
            <w:tcW w:w="276"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p>
        </w:tc>
        <w:tc>
          <w:tcPr>
            <w:tcW w:w="321"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46 872 055</w:t>
            </w:r>
          </w:p>
        </w:tc>
        <w:tc>
          <w:tcPr>
            <w:tcW w:w="368"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8 271 540</w:t>
            </w:r>
          </w:p>
        </w:tc>
        <w:tc>
          <w:tcPr>
            <w:tcW w:w="322"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3 127 945</w:t>
            </w:r>
          </w:p>
        </w:tc>
        <w:tc>
          <w:tcPr>
            <w:tcW w:w="431"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551 990,00</w:t>
            </w:r>
          </w:p>
        </w:tc>
        <w:tc>
          <w:tcPr>
            <w:tcW w:w="229"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6,26</w:t>
            </w:r>
          </w:p>
        </w:tc>
      </w:tr>
      <w:tr w:rsidR="00DB2537" w:rsidRPr="002804CD" w:rsidTr="00DB2537">
        <w:trPr>
          <w:trHeight w:val="546"/>
        </w:trPr>
        <w:tc>
          <w:tcPr>
            <w:tcW w:w="248"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left"/>
              <w:rPr>
                <w:i/>
                <w:iCs/>
                <w:sz w:val="14"/>
                <w:szCs w:val="14"/>
              </w:rPr>
            </w:pPr>
            <w:r w:rsidRPr="004B0B12">
              <w:rPr>
                <w:sz w:val="14"/>
                <w:szCs w:val="14"/>
              </w:rPr>
              <w:t>Prioritná os 5</w:t>
            </w:r>
          </w:p>
        </w:tc>
        <w:tc>
          <w:tcPr>
            <w:tcW w:w="184"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left"/>
              <w:rPr>
                <w:sz w:val="14"/>
                <w:szCs w:val="14"/>
              </w:rPr>
            </w:pPr>
            <w:r w:rsidRPr="004B0B12">
              <w:rPr>
                <w:sz w:val="14"/>
                <w:szCs w:val="14"/>
              </w:rPr>
              <w:t>EFRR</w:t>
            </w:r>
          </w:p>
        </w:tc>
        <w:tc>
          <w:tcPr>
            <w:tcW w:w="230"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left"/>
              <w:rPr>
                <w:color w:val="000000"/>
                <w:sz w:val="14"/>
                <w:szCs w:val="14"/>
              </w:rPr>
            </w:pPr>
            <w:r w:rsidRPr="004B0B12">
              <w:rPr>
                <w:sz w:val="14"/>
                <w:szCs w:val="14"/>
              </w:rPr>
              <w:t>MR</w:t>
            </w:r>
          </w:p>
        </w:tc>
        <w:tc>
          <w:tcPr>
            <w:tcW w:w="459"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center"/>
              <w:rPr>
                <w:color w:val="000000"/>
                <w:sz w:val="14"/>
                <w:szCs w:val="14"/>
              </w:rPr>
            </w:pPr>
            <w:r w:rsidRPr="004B0B12">
              <w:rPr>
                <w:sz w:val="14"/>
                <w:szCs w:val="14"/>
              </w:rPr>
              <w:t>celkové oprávnené náklady</w:t>
            </w:r>
          </w:p>
        </w:tc>
        <w:tc>
          <w:tcPr>
            <w:tcW w:w="323"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234 169 136</w:t>
            </w:r>
          </w:p>
        </w:tc>
        <w:tc>
          <w:tcPr>
            <w:tcW w:w="322"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41 323 966</w:t>
            </w:r>
          </w:p>
        </w:tc>
        <w:tc>
          <w:tcPr>
            <w:tcW w:w="321"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27 549 310</w:t>
            </w:r>
          </w:p>
        </w:tc>
        <w:tc>
          <w:tcPr>
            <w:tcW w:w="322"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13 774 656</w:t>
            </w:r>
          </w:p>
        </w:tc>
        <w:tc>
          <w:tcPr>
            <w:tcW w:w="368"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275 493 102</w:t>
            </w:r>
          </w:p>
        </w:tc>
        <w:tc>
          <w:tcPr>
            <w:tcW w:w="276"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85,00%</w:t>
            </w:r>
          </w:p>
        </w:tc>
        <w:tc>
          <w:tcPr>
            <w:tcW w:w="276"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p>
        </w:tc>
        <w:tc>
          <w:tcPr>
            <w:tcW w:w="321"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219 201 051</w:t>
            </w:r>
          </w:p>
        </w:tc>
        <w:tc>
          <w:tcPr>
            <w:tcW w:w="368"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38 682 539</w:t>
            </w:r>
          </w:p>
        </w:tc>
        <w:tc>
          <w:tcPr>
            <w:tcW w:w="322"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14 968 085</w:t>
            </w:r>
          </w:p>
        </w:tc>
        <w:tc>
          <w:tcPr>
            <w:tcW w:w="431"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2 641 427,00</w:t>
            </w:r>
          </w:p>
        </w:tc>
        <w:tc>
          <w:tcPr>
            <w:tcW w:w="229"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6,39</w:t>
            </w:r>
          </w:p>
        </w:tc>
      </w:tr>
      <w:tr w:rsidR="00DB2537" w:rsidRPr="002804CD" w:rsidTr="00DB2537">
        <w:trPr>
          <w:trHeight w:val="546"/>
        </w:trPr>
        <w:tc>
          <w:tcPr>
            <w:tcW w:w="248"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left"/>
              <w:rPr>
                <w:i/>
                <w:iCs/>
                <w:sz w:val="14"/>
                <w:szCs w:val="14"/>
              </w:rPr>
            </w:pPr>
            <w:r w:rsidRPr="004B0B12">
              <w:rPr>
                <w:sz w:val="14"/>
                <w:szCs w:val="14"/>
              </w:rPr>
              <w:t>Prioritná os 6</w:t>
            </w:r>
          </w:p>
        </w:tc>
        <w:tc>
          <w:tcPr>
            <w:tcW w:w="184"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left"/>
              <w:rPr>
                <w:sz w:val="14"/>
                <w:szCs w:val="14"/>
              </w:rPr>
            </w:pPr>
            <w:r w:rsidRPr="004B0B12">
              <w:rPr>
                <w:sz w:val="14"/>
                <w:szCs w:val="14"/>
              </w:rPr>
              <w:t xml:space="preserve"> </w:t>
            </w:r>
          </w:p>
        </w:tc>
        <w:tc>
          <w:tcPr>
            <w:tcW w:w="230"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left"/>
              <w:rPr>
                <w:color w:val="000000"/>
                <w:sz w:val="14"/>
                <w:szCs w:val="14"/>
              </w:rPr>
            </w:pPr>
            <w:r w:rsidRPr="004B0B12">
              <w:rPr>
                <w:sz w:val="14"/>
                <w:szCs w:val="14"/>
              </w:rPr>
              <w:t>MR</w:t>
            </w:r>
          </w:p>
        </w:tc>
        <w:tc>
          <w:tcPr>
            <w:tcW w:w="459"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center"/>
              <w:rPr>
                <w:color w:val="000000"/>
                <w:sz w:val="14"/>
                <w:szCs w:val="14"/>
              </w:rPr>
            </w:pPr>
            <w:r w:rsidRPr="004B0B12">
              <w:rPr>
                <w:sz w:val="14"/>
                <w:szCs w:val="14"/>
              </w:rPr>
              <w:t>celkové oprávnené náklady</w:t>
            </w:r>
          </w:p>
        </w:tc>
        <w:tc>
          <w:tcPr>
            <w:tcW w:w="323"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76 600 000</w:t>
            </w:r>
          </w:p>
        </w:tc>
        <w:tc>
          <w:tcPr>
            <w:tcW w:w="322"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13 517 648</w:t>
            </w:r>
          </w:p>
        </w:tc>
        <w:tc>
          <w:tcPr>
            <w:tcW w:w="321"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13 517 648</w:t>
            </w:r>
          </w:p>
        </w:tc>
        <w:tc>
          <w:tcPr>
            <w:tcW w:w="322"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0</w:t>
            </w:r>
          </w:p>
        </w:tc>
        <w:tc>
          <w:tcPr>
            <w:tcW w:w="368"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90 117 648</w:t>
            </w:r>
          </w:p>
        </w:tc>
        <w:tc>
          <w:tcPr>
            <w:tcW w:w="276"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85,00%</w:t>
            </w:r>
          </w:p>
        </w:tc>
        <w:tc>
          <w:tcPr>
            <w:tcW w:w="276"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p>
        </w:tc>
        <w:tc>
          <w:tcPr>
            <w:tcW w:w="321"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76 600 000</w:t>
            </w:r>
          </w:p>
        </w:tc>
        <w:tc>
          <w:tcPr>
            <w:tcW w:w="368"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13 517 648</w:t>
            </w:r>
          </w:p>
        </w:tc>
        <w:tc>
          <w:tcPr>
            <w:tcW w:w="322"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0</w:t>
            </w:r>
          </w:p>
        </w:tc>
        <w:tc>
          <w:tcPr>
            <w:tcW w:w="431"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0,00</w:t>
            </w:r>
          </w:p>
        </w:tc>
        <w:tc>
          <w:tcPr>
            <w:tcW w:w="229"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0,00</w:t>
            </w:r>
          </w:p>
        </w:tc>
      </w:tr>
      <w:tr w:rsidR="00DB2537" w:rsidRPr="002804CD" w:rsidTr="00DB2537">
        <w:trPr>
          <w:trHeight w:val="546"/>
        </w:trPr>
        <w:tc>
          <w:tcPr>
            <w:tcW w:w="248"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left"/>
              <w:rPr>
                <w:i/>
                <w:iCs/>
                <w:sz w:val="14"/>
                <w:szCs w:val="14"/>
              </w:rPr>
            </w:pPr>
            <w:r w:rsidRPr="004B0B12">
              <w:rPr>
                <w:sz w:val="14"/>
                <w:szCs w:val="14"/>
              </w:rPr>
              <w:t>Celkový súčet</w:t>
            </w:r>
          </w:p>
        </w:tc>
        <w:tc>
          <w:tcPr>
            <w:tcW w:w="184"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left"/>
              <w:rPr>
                <w:sz w:val="14"/>
                <w:szCs w:val="14"/>
              </w:rPr>
            </w:pPr>
            <w:r w:rsidRPr="004B0B12">
              <w:rPr>
                <w:sz w:val="14"/>
                <w:szCs w:val="14"/>
              </w:rPr>
              <w:t xml:space="preserve"> </w:t>
            </w:r>
          </w:p>
        </w:tc>
        <w:tc>
          <w:tcPr>
            <w:tcW w:w="230"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left"/>
              <w:rPr>
                <w:color w:val="000000"/>
                <w:sz w:val="14"/>
                <w:szCs w:val="14"/>
              </w:rPr>
            </w:pPr>
            <w:r w:rsidRPr="004B0B12">
              <w:rPr>
                <w:sz w:val="14"/>
                <w:szCs w:val="14"/>
              </w:rPr>
              <w:t xml:space="preserve"> </w:t>
            </w:r>
          </w:p>
        </w:tc>
        <w:tc>
          <w:tcPr>
            <w:tcW w:w="459" w:type="pct"/>
            <w:tcBorders>
              <w:top w:val="single" w:sz="4" w:space="0" w:color="auto"/>
              <w:left w:val="single" w:sz="4" w:space="0" w:color="auto"/>
              <w:bottom w:val="single" w:sz="4" w:space="0" w:color="auto"/>
              <w:right w:val="single" w:sz="4" w:space="0" w:color="auto"/>
            </w:tcBorders>
            <w:vAlign w:val="center"/>
          </w:tcPr>
          <w:p w:rsidR="00DB2537" w:rsidRPr="004B0B12" w:rsidRDefault="00DB2537" w:rsidP="004B0B12">
            <w:pPr>
              <w:jc w:val="center"/>
              <w:rPr>
                <w:color w:val="000000"/>
                <w:sz w:val="14"/>
                <w:szCs w:val="14"/>
              </w:rPr>
            </w:pPr>
            <w:r w:rsidRPr="004B0B12">
              <w:rPr>
                <w:sz w:val="14"/>
                <w:szCs w:val="14"/>
              </w:rPr>
              <w:t>celkové oprávnené náklady</w:t>
            </w:r>
          </w:p>
        </w:tc>
        <w:tc>
          <w:tcPr>
            <w:tcW w:w="323"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2 013 709 627</w:t>
            </w:r>
          </w:p>
        </w:tc>
        <w:tc>
          <w:tcPr>
            <w:tcW w:w="322"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402 532 498</w:t>
            </w:r>
          </w:p>
        </w:tc>
        <w:tc>
          <w:tcPr>
            <w:tcW w:w="321"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378 913 622</w:t>
            </w:r>
          </w:p>
        </w:tc>
        <w:tc>
          <w:tcPr>
            <w:tcW w:w="322"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23 618 876</w:t>
            </w:r>
          </w:p>
        </w:tc>
        <w:tc>
          <w:tcPr>
            <w:tcW w:w="368"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2 416 242 125</w:t>
            </w:r>
          </w:p>
        </w:tc>
        <w:tc>
          <w:tcPr>
            <w:tcW w:w="276"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r w:rsidRPr="00DB2537">
              <w:rPr>
                <w:color w:val="000000"/>
                <w:sz w:val="14"/>
                <w:szCs w:val="14"/>
              </w:rPr>
              <w:t>83,34%</w:t>
            </w:r>
          </w:p>
        </w:tc>
        <w:tc>
          <w:tcPr>
            <w:tcW w:w="276"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color w:val="000000"/>
                <w:sz w:val="14"/>
                <w:szCs w:val="14"/>
              </w:rPr>
            </w:pPr>
          </w:p>
        </w:tc>
        <w:tc>
          <w:tcPr>
            <w:tcW w:w="321"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1 896 869 228</w:t>
            </w:r>
          </w:p>
        </w:tc>
        <w:tc>
          <w:tcPr>
            <w:tcW w:w="368"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379 083 286</w:t>
            </w:r>
          </w:p>
        </w:tc>
        <w:tc>
          <w:tcPr>
            <w:tcW w:w="322"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116 840 399</w:t>
            </w:r>
          </w:p>
        </w:tc>
        <w:tc>
          <w:tcPr>
            <w:tcW w:w="431"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23 449 212</w:t>
            </w:r>
          </w:p>
        </w:tc>
        <w:tc>
          <w:tcPr>
            <w:tcW w:w="229" w:type="pct"/>
            <w:tcBorders>
              <w:top w:val="single" w:sz="4" w:space="0" w:color="auto"/>
              <w:left w:val="single" w:sz="4" w:space="0" w:color="auto"/>
              <w:bottom w:val="single" w:sz="4" w:space="0" w:color="auto"/>
              <w:right w:val="single" w:sz="4" w:space="0" w:color="auto"/>
            </w:tcBorders>
            <w:vAlign w:val="center"/>
          </w:tcPr>
          <w:p w:rsidR="00DB2537" w:rsidRPr="00DB2537" w:rsidRDefault="00DB2537" w:rsidP="00DB2537">
            <w:pPr>
              <w:jc w:val="center"/>
              <w:rPr>
                <w:sz w:val="14"/>
                <w:szCs w:val="14"/>
              </w:rPr>
            </w:pPr>
            <w:r w:rsidRPr="00DB2537">
              <w:rPr>
                <w:sz w:val="14"/>
                <w:szCs w:val="14"/>
              </w:rPr>
              <w:t>5,80</w:t>
            </w:r>
          </w:p>
        </w:tc>
      </w:tr>
    </w:tbl>
    <w:p w:rsidR="00B579B8" w:rsidRPr="002804CD" w:rsidRDefault="00B579B8" w:rsidP="004E4D68">
      <w:pPr>
        <w:pStyle w:val="Style3"/>
        <w:widowControl/>
        <w:tabs>
          <w:tab w:val="left" w:pos="1418"/>
        </w:tabs>
        <w:spacing w:line="276" w:lineRule="auto"/>
        <w:ind w:left="2124" w:hanging="2124"/>
        <w:jc w:val="left"/>
        <w:rPr>
          <w:rStyle w:val="FontStyle96"/>
          <w:i w:val="0"/>
          <w:szCs w:val="22"/>
          <w:lang w:eastAsia="en-US"/>
        </w:rPr>
      </w:pPr>
    </w:p>
    <w:p w:rsidR="00B579B8" w:rsidRPr="002804CD" w:rsidRDefault="00B579B8" w:rsidP="004E4D68">
      <w:pPr>
        <w:pStyle w:val="Style3"/>
        <w:widowControl/>
        <w:tabs>
          <w:tab w:val="left" w:pos="1418"/>
        </w:tabs>
        <w:spacing w:line="276" w:lineRule="auto"/>
        <w:ind w:left="2124" w:hanging="2124"/>
        <w:jc w:val="left"/>
        <w:rPr>
          <w:rStyle w:val="FontStyle97"/>
          <w:i/>
          <w:u w:val="single"/>
          <w:lang w:eastAsia="en-US"/>
        </w:rPr>
      </w:pPr>
    </w:p>
    <w:p w:rsidR="007D7F8F" w:rsidRPr="002804CD" w:rsidRDefault="007D7F8F" w:rsidP="004E4D68">
      <w:pPr>
        <w:pStyle w:val="Style3"/>
        <w:widowControl/>
        <w:tabs>
          <w:tab w:val="left" w:pos="1418"/>
        </w:tabs>
        <w:spacing w:line="276" w:lineRule="auto"/>
        <w:ind w:left="2124" w:hanging="2124"/>
        <w:jc w:val="left"/>
        <w:rPr>
          <w:rStyle w:val="FontStyle97"/>
          <w:i/>
          <w:u w:val="single"/>
          <w:lang w:eastAsia="en-US"/>
        </w:rPr>
      </w:pPr>
    </w:p>
    <w:p w:rsidR="007D7F8F" w:rsidRPr="002804CD" w:rsidRDefault="007D7F8F" w:rsidP="004E4D68">
      <w:pPr>
        <w:pStyle w:val="Style3"/>
        <w:widowControl/>
        <w:tabs>
          <w:tab w:val="left" w:pos="1418"/>
        </w:tabs>
        <w:spacing w:line="276" w:lineRule="auto"/>
        <w:ind w:left="2124" w:hanging="2124"/>
        <w:jc w:val="left"/>
        <w:rPr>
          <w:rStyle w:val="FontStyle97"/>
          <w:i/>
          <w:u w:val="single"/>
          <w:lang w:eastAsia="en-US"/>
        </w:rPr>
      </w:pPr>
    </w:p>
    <w:p w:rsidR="007D7F8F" w:rsidRPr="002804CD" w:rsidRDefault="007D7F8F" w:rsidP="004E4D68">
      <w:pPr>
        <w:pStyle w:val="Style3"/>
        <w:widowControl/>
        <w:tabs>
          <w:tab w:val="left" w:pos="1418"/>
        </w:tabs>
        <w:spacing w:line="276" w:lineRule="auto"/>
        <w:ind w:left="2124" w:hanging="2124"/>
        <w:jc w:val="left"/>
        <w:rPr>
          <w:rStyle w:val="FontStyle97"/>
          <w:i/>
          <w:u w:val="single"/>
          <w:lang w:eastAsia="en-US"/>
        </w:rPr>
      </w:pPr>
    </w:p>
    <w:p w:rsidR="004E4D68" w:rsidRPr="002804CD" w:rsidRDefault="004E4D68" w:rsidP="00EE673F">
      <w:pPr>
        <w:spacing w:before="60" w:after="60"/>
        <w:rPr>
          <w:sz w:val="20"/>
          <w:szCs w:val="20"/>
        </w:rPr>
      </w:pPr>
      <w:r w:rsidRPr="002804CD">
        <w:rPr>
          <w:b/>
          <w:i/>
          <w:sz w:val="20"/>
          <w:szCs w:val="20"/>
          <w:u w:val="single"/>
        </w:rPr>
        <w:t xml:space="preserve">Tabuľka </w:t>
      </w:r>
      <w:r w:rsidR="00842C19" w:rsidRPr="002804CD">
        <w:rPr>
          <w:b/>
          <w:i/>
          <w:sz w:val="20"/>
          <w:szCs w:val="20"/>
          <w:u w:val="single"/>
        </w:rPr>
        <w:t xml:space="preserve">č. </w:t>
      </w:r>
      <w:r w:rsidR="008C6FF2" w:rsidRPr="002804CD">
        <w:rPr>
          <w:b/>
          <w:i/>
          <w:sz w:val="20"/>
          <w:szCs w:val="20"/>
          <w:u w:val="single"/>
        </w:rPr>
        <w:t>20</w:t>
      </w:r>
      <w:r w:rsidRPr="002804CD">
        <w:rPr>
          <w:b/>
          <w:i/>
          <w:sz w:val="20"/>
          <w:szCs w:val="20"/>
          <w:u w:val="single"/>
        </w:rPr>
        <w:t>B:</w:t>
      </w:r>
      <w:r w:rsidRPr="002804CD">
        <w:rPr>
          <w:b/>
          <w:sz w:val="20"/>
          <w:szCs w:val="20"/>
        </w:rPr>
        <w:t xml:space="preserve"> </w:t>
      </w:r>
      <w:r w:rsidR="00B579B8" w:rsidRPr="002804CD">
        <w:rPr>
          <w:sz w:val="20"/>
          <w:szCs w:val="20"/>
        </w:rPr>
        <w:t xml:space="preserve">Iniciatíva na podporu zamestnanosti mladých ľudí - pridelené prostriedky špecifické pre ESF a </w:t>
      </w:r>
      <w:r w:rsidR="00807AF8" w:rsidRPr="002804CD">
        <w:rPr>
          <w:sz w:val="20"/>
          <w:szCs w:val="20"/>
        </w:rPr>
        <w:t xml:space="preserve">IZM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48"/>
        <w:gridCol w:w="1623"/>
        <w:gridCol w:w="1216"/>
        <w:gridCol w:w="2823"/>
        <w:gridCol w:w="963"/>
        <w:gridCol w:w="1837"/>
        <w:gridCol w:w="1711"/>
        <w:gridCol w:w="1301"/>
        <w:gridCol w:w="1417"/>
        <w:gridCol w:w="1617"/>
      </w:tblGrid>
      <w:tr w:rsidR="00BD45B8" w:rsidRPr="002804CD" w:rsidTr="007A7B8A">
        <w:trPr>
          <w:trHeight w:val="1549"/>
        </w:trPr>
        <w:tc>
          <w:tcPr>
            <w:tcW w:w="349" w:type="dxa"/>
            <w:vMerge w:val="restart"/>
            <w:shd w:val="clear" w:color="auto" w:fill="8DB3E2" w:themeFill="text2" w:themeFillTint="66"/>
            <w:vAlign w:val="center"/>
          </w:tcPr>
          <w:p w:rsidR="00BD45B8" w:rsidRPr="00831997" w:rsidRDefault="00BD45B8" w:rsidP="005126E3">
            <w:pPr>
              <w:jc w:val="left"/>
              <w:rPr>
                <w:b/>
                <w:sz w:val="18"/>
                <w:szCs w:val="18"/>
                <w:lang w:eastAsia="en-US"/>
              </w:rPr>
            </w:pPr>
          </w:p>
        </w:tc>
        <w:tc>
          <w:tcPr>
            <w:tcW w:w="1623" w:type="dxa"/>
            <w:shd w:val="clear" w:color="auto" w:fill="8DB3E2" w:themeFill="text2" w:themeFillTint="66"/>
            <w:vAlign w:val="center"/>
          </w:tcPr>
          <w:p w:rsidR="00BD45B8" w:rsidRPr="00831997" w:rsidRDefault="00BD45B8" w:rsidP="00616F35">
            <w:pPr>
              <w:jc w:val="center"/>
              <w:rPr>
                <w:b/>
                <w:sz w:val="18"/>
                <w:szCs w:val="18"/>
                <w:lang w:eastAsia="en-US"/>
              </w:rPr>
            </w:pPr>
            <w:r w:rsidRPr="00831997">
              <w:rPr>
                <w:b/>
                <w:sz w:val="18"/>
                <w:szCs w:val="18"/>
                <w:lang w:eastAsia="en-US"/>
              </w:rPr>
              <w:t>Fond</w:t>
            </w:r>
          </w:p>
        </w:tc>
        <w:tc>
          <w:tcPr>
            <w:tcW w:w="0" w:type="auto"/>
            <w:shd w:val="clear" w:color="auto" w:fill="8DB3E2" w:themeFill="text2" w:themeFillTint="66"/>
            <w:vAlign w:val="center"/>
          </w:tcPr>
          <w:p w:rsidR="00BD45B8" w:rsidRPr="00831997" w:rsidRDefault="00BD45B8" w:rsidP="00616F35">
            <w:pPr>
              <w:jc w:val="center"/>
              <w:rPr>
                <w:b/>
                <w:sz w:val="18"/>
                <w:szCs w:val="18"/>
                <w:lang w:eastAsia="en-US"/>
              </w:rPr>
            </w:pPr>
            <w:r w:rsidRPr="00831997">
              <w:rPr>
                <w:b/>
                <w:sz w:val="18"/>
                <w:szCs w:val="18"/>
                <w:lang w:eastAsia="en-US"/>
              </w:rPr>
              <w:t>Kategória regiónov</w:t>
            </w:r>
          </w:p>
        </w:tc>
        <w:tc>
          <w:tcPr>
            <w:tcW w:w="0" w:type="auto"/>
            <w:shd w:val="clear" w:color="auto" w:fill="8DB3E2" w:themeFill="text2" w:themeFillTint="66"/>
            <w:vAlign w:val="center"/>
          </w:tcPr>
          <w:p w:rsidR="00BD45B8" w:rsidRPr="00831997" w:rsidRDefault="00BD45B8" w:rsidP="00616F35">
            <w:pPr>
              <w:jc w:val="center"/>
              <w:rPr>
                <w:b/>
                <w:sz w:val="18"/>
                <w:szCs w:val="18"/>
                <w:lang w:eastAsia="en-US"/>
              </w:rPr>
            </w:pPr>
            <w:r w:rsidRPr="00831997">
              <w:rPr>
                <w:b/>
                <w:sz w:val="18"/>
                <w:szCs w:val="18"/>
                <w:lang w:eastAsia="en-US"/>
              </w:rPr>
              <w:t>Základ pre výpočet podpory EÚ</w:t>
            </w:r>
          </w:p>
          <w:p w:rsidR="00BD45B8" w:rsidRPr="00831997" w:rsidRDefault="00BD45B8" w:rsidP="00616F35">
            <w:pPr>
              <w:jc w:val="center"/>
              <w:rPr>
                <w:b/>
                <w:sz w:val="18"/>
                <w:szCs w:val="18"/>
                <w:lang w:eastAsia="en-US"/>
              </w:rPr>
            </w:pPr>
            <w:r w:rsidRPr="00831997">
              <w:rPr>
                <w:b/>
                <w:sz w:val="18"/>
                <w:szCs w:val="18"/>
                <w:lang w:eastAsia="en-US"/>
              </w:rPr>
              <w:t>(celkové oprávnené výdavky, alebo verejné oprávnené výdavky)</w:t>
            </w:r>
          </w:p>
        </w:tc>
        <w:tc>
          <w:tcPr>
            <w:tcW w:w="0" w:type="auto"/>
            <w:shd w:val="clear" w:color="auto" w:fill="8DB3E2" w:themeFill="text2" w:themeFillTint="66"/>
            <w:vAlign w:val="center"/>
          </w:tcPr>
          <w:p w:rsidR="00BD45B8" w:rsidRPr="00831997" w:rsidRDefault="00BD45B8" w:rsidP="00D0231D">
            <w:pPr>
              <w:jc w:val="center"/>
              <w:rPr>
                <w:b/>
                <w:sz w:val="18"/>
                <w:szCs w:val="18"/>
                <w:lang w:eastAsia="en-US"/>
              </w:rPr>
            </w:pPr>
            <w:r w:rsidRPr="00831997">
              <w:rPr>
                <w:b/>
                <w:sz w:val="18"/>
                <w:szCs w:val="18"/>
                <w:lang w:eastAsia="en-US"/>
              </w:rPr>
              <w:t xml:space="preserve">Podpora Únie </w:t>
            </w:r>
          </w:p>
        </w:tc>
        <w:tc>
          <w:tcPr>
            <w:tcW w:w="0" w:type="auto"/>
            <w:shd w:val="clear" w:color="auto" w:fill="8DB3E2" w:themeFill="text2" w:themeFillTint="66"/>
            <w:vAlign w:val="center"/>
          </w:tcPr>
          <w:p w:rsidR="00BD45B8" w:rsidRPr="00831997" w:rsidRDefault="00BD45B8" w:rsidP="00616F35">
            <w:pPr>
              <w:jc w:val="center"/>
              <w:rPr>
                <w:b/>
                <w:sz w:val="18"/>
                <w:szCs w:val="18"/>
                <w:lang w:eastAsia="en-US"/>
              </w:rPr>
            </w:pPr>
            <w:r w:rsidRPr="00831997">
              <w:rPr>
                <w:b/>
                <w:sz w:val="18"/>
                <w:szCs w:val="18"/>
                <w:lang w:eastAsia="en-US"/>
              </w:rPr>
              <w:t>Národné spolufinancovanie</w:t>
            </w:r>
          </w:p>
          <w:p w:rsidR="00BD45B8" w:rsidRPr="00831997" w:rsidRDefault="00BD45B8" w:rsidP="00616F35">
            <w:pPr>
              <w:jc w:val="center"/>
              <w:rPr>
                <w:b/>
                <w:sz w:val="18"/>
                <w:szCs w:val="18"/>
                <w:lang w:eastAsia="en-US"/>
              </w:rPr>
            </w:pPr>
          </w:p>
        </w:tc>
        <w:tc>
          <w:tcPr>
            <w:tcW w:w="2780" w:type="dxa"/>
            <w:gridSpan w:val="2"/>
            <w:shd w:val="clear" w:color="auto" w:fill="8DB3E2" w:themeFill="text2" w:themeFillTint="66"/>
            <w:vAlign w:val="center"/>
          </w:tcPr>
          <w:p w:rsidR="00BD45B8" w:rsidRPr="00831997" w:rsidRDefault="00BD45B8" w:rsidP="00616F35">
            <w:pPr>
              <w:jc w:val="center"/>
              <w:rPr>
                <w:b/>
                <w:sz w:val="18"/>
                <w:szCs w:val="18"/>
                <w:lang w:eastAsia="en-US"/>
              </w:rPr>
            </w:pPr>
            <w:r w:rsidRPr="00831997">
              <w:rPr>
                <w:b/>
                <w:sz w:val="18"/>
                <w:szCs w:val="18"/>
                <w:lang w:eastAsia="en-US"/>
              </w:rPr>
              <w:t>Indikatívne členenie národného spolufinancovania</w:t>
            </w:r>
          </w:p>
        </w:tc>
        <w:tc>
          <w:tcPr>
            <w:tcW w:w="1417" w:type="dxa"/>
            <w:shd w:val="clear" w:color="auto" w:fill="8DB3E2" w:themeFill="text2" w:themeFillTint="66"/>
            <w:vAlign w:val="center"/>
          </w:tcPr>
          <w:p w:rsidR="00BD45B8" w:rsidRPr="00831997" w:rsidRDefault="00BD45B8" w:rsidP="00616F35">
            <w:pPr>
              <w:jc w:val="center"/>
              <w:rPr>
                <w:b/>
                <w:sz w:val="18"/>
                <w:szCs w:val="18"/>
                <w:lang w:eastAsia="en-US"/>
              </w:rPr>
            </w:pPr>
            <w:r w:rsidRPr="00831997">
              <w:rPr>
                <w:b/>
                <w:sz w:val="18"/>
                <w:szCs w:val="18"/>
                <w:lang w:eastAsia="en-US"/>
              </w:rPr>
              <w:t>Celkové financovanie</w:t>
            </w:r>
          </w:p>
          <w:p w:rsidR="00BD45B8" w:rsidRPr="00831997" w:rsidRDefault="00BD45B8" w:rsidP="00616F35">
            <w:pPr>
              <w:jc w:val="center"/>
              <w:rPr>
                <w:b/>
                <w:sz w:val="18"/>
                <w:szCs w:val="18"/>
                <w:lang w:eastAsia="en-US"/>
              </w:rPr>
            </w:pPr>
          </w:p>
        </w:tc>
        <w:tc>
          <w:tcPr>
            <w:tcW w:w="1617" w:type="dxa"/>
            <w:shd w:val="clear" w:color="auto" w:fill="8DB3E2" w:themeFill="text2" w:themeFillTint="66"/>
            <w:vAlign w:val="center"/>
          </w:tcPr>
          <w:p w:rsidR="00BD45B8" w:rsidRPr="00831997" w:rsidRDefault="00BD45B8" w:rsidP="00616F35">
            <w:pPr>
              <w:jc w:val="center"/>
              <w:rPr>
                <w:b/>
                <w:sz w:val="18"/>
                <w:szCs w:val="18"/>
                <w:lang w:eastAsia="en-US"/>
              </w:rPr>
            </w:pPr>
            <w:r w:rsidRPr="00831997">
              <w:rPr>
                <w:b/>
                <w:sz w:val="18"/>
                <w:szCs w:val="18"/>
                <w:lang w:eastAsia="en-US"/>
              </w:rPr>
              <w:t>Miera spolufinancovania</w:t>
            </w:r>
          </w:p>
          <w:p w:rsidR="00BD45B8" w:rsidRPr="00831997" w:rsidRDefault="00BD45B8" w:rsidP="00616F35">
            <w:pPr>
              <w:jc w:val="center"/>
              <w:rPr>
                <w:b/>
                <w:sz w:val="18"/>
                <w:szCs w:val="18"/>
                <w:lang w:eastAsia="en-US"/>
              </w:rPr>
            </w:pPr>
          </w:p>
        </w:tc>
      </w:tr>
      <w:tr w:rsidR="00BD45B8" w:rsidRPr="002804CD" w:rsidTr="007A7B8A">
        <w:tc>
          <w:tcPr>
            <w:tcW w:w="349" w:type="dxa"/>
            <w:vMerge/>
            <w:tcBorders>
              <w:bottom w:val="single" w:sz="4" w:space="0" w:color="auto"/>
            </w:tcBorders>
            <w:shd w:val="clear" w:color="auto" w:fill="8DB3E2" w:themeFill="text2" w:themeFillTint="66"/>
            <w:vAlign w:val="center"/>
          </w:tcPr>
          <w:p w:rsidR="00BD45B8" w:rsidRPr="00831997" w:rsidRDefault="00BD45B8">
            <w:pPr>
              <w:jc w:val="left"/>
              <w:rPr>
                <w:b/>
                <w:sz w:val="18"/>
                <w:szCs w:val="18"/>
                <w:lang w:eastAsia="en-US"/>
              </w:rPr>
            </w:pPr>
          </w:p>
        </w:tc>
        <w:tc>
          <w:tcPr>
            <w:tcW w:w="1623" w:type="dxa"/>
            <w:tcBorders>
              <w:bottom w:val="single" w:sz="4" w:space="0" w:color="auto"/>
            </w:tcBorders>
            <w:shd w:val="clear" w:color="auto" w:fill="8DB3E2" w:themeFill="text2" w:themeFillTint="66"/>
            <w:vAlign w:val="center"/>
          </w:tcPr>
          <w:p w:rsidR="00BD45B8" w:rsidRPr="00831997" w:rsidRDefault="00BD45B8" w:rsidP="00616F35">
            <w:pPr>
              <w:jc w:val="center"/>
              <w:rPr>
                <w:b/>
                <w:sz w:val="18"/>
                <w:szCs w:val="18"/>
                <w:lang w:eastAsia="en-US"/>
              </w:rPr>
            </w:pPr>
          </w:p>
        </w:tc>
        <w:tc>
          <w:tcPr>
            <w:tcW w:w="0" w:type="auto"/>
            <w:tcBorders>
              <w:bottom w:val="single" w:sz="4" w:space="0" w:color="auto"/>
            </w:tcBorders>
            <w:shd w:val="clear" w:color="auto" w:fill="8DB3E2" w:themeFill="text2" w:themeFillTint="66"/>
            <w:vAlign w:val="center"/>
          </w:tcPr>
          <w:p w:rsidR="00BD45B8" w:rsidRPr="00831997" w:rsidRDefault="00BD45B8" w:rsidP="00616F35">
            <w:pPr>
              <w:jc w:val="center"/>
              <w:rPr>
                <w:b/>
                <w:sz w:val="18"/>
                <w:szCs w:val="18"/>
                <w:lang w:eastAsia="en-US"/>
              </w:rPr>
            </w:pPr>
          </w:p>
        </w:tc>
        <w:tc>
          <w:tcPr>
            <w:tcW w:w="0" w:type="auto"/>
            <w:tcBorders>
              <w:bottom w:val="single" w:sz="4" w:space="0" w:color="auto"/>
            </w:tcBorders>
            <w:shd w:val="clear" w:color="auto" w:fill="8DB3E2" w:themeFill="text2" w:themeFillTint="66"/>
            <w:vAlign w:val="center"/>
          </w:tcPr>
          <w:p w:rsidR="00BD45B8" w:rsidRPr="00831997" w:rsidRDefault="00BD45B8" w:rsidP="00616F35">
            <w:pPr>
              <w:jc w:val="center"/>
              <w:rPr>
                <w:b/>
                <w:sz w:val="18"/>
                <w:szCs w:val="18"/>
                <w:lang w:eastAsia="en-US"/>
              </w:rPr>
            </w:pPr>
          </w:p>
        </w:tc>
        <w:tc>
          <w:tcPr>
            <w:tcW w:w="0" w:type="auto"/>
            <w:tcBorders>
              <w:bottom w:val="single" w:sz="4" w:space="0" w:color="auto"/>
            </w:tcBorders>
            <w:shd w:val="clear" w:color="auto" w:fill="8DB3E2" w:themeFill="text2" w:themeFillTint="66"/>
            <w:vAlign w:val="center"/>
          </w:tcPr>
          <w:p w:rsidR="00BD45B8" w:rsidRPr="00831997" w:rsidRDefault="00BD45B8" w:rsidP="00616F35">
            <w:pPr>
              <w:jc w:val="center"/>
              <w:rPr>
                <w:b/>
                <w:sz w:val="18"/>
                <w:szCs w:val="18"/>
                <w:lang w:eastAsia="en-US"/>
              </w:rPr>
            </w:pPr>
          </w:p>
        </w:tc>
        <w:tc>
          <w:tcPr>
            <w:tcW w:w="0" w:type="auto"/>
            <w:tcBorders>
              <w:bottom w:val="single" w:sz="4" w:space="0" w:color="auto"/>
            </w:tcBorders>
            <w:shd w:val="clear" w:color="auto" w:fill="8DB3E2" w:themeFill="text2" w:themeFillTint="66"/>
            <w:vAlign w:val="center"/>
          </w:tcPr>
          <w:p w:rsidR="00BD45B8" w:rsidRPr="00831997" w:rsidRDefault="00BD45B8" w:rsidP="00616F35">
            <w:pPr>
              <w:jc w:val="center"/>
              <w:rPr>
                <w:b/>
                <w:sz w:val="18"/>
                <w:szCs w:val="18"/>
                <w:lang w:eastAsia="en-US"/>
              </w:rPr>
            </w:pPr>
          </w:p>
        </w:tc>
        <w:tc>
          <w:tcPr>
            <w:tcW w:w="0" w:type="auto"/>
            <w:tcBorders>
              <w:bottom w:val="single" w:sz="4" w:space="0" w:color="auto"/>
            </w:tcBorders>
            <w:shd w:val="clear" w:color="auto" w:fill="8DB3E2" w:themeFill="text2" w:themeFillTint="66"/>
            <w:vAlign w:val="center"/>
          </w:tcPr>
          <w:p w:rsidR="00BD45B8" w:rsidRPr="00831997" w:rsidRDefault="00BD45B8" w:rsidP="00616F35">
            <w:pPr>
              <w:widowControl w:val="0"/>
              <w:autoSpaceDE w:val="0"/>
              <w:autoSpaceDN w:val="0"/>
              <w:adjustRightInd w:val="0"/>
              <w:jc w:val="center"/>
              <w:rPr>
                <w:b/>
                <w:sz w:val="18"/>
                <w:szCs w:val="18"/>
                <w:lang w:eastAsia="en-US"/>
              </w:rPr>
            </w:pPr>
            <w:r w:rsidRPr="00831997">
              <w:rPr>
                <w:b/>
                <w:sz w:val="18"/>
                <w:szCs w:val="18"/>
                <w:lang w:eastAsia="en-US"/>
              </w:rPr>
              <w:t>Národné verejné financovanie</w:t>
            </w:r>
          </w:p>
          <w:p w:rsidR="00BD45B8" w:rsidRPr="00831997" w:rsidRDefault="00BD45B8" w:rsidP="00616F35">
            <w:pPr>
              <w:widowControl w:val="0"/>
              <w:autoSpaceDE w:val="0"/>
              <w:autoSpaceDN w:val="0"/>
              <w:adjustRightInd w:val="0"/>
              <w:jc w:val="center"/>
              <w:rPr>
                <w:b/>
                <w:sz w:val="18"/>
                <w:szCs w:val="18"/>
                <w:lang w:eastAsia="en-US"/>
              </w:rPr>
            </w:pPr>
          </w:p>
        </w:tc>
        <w:tc>
          <w:tcPr>
            <w:tcW w:w="1301" w:type="dxa"/>
            <w:tcBorders>
              <w:bottom w:val="single" w:sz="4" w:space="0" w:color="auto"/>
            </w:tcBorders>
            <w:shd w:val="clear" w:color="auto" w:fill="8DB3E2" w:themeFill="text2" w:themeFillTint="66"/>
            <w:vAlign w:val="center"/>
          </w:tcPr>
          <w:p w:rsidR="00BD45B8" w:rsidRPr="00831997" w:rsidRDefault="00BD45B8" w:rsidP="00616F35">
            <w:pPr>
              <w:widowControl w:val="0"/>
              <w:autoSpaceDE w:val="0"/>
              <w:autoSpaceDN w:val="0"/>
              <w:adjustRightInd w:val="0"/>
              <w:jc w:val="center"/>
              <w:rPr>
                <w:b/>
                <w:sz w:val="18"/>
                <w:szCs w:val="18"/>
                <w:lang w:eastAsia="en-US"/>
              </w:rPr>
            </w:pPr>
            <w:r w:rsidRPr="00831997">
              <w:rPr>
                <w:b/>
                <w:sz w:val="18"/>
                <w:szCs w:val="18"/>
                <w:lang w:eastAsia="en-US"/>
              </w:rPr>
              <w:t>Národné súkromné financovanie</w:t>
            </w:r>
          </w:p>
          <w:p w:rsidR="00BD45B8" w:rsidRPr="00831997" w:rsidRDefault="00BD45B8" w:rsidP="00616F35">
            <w:pPr>
              <w:jc w:val="center"/>
              <w:rPr>
                <w:b/>
                <w:sz w:val="18"/>
                <w:szCs w:val="18"/>
                <w:lang w:eastAsia="en-US"/>
              </w:rPr>
            </w:pPr>
          </w:p>
        </w:tc>
        <w:tc>
          <w:tcPr>
            <w:tcW w:w="1417" w:type="dxa"/>
            <w:tcBorders>
              <w:bottom w:val="single" w:sz="4" w:space="0" w:color="auto"/>
            </w:tcBorders>
            <w:shd w:val="clear" w:color="auto" w:fill="8DB3E2" w:themeFill="text2" w:themeFillTint="66"/>
            <w:vAlign w:val="center"/>
          </w:tcPr>
          <w:p w:rsidR="00BD45B8" w:rsidRPr="00831997" w:rsidRDefault="00BD45B8" w:rsidP="00616F35">
            <w:pPr>
              <w:jc w:val="center"/>
              <w:rPr>
                <w:b/>
                <w:sz w:val="18"/>
                <w:szCs w:val="18"/>
                <w:lang w:eastAsia="en-US"/>
              </w:rPr>
            </w:pPr>
          </w:p>
        </w:tc>
        <w:tc>
          <w:tcPr>
            <w:tcW w:w="1617" w:type="dxa"/>
            <w:tcBorders>
              <w:bottom w:val="single" w:sz="4" w:space="0" w:color="auto"/>
            </w:tcBorders>
            <w:shd w:val="clear" w:color="auto" w:fill="8DB3E2" w:themeFill="text2" w:themeFillTint="66"/>
            <w:vAlign w:val="center"/>
          </w:tcPr>
          <w:p w:rsidR="00BD45B8" w:rsidRPr="00831997" w:rsidRDefault="00BD45B8" w:rsidP="00616F35">
            <w:pPr>
              <w:jc w:val="center"/>
              <w:rPr>
                <w:b/>
                <w:sz w:val="18"/>
                <w:szCs w:val="18"/>
                <w:lang w:eastAsia="en-US"/>
              </w:rPr>
            </w:pPr>
          </w:p>
        </w:tc>
      </w:tr>
      <w:tr w:rsidR="00BD45B8" w:rsidRPr="002804CD" w:rsidTr="007A7B8A">
        <w:trPr>
          <w:trHeight w:val="603"/>
        </w:trPr>
        <w:tc>
          <w:tcPr>
            <w:tcW w:w="349" w:type="dxa"/>
            <w:shd w:val="clear" w:color="auto" w:fill="8DB3E2" w:themeFill="text2" w:themeFillTint="66"/>
            <w:vAlign w:val="center"/>
          </w:tcPr>
          <w:p w:rsidR="00BD45B8" w:rsidRPr="00831997" w:rsidRDefault="00BD45B8" w:rsidP="00616F35">
            <w:pPr>
              <w:jc w:val="left"/>
              <w:rPr>
                <w:sz w:val="18"/>
                <w:szCs w:val="18"/>
                <w:lang w:eastAsia="en-US"/>
              </w:rPr>
            </w:pPr>
          </w:p>
        </w:tc>
        <w:tc>
          <w:tcPr>
            <w:tcW w:w="1623" w:type="dxa"/>
            <w:shd w:val="clear" w:color="auto" w:fill="8DB3E2" w:themeFill="text2" w:themeFillTint="66"/>
            <w:vAlign w:val="center"/>
          </w:tcPr>
          <w:p w:rsidR="00BD45B8" w:rsidRPr="00831997" w:rsidRDefault="00BD45B8" w:rsidP="00D0231D">
            <w:pPr>
              <w:widowControl w:val="0"/>
              <w:autoSpaceDE w:val="0"/>
              <w:autoSpaceDN w:val="0"/>
              <w:adjustRightInd w:val="0"/>
              <w:jc w:val="center"/>
              <w:rPr>
                <w:sz w:val="18"/>
                <w:szCs w:val="18"/>
                <w:lang w:eastAsia="en-US"/>
              </w:rPr>
            </w:pPr>
          </w:p>
        </w:tc>
        <w:tc>
          <w:tcPr>
            <w:tcW w:w="0" w:type="auto"/>
            <w:shd w:val="clear" w:color="auto" w:fill="8DB3E2" w:themeFill="text2" w:themeFillTint="66"/>
            <w:vAlign w:val="center"/>
          </w:tcPr>
          <w:p w:rsidR="00BD45B8" w:rsidRPr="00831997" w:rsidRDefault="00BD45B8" w:rsidP="00D0231D">
            <w:pPr>
              <w:widowControl w:val="0"/>
              <w:autoSpaceDE w:val="0"/>
              <w:autoSpaceDN w:val="0"/>
              <w:adjustRightInd w:val="0"/>
              <w:ind w:firstLine="12"/>
              <w:jc w:val="center"/>
              <w:rPr>
                <w:sz w:val="18"/>
                <w:szCs w:val="18"/>
                <w:lang w:eastAsia="en-US"/>
              </w:rPr>
            </w:pPr>
          </w:p>
        </w:tc>
        <w:tc>
          <w:tcPr>
            <w:tcW w:w="0" w:type="auto"/>
            <w:shd w:val="clear" w:color="auto" w:fill="8DB3E2" w:themeFill="text2" w:themeFillTint="66"/>
            <w:vAlign w:val="center"/>
          </w:tcPr>
          <w:p w:rsidR="00BD45B8" w:rsidRPr="00831997" w:rsidRDefault="00BD45B8" w:rsidP="00D0231D">
            <w:pPr>
              <w:jc w:val="center"/>
              <w:rPr>
                <w:sz w:val="18"/>
                <w:szCs w:val="18"/>
                <w:lang w:eastAsia="en-US"/>
              </w:rPr>
            </w:pPr>
          </w:p>
        </w:tc>
        <w:tc>
          <w:tcPr>
            <w:tcW w:w="0" w:type="auto"/>
            <w:shd w:val="clear" w:color="auto" w:fill="8DB3E2" w:themeFill="text2" w:themeFillTint="66"/>
            <w:vAlign w:val="center"/>
          </w:tcPr>
          <w:p w:rsidR="00BD45B8" w:rsidRPr="00831997" w:rsidRDefault="00BD45B8" w:rsidP="00D0231D">
            <w:pPr>
              <w:jc w:val="center"/>
              <w:rPr>
                <w:sz w:val="18"/>
                <w:szCs w:val="18"/>
                <w:lang w:eastAsia="en-US"/>
              </w:rPr>
            </w:pPr>
            <w:r w:rsidRPr="00831997">
              <w:rPr>
                <w:b/>
                <w:sz w:val="18"/>
                <w:szCs w:val="18"/>
                <w:lang w:eastAsia="en-US"/>
              </w:rPr>
              <w:t>(a)</w:t>
            </w:r>
          </w:p>
        </w:tc>
        <w:tc>
          <w:tcPr>
            <w:tcW w:w="0" w:type="auto"/>
            <w:shd w:val="clear" w:color="auto" w:fill="8DB3E2" w:themeFill="text2" w:themeFillTint="66"/>
            <w:vAlign w:val="center"/>
          </w:tcPr>
          <w:p w:rsidR="00BD45B8" w:rsidRPr="00831997" w:rsidRDefault="00BD45B8" w:rsidP="00D0231D">
            <w:pPr>
              <w:widowControl w:val="0"/>
              <w:autoSpaceDE w:val="0"/>
              <w:autoSpaceDN w:val="0"/>
              <w:adjustRightInd w:val="0"/>
              <w:jc w:val="center"/>
              <w:rPr>
                <w:sz w:val="18"/>
                <w:szCs w:val="18"/>
                <w:lang w:eastAsia="en-US"/>
              </w:rPr>
            </w:pPr>
            <w:r>
              <w:rPr>
                <w:b/>
                <w:sz w:val="18"/>
                <w:szCs w:val="18"/>
                <w:lang w:eastAsia="en-US"/>
              </w:rPr>
              <w:t>(b) = (c) + (d)</w:t>
            </w:r>
          </w:p>
        </w:tc>
        <w:tc>
          <w:tcPr>
            <w:tcW w:w="0" w:type="auto"/>
            <w:shd w:val="clear" w:color="auto" w:fill="8DB3E2" w:themeFill="text2" w:themeFillTint="66"/>
            <w:vAlign w:val="center"/>
          </w:tcPr>
          <w:p w:rsidR="00BD45B8" w:rsidRPr="00831997" w:rsidRDefault="00BD45B8" w:rsidP="00D0231D">
            <w:pPr>
              <w:widowControl w:val="0"/>
              <w:autoSpaceDE w:val="0"/>
              <w:autoSpaceDN w:val="0"/>
              <w:adjustRightInd w:val="0"/>
              <w:jc w:val="center"/>
              <w:rPr>
                <w:sz w:val="18"/>
                <w:szCs w:val="18"/>
                <w:lang w:eastAsia="en-US"/>
              </w:rPr>
            </w:pPr>
            <w:r w:rsidRPr="00831997">
              <w:rPr>
                <w:b/>
                <w:sz w:val="18"/>
                <w:szCs w:val="18"/>
                <w:lang w:eastAsia="en-US"/>
              </w:rPr>
              <w:t>(c)</w:t>
            </w:r>
          </w:p>
        </w:tc>
        <w:tc>
          <w:tcPr>
            <w:tcW w:w="1301" w:type="dxa"/>
            <w:shd w:val="clear" w:color="auto" w:fill="8DB3E2" w:themeFill="text2" w:themeFillTint="66"/>
            <w:vAlign w:val="center"/>
          </w:tcPr>
          <w:p w:rsidR="00BD45B8" w:rsidRPr="00831997" w:rsidRDefault="00BD45B8" w:rsidP="00D0231D">
            <w:pPr>
              <w:widowControl w:val="0"/>
              <w:autoSpaceDE w:val="0"/>
              <w:autoSpaceDN w:val="0"/>
              <w:adjustRightInd w:val="0"/>
              <w:jc w:val="center"/>
              <w:rPr>
                <w:sz w:val="18"/>
                <w:szCs w:val="18"/>
                <w:lang w:eastAsia="en-US"/>
              </w:rPr>
            </w:pPr>
            <w:r w:rsidRPr="00831997">
              <w:rPr>
                <w:b/>
                <w:sz w:val="18"/>
                <w:szCs w:val="18"/>
                <w:lang w:eastAsia="en-US"/>
              </w:rPr>
              <w:t>(d)</w:t>
            </w:r>
          </w:p>
        </w:tc>
        <w:tc>
          <w:tcPr>
            <w:tcW w:w="1417" w:type="dxa"/>
            <w:shd w:val="clear" w:color="auto" w:fill="8DB3E2" w:themeFill="text2" w:themeFillTint="66"/>
            <w:vAlign w:val="center"/>
          </w:tcPr>
          <w:p w:rsidR="00BD45B8" w:rsidRPr="00831997" w:rsidRDefault="00BD45B8" w:rsidP="00D0231D">
            <w:pPr>
              <w:jc w:val="center"/>
              <w:rPr>
                <w:sz w:val="18"/>
                <w:szCs w:val="18"/>
                <w:lang w:eastAsia="en-US"/>
              </w:rPr>
            </w:pPr>
            <w:r w:rsidRPr="00831997">
              <w:rPr>
                <w:b/>
                <w:sz w:val="18"/>
                <w:szCs w:val="18"/>
                <w:lang w:eastAsia="en-US"/>
              </w:rPr>
              <w:t>(e) = (a) + (b)</w:t>
            </w:r>
          </w:p>
        </w:tc>
        <w:tc>
          <w:tcPr>
            <w:tcW w:w="1617" w:type="dxa"/>
            <w:shd w:val="clear" w:color="auto" w:fill="8DB3E2" w:themeFill="text2" w:themeFillTint="66"/>
            <w:vAlign w:val="center"/>
          </w:tcPr>
          <w:p w:rsidR="00BD45B8" w:rsidRPr="00831997" w:rsidRDefault="00BD45B8" w:rsidP="00D0231D">
            <w:pPr>
              <w:widowControl w:val="0"/>
              <w:autoSpaceDE w:val="0"/>
              <w:autoSpaceDN w:val="0"/>
              <w:adjustRightInd w:val="0"/>
              <w:jc w:val="center"/>
              <w:rPr>
                <w:sz w:val="18"/>
                <w:szCs w:val="18"/>
                <w:lang w:eastAsia="en-US"/>
              </w:rPr>
            </w:pPr>
            <w:r w:rsidRPr="00831997">
              <w:rPr>
                <w:b/>
                <w:sz w:val="18"/>
                <w:szCs w:val="18"/>
                <w:lang w:eastAsia="en-US"/>
              </w:rPr>
              <w:t>(f) = (a)/(e)</w:t>
            </w:r>
          </w:p>
        </w:tc>
      </w:tr>
      <w:tr w:rsidR="00BD45B8" w:rsidRPr="002804CD" w:rsidTr="007A7B8A">
        <w:trPr>
          <w:trHeight w:val="603"/>
        </w:trPr>
        <w:tc>
          <w:tcPr>
            <w:tcW w:w="349" w:type="dxa"/>
            <w:shd w:val="clear" w:color="auto" w:fill="auto"/>
            <w:vAlign w:val="center"/>
          </w:tcPr>
          <w:p w:rsidR="00BD45B8" w:rsidRPr="00D0231D" w:rsidRDefault="00BD45B8" w:rsidP="00D0231D">
            <w:pPr>
              <w:jc w:val="left"/>
              <w:rPr>
                <w:sz w:val="18"/>
                <w:szCs w:val="18"/>
                <w:lang w:eastAsia="en-US"/>
              </w:rPr>
            </w:pPr>
            <w:r w:rsidRPr="00D0231D">
              <w:rPr>
                <w:sz w:val="18"/>
                <w:szCs w:val="18"/>
              </w:rPr>
              <w:t>1</w:t>
            </w:r>
          </w:p>
        </w:tc>
        <w:tc>
          <w:tcPr>
            <w:tcW w:w="1623" w:type="dxa"/>
            <w:shd w:val="clear" w:color="auto" w:fill="auto"/>
            <w:vAlign w:val="center"/>
          </w:tcPr>
          <w:p w:rsidR="00BD45B8" w:rsidRPr="00D0231D" w:rsidRDefault="00BD45B8" w:rsidP="00D0231D">
            <w:pPr>
              <w:widowControl w:val="0"/>
              <w:autoSpaceDE w:val="0"/>
              <w:autoSpaceDN w:val="0"/>
              <w:adjustRightInd w:val="0"/>
              <w:jc w:val="left"/>
              <w:rPr>
                <w:sz w:val="18"/>
                <w:szCs w:val="18"/>
                <w:lang w:eastAsia="en-US"/>
              </w:rPr>
            </w:pPr>
            <w:r w:rsidRPr="00D0231D">
              <w:rPr>
                <w:sz w:val="18"/>
                <w:szCs w:val="18"/>
              </w:rPr>
              <w:t>Osobitná alokácie pre IZM</w:t>
            </w:r>
          </w:p>
        </w:tc>
        <w:tc>
          <w:tcPr>
            <w:tcW w:w="0" w:type="auto"/>
            <w:shd w:val="clear" w:color="auto" w:fill="auto"/>
            <w:vAlign w:val="center"/>
          </w:tcPr>
          <w:p w:rsidR="00BD45B8" w:rsidRPr="00D0231D" w:rsidRDefault="00BD45B8" w:rsidP="00D0231D">
            <w:pPr>
              <w:widowControl w:val="0"/>
              <w:autoSpaceDE w:val="0"/>
              <w:autoSpaceDN w:val="0"/>
              <w:adjustRightInd w:val="0"/>
              <w:ind w:firstLine="12"/>
              <w:jc w:val="left"/>
              <w:rPr>
                <w:sz w:val="18"/>
                <w:szCs w:val="18"/>
                <w:lang w:eastAsia="en-US"/>
              </w:rPr>
            </w:pPr>
            <w:r w:rsidRPr="00D0231D">
              <w:rPr>
                <w:sz w:val="18"/>
                <w:szCs w:val="18"/>
              </w:rPr>
              <w:t>N/A</w:t>
            </w:r>
          </w:p>
        </w:tc>
        <w:tc>
          <w:tcPr>
            <w:tcW w:w="0" w:type="auto"/>
            <w:shd w:val="clear" w:color="auto" w:fill="auto"/>
            <w:vAlign w:val="center"/>
          </w:tcPr>
          <w:p w:rsidR="00BD45B8" w:rsidRPr="00D0231D" w:rsidRDefault="00BD45B8" w:rsidP="00D0231D">
            <w:pPr>
              <w:jc w:val="right"/>
              <w:rPr>
                <w:sz w:val="18"/>
                <w:szCs w:val="18"/>
                <w:lang w:eastAsia="en-US"/>
              </w:rPr>
            </w:pPr>
            <w:r w:rsidRPr="00D0231D">
              <w:rPr>
                <w:sz w:val="18"/>
                <w:szCs w:val="18"/>
              </w:rPr>
              <w:t>celkové oprávnené výdavky</w:t>
            </w:r>
          </w:p>
        </w:tc>
        <w:tc>
          <w:tcPr>
            <w:tcW w:w="0" w:type="auto"/>
            <w:shd w:val="clear" w:color="auto" w:fill="auto"/>
            <w:vAlign w:val="center"/>
          </w:tcPr>
          <w:p w:rsidR="00BD45B8" w:rsidRPr="00D0231D" w:rsidRDefault="00BD45B8" w:rsidP="00D0231D">
            <w:pPr>
              <w:jc w:val="right"/>
              <w:rPr>
                <w:sz w:val="18"/>
                <w:szCs w:val="18"/>
                <w:lang w:eastAsia="en-US"/>
              </w:rPr>
            </w:pPr>
            <w:r w:rsidRPr="00D0231D">
              <w:rPr>
                <w:sz w:val="18"/>
                <w:szCs w:val="18"/>
              </w:rPr>
              <w:t>72 175 259</w:t>
            </w:r>
          </w:p>
        </w:tc>
        <w:tc>
          <w:tcPr>
            <w:tcW w:w="0" w:type="auto"/>
            <w:shd w:val="clear" w:color="auto" w:fill="auto"/>
            <w:vAlign w:val="center"/>
          </w:tcPr>
          <w:p w:rsidR="00BD45B8" w:rsidRPr="00D0231D" w:rsidRDefault="00BD45B8" w:rsidP="00D0231D">
            <w:pPr>
              <w:widowControl w:val="0"/>
              <w:autoSpaceDE w:val="0"/>
              <w:autoSpaceDN w:val="0"/>
              <w:adjustRightInd w:val="0"/>
              <w:jc w:val="right"/>
              <w:rPr>
                <w:sz w:val="18"/>
                <w:szCs w:val="18"/>
                <w:lang w:eastAsia="en-US"/>
              </w:rPr>
            </w:pPr>
            <w:r w:rsidRPr="00D0231D">
              <w:rPr>
                <w:sz w:val="18"/>
                <w:szCs w:val="18"/>
              </w:rPr>
              <w:t>0</w:t>
            </w:r>
          </w:p>
        </w:tc>
        <w:tc>
          <w:tcPr>
            <w:tcW w:w="0" w:type="auto"/>
            <w:shd w:val="clear" w:color="auto" w:fill="auto"/>
            <w:vAlign w:val="center"/>
          </w:tcPr>
          <w:p w:rsidR="00BD45B8" w:rsidRPr="00D0231D" w:rsidRDefault="00BD45B8" w:rsidP="00D0231D">
            <w:pPr>
              <w:widowControl w:val="0"/>
              <w:autoSpaceDE w:val="0"/>
              <w:autoSpaceDN w:val="0"/>
              <w:adjustRightInd w:val="0"/>
              <w:jc w:val="right"/>
              <w:rPr>
                <w:sz w:val="18"/>
                <w:szCs w:val="18"/>
                <w:lang w:eastAsia="en-US"/>
              </w:rPr>
            </w:pPr>
            <w:r w:rsidRPr="00D0231D">
              <w:rPr>
                <w:sz w:val="18"/>
                <w:szCs w:val="18"/>
              </w:rPr>
              <w:t>0</w:t>
            </w:r>
          </w:p>
        </w:tc>
        <w:tc>
          <w:tcPr>
            <w:tcW w:w="1301" w:type="dxa"/>
            <w:shd w:val="clear" w:color="auto" w:fill="auto"/>
            <w:vAlign w:val="center"/>
          </w:tcPr>
          <w:p w:rsidR="00BD45B8" w:rsidRPr="00D0231D" w:rsidRDefault="00BD45B8" w:rsidP="00D0231D">
            <w:pPr>
              <w:widowControl w:val="0"/>
              <w:autoSpaceDE w:val="0"/>
              <w:autoSpaceDN w:val="0"/>
              <w:adjustRightInd w:val="0"/>
              <w:jc w:val="right"/>
              <w:rPr>
                <w:sz w:val="18"/>
                <w:szCs w:val="18"/>
                <w:lang w:eastAsia="en-US"/>
              </w:rPr>
            </w:pPr>
            <w:r w:rsidRPr="00D0231D">
              <w:rPr>
                <w:sz w:val="18"/>
                <w:szCs w:val="18"/>
              </w:rPr>
              <w:t>0</w:t>
            </w:r>
          </w:p>
        </w:tc>
        <w:tc>
          <w:tcPr>
            <w:tcW w:w="1417" w:type="dxa"/>
            <w:shd w:val="clear" w:color="auto" w:fill="auto"/>
            <w:vAlign w:val="center"/>
          </w:tcPr>
          <w:p w:rsidR="00BD45B8" w:rsidRPr="00D0231D" w:rsidRDefault="00BD45B8" w:rsidP="00D0231D">
            <w:pPr>
              <w:jc w:val="right"/>
              <w:rPr>
                <w:sz w:val="18"/>
                <w:szCs w:val="18"/>
                <w:lang w:eastAsia="en-US"/>
              </w:rPr>
            </w:pPr>
            <w:r w:rsidRPr="00D0231D">
              <w:rPr>
                <w:sz w:val="18"/>
                <w:szCs w:val="18"/>
              </w:rPr>
              <w:t>72 175 259</w:t>
            </w:r>
          </w:p>
        </w:tc>
        <w:tc>
          <w:tcPr>
            <w:tcW w:w="1617" w:type="dxa"/>
            <w:shd w:val="clear" w:color="auto" w:fill="auto"/>
            <w:vAlign w:val="center"/>
          </w:tcPr>
          <w:p w:rsidR="00BD45B8" w:rsidRPr="00D0231D" w:rsidRDefault="00BD45B8" w:rsidP="00D0231D">
            <w:pPr>
              <w:widowControl w:val="0"/>
              <w:autoSpaceDE w:val="0"/>
              <w:autoSpaceDN w:val="0"/>
              <w:adjustRightInd w:val="0"/>
              <w:jc w:val="right"/>
              <w:rPr>
                <w:sz w:val="18"/>
                <w:szCs w:val="18"/>
                <w:lang w:eastAsia="en-US"/>
              </w:rPr>
            </w:pPr>
            <w:r w:rsidRPr="00D0231D">
              <w:rPr>
                <w:sz w:val="18"/>
                <w:szCs w:val="18"/>
              </w:rPr>
              <w:t>100 %</w:t>
            </w:r>
          </w:p>
        </w:tc>
      </w:tr>
      <w:tr w:rsidR="00BD45B8" w:rsidRPr="002804CD" w:rsidTr="007A7B8A">
        <w:trPr>
          <w:trHeight w:val="603"/>
        </w:trPr>
        <w:tc>
          <w:tcPr>
            <w:tcW w:w="349" w:type="dxa"/>
            <w:shd w:val="clear" w:color="auto" w:fill="auto"/>
            <w:vAlign w:val="center"/>
          </w:tcPr>
          <w:p w:rsidR="00BD45B8" w:rsidRPr="00D0231D" w:rsidRDefault="00BD45B8" w:rsidP="00D0231D">
            <w:pPr>
              <w:widowControl w:val="0"/>
              <w:autoSpaceDE w:val="0"/>
              <w:autoSpaceDN w:val="0"/>
              <w:adjustRightInd w:val="0"/>
              <w:jc w:val="left"/>
              <w:rPr>
                <w:sz w:val="18"/>
                <w:szCs w:val="18"/>
                <w:lang w:eastAsia="en-US"/>
              </w:rPr>
            </w:pPr>
            <w:r w:rsidRPr="00D0231D">
              <w:rPr>
                <w:sz w:val="18"/>
                <w:szCs w:val="18"/>
              </w:rPr>
              <w:t>2</w:t>
            </w:r>
          </w:p>
        </w:tc>
        <w:tc>
          <w:tcPr>
            <w:tcW w:w="1623" w:type="dxa"/>
            <w:shd w:val="clear" w:color="auto" w:fill="auto"/>
            <w:vAlign w:val="center"/>
          </w:tcPr>
          <w:p w:rsidR="00BD45B8" w:rsidRPr="00D0231D" w:rsidRDefault="00BD45B8" w:rsidP="00D0231D">
            <w:pPr>
              <w:widowControl w:val="0"/>
              <w:autoSpaceDE w:val="0"/>
              <w:autoSpaceDN w:val="0"/>
              <w:adjustRightInd w:val="0"/>
              <w:jc w:val="left"/>
              <w:rPr>
                <w:sz w:val="18"/>
                <w:szCs w:val="18"/>
                <w:lang w:eastAsia="en-US"/>
              </w:rPr>
            </w:pPr>
            <w:r w:rsidRPr="00D0231D">
              <w:rPr>
                <w:sz w:val="18"/>
                <w:szCs w:val="18"/>
              </w:rPr>
              <w:t xml:space="preserve">Zodpovedajúca podpora pre ESF </w:t>
            </w:r>
          </w:p>
        </w:tc>
        <w:tc>
          <w:tcPr>
            <w:tcW w:w="0" w:type="auto"/>
            <w:shd w:val="clear" w:color="auto" w:fill="auto"/>
            <w:vAlign w:val="center"/>
          </w:tcPr>
          <w:p w:rsidR="00BD45B8" w:rsidRPr="00D0231D" w:rsidRDefault="00BD45B8" w:rsidP="00D0231D">
            <w:pPr>
              <w:widowControl w:val="0"/>
              <w:autoSpaceDE w:val="0"/>
              <w:autoSpaceDN w:val="0"/>
              <w:adjustRightInd w:val="0"/>
              <w:ind w:firstLine="12"/>
              <w:jc w:val="left"/>
              <w:rPr>
                <w:sz w:val="18"/>
                <w:szCs w:val="18"/>
                <w:lang w:eastAsia="en-US"/>
              </w:rPr>
            </w:pPr>
            <w:r w:rsidRPr="00D0231D">
              <w:rPr>
                <w:sz w:val="18"/>
                <w:szCs w:val="18"/>
              </w:rPr>
              <w:t>Menej rozvinuté</w:t>
            </w:r>
          </w:p>
        </w:tc>
        <w:tc>
          <w:tcPr>
            <w:tcW w:w="0" w:type="auto"/>
            <w:shd w:val="clear" w:color="auto" w:fill="auto"/>
            <w:vAlign w:val="center"/>
          </w:tcPr>
          <w:p w:rsidR="00BD45B8" w:rsidRPr="00D0231D" w:rsidRDefault="00BD45B8" w:rsidP="00D0231D">
            <w:pPr>
              <w:jc w:val="right"/>
              <w:rPr>
                <w:sz w:val="18"/>
                <w:szCs w:val="18"/>
                <w:lang w:eastAsia="en-US"/>
              </w:rPr>
            </w:pPr>
            <w:r w:rsidRPr="00D0231D">
              <w:rPr>
                <w:sz w:val="18"/>
                <w:szCs w:val="18"/>
              </w:rPr>
              <w:t>celkové oprávnené výdavky</w:t>
            </w:r>
          </w:p>
        </w:tc>
        <w:tc>
          <w:tcPr>
            <w:tcW w:w="0" w:type="auto"/>
            <w:shd w:val="clear" w:color="auto" w:fill="auto"/>
            <w:vAlign w:val="center"/>
          </w:tcPr>
          <w:p w:rsidR="00BD45B8" w:rsidRPr="00D0231D" w:rsidRDefault="00BD45B8" w:rsidP="00D0231D">
            <w:pPr>
              <w:jc w:val="right"/>
              <w:rPr>
                <w:sz w:val="18"/>
                <w:szCs w:val="18"/>
                <w:lang w:eastAsia="en-US"/>
              </w:rPr>
            </w:pPr>
            <w:r w:rsidRPr="00D0231D">
              <w:rPr>
                <w:sz w:val="18"/>
                <w:szCs w:val="18"/>
              </w:rPr>
              <w:t>72 175 259</w:t>
            </w:r>
          </w:p>
        </w:tc>
        <w:tc>
          <w:tcPr>
            <w:tcW w:w="0" w:type="auto"/>
            <w:shd w:val="clear" w:color="auto" w:fill="auto"/>
            <w:vAlign w:val="center"/>
          </w:tcPr>
          <w:p w:rsidR="00BD45B8" w:rsidRPr="00D0231D" w:rsidRDefault="00BD45B8" w:rsidP="00D0231D">
            <w:pPr>
              <w:widowControl w:val="0"/>
              <w:autoSpaceDE w:val="0"/>
              <w:autoSpaceDN w:val="0"/>
              <w:adjustRightInd w:val="0"/>
              <w:jc w:val="right"/>
              <w:rPr>
                <w:sz w:val="18"/>
                <w:szCs w:val="18"/>
                <w:lang w:eastAsia="en-US"/>
              </w:rPr>
            </w:pPr>
            <w:r w:rsidRPr="00D0231D">
              <w:rPr>
                <w:sz w:val="18"/>
                <w:szCs w:val="18"/>
              </w:rPr>
              <w:t>12 736 811</w:t>
            </w:r>
          </w:p>
        </w:tc>
        <w:tc>
          <w:tcPr>
            <w:tcW w:w="0" w:type="auto"/>
            <w:shd w:val="clear" w:color="auto" w:fill="auto"/>
            <w:vAlign w:val="center"/>
          </w:tcPr>
          <w:p w:rsidR="00BD45B8" w:rsidRPr="00D0231D" w:rsidRDefault="00BD45B8" w:rsidP="00D0231D">
            <w:pPr>
              <w:widowControl w:val="0"/>
              <w:autoSpaceDE w:val="0"/>
              <w:autoSpaceDN w:val="0"/>
              <w:adjustRightInd w:val="0"/>
              <w:jc w:val="right"/>
              <w:rPr>
                <w:sz w:val="18"/>
                <w:szCs w:val="18"/>
                <w:lang w:eastAsia="en-US"/>
              </w:rPr>
            </w:pPr>
            <w:r w:rsidRPr="00D0231D">
              <w:rPr>
                <w:sz w:val="18"/>
                <w:szCs w:val="18"/>
              </w:rPr>
              <w:t>12 736 811</w:t>
            </w:r>
          </w:p>
        </w:tc>
        <w:tc>
          <w:tcPr>
            <w:tcW w:w="1301" w:type="dxa"/>
            <w:shd w:val="clear" w:color="auto" w:fill="auto"/>
            <w:vAlign w:val="center"/>
          </w:tcPr>
          <w:p w:rsidR="00BD45B8" w:rsidRPr="00D0231D" w:rsidRDefault="00BD45B8" w:rsidP="00D0231D">
            <w:pPr>
              <w:widowControl w:val="0"/>
              <w:autoSpaceDE w:val="0"/>
              <w:autoSpaceDN w:val="0"/>
              <w:adjustRightInd w:val="0"/>
              <w:jc w:val="right"/>
              <w:rPr>
                <w:sz w:val="18"/>
                <w:szCs w:val="18"/>
                <w:lang w:eastAsia="en-US"/>
              </w:rPr>
            </w:pPr>
            <w:r w:rsidRPr="00D0231D">
              <w:rPr>
                <w:sz w:val="18"/>
                <w:szCs w:val="18"/>
              </w:rPr>
              <w:t>0</w:t>
            </w:r>
          </w:p>
        </w:tc>
        <w:tc>
          <w:tcPr>
            <w:tcW w:w="1417" w:type="dxa"/>
            <w:shd w:val="clear" w:color="auto" w:fill="auto"/>
            <w:vAlign w:val="center"/>
          </w:tcPr>
          <w:p w:rsidR="00BD45B8" w:rsidRPr="00D0231D" w:rsidRDefault="00BD45B8" w:rsidP="00D0231D">
            <w:pPr>
              <w:jc w:val="right"/>
              <w:rPr>
                <w:sz w:val="18"/>
                <w:szCs w:val="18"/>
                <w:lang w:eastAsia="en-US"/>
              </w:rPr>
            </w:pPr>
            <w:r w:rsidRPr="00D0231D">
              <w:rPr>
                <w:sz w:val="18"/>
                <w:szCs w:val="18"/>
              </w:rPr>
              <w:t>84 912 070</w:t>
            </w:r>
          </w:p>
        </w:tc>
        <w:tc>
          <w:tcPr>
            <w:tcW w:w="1617" w:type="dxa"/>
            <w:shd w:val="clear" w:color="auto" w:fill="auto"/>
            <w:vAlign w:val="center"/>
          </w:tcPr>
          <w:p w:rsidR="00BD45B8" w:rsidRPr="00D0231D" w:rsidRDefault="00BD45B8" w:rsidP="00D0231D">
            <w:pPr>
              <w:widowControl w:val="0"/>
              <w:autoSpaceDE w:val="0"/>
              <w:autoSpaceDN w:val="0"/>
              <w:adjustRightInd w:val="0"/>
              <w:jc w:val="right"/>
              <w:rPr>
                <w:sz w:val="18"/>
                <w:szCs w:val="18"/>
                <w:lang w:eastAsia="en-US"/>
              </w:rPr>
            </w:pPr>
            <w:r w:rsidRPr="00D0231D">
              <w:rPr>
                <w:sz w:val="18"/>
                <w:szCs w:val="18"/>
              </w:rPr>
              <w:t>85 %</w:t>
            </w:r>
          </w:p>
        </w:tc>
      </w:tr>
      <w:tr w:rsidR="00BD45B8" w:rsidRPr="002804CD" w:rsidTr="007A7B8A">
        <w:trPr>
          <w:trHeight w:val="603"/>
        </w:trPr>
        <w:tc>
          <w:tcPr>
            <w:tcW w:w="349" w:type="dxa"/>
            <w:shd w:val="clear" w:color="auto" w:fill="auto"/>
            <w:vAlign w:val="center"/>
          </w:tcPr>
          <w:p w:rsidR="00BD45B8" w:rsidRPr="00D0231D" w:rsidRDefault="00BD45B8" w:rsidP="00D0231D">
            <w:pPr>
              <w:widowControl w:val="0"/>
              <w:autoSpaceDE w:val="0"/>
              <w:autoSpaceDN w:val="0"/>
              <w:adjustRightInd w:val="0"/>
              <w:jc w:val="left"/>
              <w:rPr>
                <w:sz w:val="18"/>
                <w:szCs w:val="18"/>
                <w:lang w:eastAsia="en-US"/>
              </w:rPr>
            </w:pPr>
            <w:r w:rsidRPr="00D0231D">
              <w:rPr>
                <w:sz w:val="18"/>
                <w:szCs w:val="18"/>
              </w:rPr>
              <w:t>3</w:t>
            </w:r>
          </w:p>
        </w:tc>
        <w:tc>
          <w:tcPr>
            <w:tcW w:w="1623" w:type="dxa"/>
            <w:shd w:val="clear" w:color="auto" w:fill="auto"/>
            <w:vAlign w:val="center"/>
          </w:tcPr>
          <w:p w:rsidR="00BD45B8" w:rsidRPr="00D0231D" w:rsidRDefault="00BD45B8" w:rsidP="00D0231D">
            <w:pPr>
              <w:widowControl w:val="0"/>
              <w:autoSpaceDE w:val="0"/>
              <w:autoSpaceDN w:val="0"/>
              <w:adjustRightInd w:val="0"/>
              <w:jc w:val="left"/>
              <w:rPr>
                <w:sz w:val="18"/>
                <w:szCs w:val="18"/>
                <w:lang w:eastAsia="en-US"/>
              </w:rPr>
            </w:pPr>
            <w:r w:rsidRPr="00D0231D">
              <w:rPr>
                <w:sz w:val="18"/>
                <w:szCs w:val="18"/>
              </w:rPr>
              <w:t>Zodpovedajúca podpora pre ESF</w:t>
            </w:r>
          </w:p>
        </w:tc>
        <w:tc>
          <w:tcPr>
            <w:tcW w:w="0" w:type="auto"/>
            <w:shd w:val="clear" w:color="auto" w:fill="auto"/>
            <w:vAlign w:val="center"/>
          </w:tcPr>
          <w:p w:rsidR="00BD45B8" w:rsidRPr="00D0231D" w:rsidRDefault="00BD45B8" w:rsidP="00D0231D">
            <w:pPr>
              <w:widowControl w:val="0"/>
              <w:autoSpaceDE w:val="0"/>
              <w:autoSpaceDN w:val="0"/>
              <w:adjustRightInd w:val="0"/>
              <w:ind w:firstLine="12"/>
              <w:jc w:val="left"/>
              <w:rPr>
                <w:sz w:val="18"/>
                <w:szCs w:val="18"/>
                <w:lang w:eastAsia="en-US"/>
              </w:rPr>
            </w:pPr>
            <w:r w:rsidRPr="00D0231D">
              <w:rPr>
                <w:sz w:val="18"/>
                <w:szCs w:val="18"/>
              </w:rPr>
              <w:t>Prechodné</w:t>
            </w:r>
          </w:p>
        </w:tc>
        <w:tc>
          <w:tcPr>
            <w:tcW w:w="0" w:type="auto"/>
            <w:shd w:val="clear" w:color="auto" w:fill="auto"/>
            <w:vAlign w:val="center"/>
          </w:tcPr>
          <w:p w:rsidR="00BD45B8" w:rsidRPr="00D0231D" w:rsidRDefault="00BD45B8" w:rsidP="00D0231D">
            <w:pPr>
              <w:jc w:val="right"/>
              <w:rPr>
                <w:sz w:val="18"/>
                <w:szCs w:val="18"/>
                <w:lang w:eastAsia="en-US"/>
              </w:rPr>
            </w:pPr>
            <w:r w:rsidRPr="00D0231D">
              <w:rPr>
                <w:sz w:val="18"/>
                <w:szCs w:val="18"/>
              </w:rPr>
              <w:t>0</w:t>
            </w:r>
          </w:p>
        </w:tc>
        <w:tc>
          <w:tcPr>
            <w:tcW w:w="0" w:type="auto"/>
            <w:shd w:val="clear" w:color="auto" w:fill="auto"/>
            <w:vAlign w:val="center"/>
          </w:tcPr>
          <w:p w:rsidR="00BD45B8" w:rsidRPr="00D0231D" w:rsidRDefault="00BD45B8" w:rsidP="00D0231D">
            <w:pPr>
              <w:jc w:val="right"/>
              <w:rPr>
                <w:sz w:val="18"/>
                <w:szCs w:val="18"/>
                <w:lang w:eastAsia="en-US"/>
              </w:rPr>
            </w:pPr>
            <w:r w:rsidRPr="00D0231D">
              <w:rPr>
                <w:sz w:val="18"/>
                <w:szCs w:val="18"/>
              </w:rPr>
              <w:t>0</w:t>
            </w:r>
          </w:p>
        </w:tc>
        <w:tc>
          <w:tcPr>
            <w:tcW w:w="0" w:type="auto"/>
            <w:shd w:val="clear" w:color="auto" w:fill="auto"/>
            <w:vAlign w:val="center"/>
          </w:tcPr>
          <w:p w:rsidR="00BD45B8" w:rsidRPr="00D0231D" w:rsidRDefault="00BD45B8" w:rsidP="00D0231D">
            <w:pPr>
              <w:jc w:val="right"/>
              <w:rPr>
                <w:sz w:val="18"/>
                <w:szCs w:val="18"/>
                <w:lang w:eastAsia="en-US"/>
              </w:rPr>
            </w:pPr>
            <w:r w:rsidRPr="00D0231D">
              <w:rPr>
                <w:sz w:val="18"/>
                <w:szCs w:val="18"/>
              </w:rPr>
              <w:t>0</w:t>
            </w:r>
          </w:p>
        </w:tc>
        <w:tc>
          <w:tcPr>
            <w:tcW w:w="0" w:type="auto"/>
            <w:shd w:val="clear" w:color="auto" w:fill="auto"/>
            <w:vAlign w:val="center"/>
          </w:tcPr>
          <w:p w:rsidR="00BD45B8" w:rsidRPr="00D0231D" w:rsidRDefault="00BD45B8" w:rsidP="00D0231D">
            <w:pPr>
              <w:jc w:val="right"/>
              <w:rPr>
                <w:sz w:val="18"/>
                <w:szCs w:val="18"/>
                <w:lang w:eastAsia="en-US"/>
              </w:rPr>
            </w:pPr>
            <w:r w:rsidRPr="00D0231D">
              <w:rPr>
                <w:sz w:val="18"/>
                <w:szCs w:val="18"/>
              </w:rPr>
              <w:t>0</w:t>
            </w:r>
          </w:p>
        </w:tc>
        <w:tc>
          <w:tcPr>
            <w:tcW w:w="1301" w:type="dxa"/>
            <w:shd w:val="clear" w:color="auto" w:fill="auto"/>
            <w:vAlign w:val="center"/>
          </w:tcPr>
          <w:p w:rsidR="00BD45B8" w:rsidRPr="00D0231D" w:rsidRDefault="00BD45B8" w:rsidP="00D0231D">
            <w:pPr>
              <w:jc w:val="right"/>
              <w:rPr>
                <w:sz w:val="18"/>
                <w:szCs w:val="18"/>
                <w:lang w:eastAsia="en-US"/>
              </w:rPr>
            </w:pPr>
            <w:r w:rsidRPr="00D0231D">
              <w:rPr>
                <w:sz w:val="18"/>
                <w:szCs w:val="18"/>
              </w:rPr>
              <w:t>0</w:t>
            </w:r>
          </w:p>
        </w:tc>
        <w:tc>
          <w:tcPr>
            <w:tcW w:w="1417" w:type="dxa"/>
            <w:shd w:val="clear" w:color="auto" w:fill="auto"/>
            <w:vAlign w:val="center"/>
          </w:tcPr>
          <w:p w:rsidR="00BD45B8" w:rsidRPr="00D0231D" w:rsidRDefault="00BD45B8" w:rsidP="00D0231D">
            <w:pPr>
              <w:jc w:val="right"/>
              <w:rPr>
                <w:sz w:val="18"/>
                <w:szCs w:val="18"/>
                <w:lang w:eastAsia="en-US"/>
              </w:rPr>
            </w:pPr>
            <w:r w:rsidRPr="00D0231D">
              <w:rPr>
                <w:sz w:val="18"/>
                <w:szCs w:val="18"/>
              </w:rPr>
              <w:t>0</w:t>
            </w:r>
          </w:p>
        </w:tc>
        <w:tc>
          <w:tcPr>
            <w:tcW w:w="1617" w:type="dxa"/>
            <w:shd w:val="clear" w:color="auto" w:fill="auto"/>
            <w:vAlign w:val="center"/>
          </w:tcPr>
          <w:p w:rsidR="00BD45B8" w:rsidRPr="00D0231D" w:rsidRDefault="00BD45B8" w:rsidP="00D0231D">
            <w:pPr>
              <w:jc w:val="right"/>
              <w:rPr>
                <w:sz w:val="18"/>
                <w:szCs w:val="18"/>
                <w:lang w:eastAsia="en-US"/>
              </w:rPr>
            </w:pPr>
            <w:r w:rsidRPr="00D0231D">
              <w:rPr>
                <w:sz w:val="18"/>
                <w:szCs w:val="18"/>
              </w:rPr>
              <w:t>N/A</w:t>
            </w:r>
          </w:p>
        </w:tc>
      </w:tr>
      <w:tr w:rsidR="00BD45B8" w:rsidRPr="002804CD" w:rsidTr="007A7B8A">
        <w:trPr>
          <w:trHeight w:val="603"/>
        </w:trPr>
        <w:tc>
          <w:tcPr>
            <w:tcW w:w="349" w:type="dxa"/>
            <w:shd w:val="clear" w:color="auto" w:fill="auto"/>
            <w:vAlign w:val="center"/>
          </w:tcPr>
          <w:p w:rsidR="00BD45B8" w:rsidRPr="00D0231D" w:rsidRDefault="00BD45B8" w:rsidP="00D0231D">
            <w:pPr>
              <w:widowControl w:val="0"/>
              <w:autoSpaceDE w:val="0"/>
              <w:autoSpaceDN w:val="0"/>
              <w:adjustRightInd w:val="0"/>
              <w:jc w:val="left"/>
              <w:rPr>
                <w:sz w:val="18"/>
                <w:szCs w:val="18"/>
                <w:lang w:eastAsia="en-US"/>
              </w:rPr>
            </w:pPr>
            <w:r w:rsidRPr="00D0231D">
              <w:rPr>
                <w:sz w:val="18"/>
                <w:szCs w:val="18"/>
              </w:rPr>
              <w:t>4</w:t>
            </w:r>
          </w:p>
        </w:tc>
        <w:tc>
          <w:tcPr>
            <w:tcW w:w="1623" w:type="dxa"/>
            <w:shd w:val="clear" w:color="auto" w:fill="auto"/>
            <w:vAlign w:val="center"/>
          </w:tcPr>
          <w:p w:rsidR="00BD45B8" w:rsidRPr="00D0231D" w:rsidRDefault="00BD45B8" w:rsidP="00D0231D">
            <w:pPr>
              <w:widowControl w:val="0"/>
              <w:autoSpaceDE w:val="0"/>
              <w:autoSpaceDN w:val="0"/>
              <w:adjustRightInd w:val="0"/>
              <w:jc w:val="left"/>
              <w:rPr>
                <w:sz w:val="18"/>
                <w:szCs w:val="18"/>
                <w:lang w:eastAsia="en-US"/>
              </w:rPr>
            </w:pPr>
            <w:r w:rsidRPr="00D0231D">
              <w:rPr>
                <w:sz w:val="18"/>
                <w:szCs w:val="18"/>
              </w:rPr>
              <w:t>Zodpovedajúca podpora pre ESF</w:t>
            </w:r>
          </w:p>
        </w:tc>
        <w:tc>
          <w:tcPr>
            <w:tcW w:w="0" w:type="auto"/>
            <w:shd w:val="clear" w:color="auto" w:fill="auto"/>
            <w:vAlign w:val="center"/>
          </w:tcPr>
          <w:p w:rsidR="00BD45B8" w:rsidRPr="00D0231D" w:rsidRDefault="00BD45B8" w:rsidP="00D0231D">
            <w:pPr>
              <w:widowControl w:val="0"/>
              <w:autoSpaceDE w:val="0"/>
              <w:autoSpaceDN w:val="0"/>
              <w:adjustRightInd w:val="0"/>
              <w:ind w:firstLine="12"/>
              <w:jc w:val="left"/>
              <w:rPr>
                <w:sz w:val="18"/>
                <w:szCs w:val="18"/>
                <w:lang w:eastAsia="en-US"/>
              </w:rPr>
            </w:pPr>
            <w:r w:rsidRPr="00D0231D">
              <w:rPr>
                <w:sz w:val="18"/>
                <w:szCs w:val="18"/>
              </w:rPr>
              <w:t>Viac rozvinuté</w:t>
            </w:r>
          </w:p>
        </w:tc>
        <w:tc>
          <w:tcPr>
            <w:tcW w:w="0" w:type="auto"/>
            <w:shd w:val="clear" w:color="auto" w:fill="auto"/>
            <w:vAlign w:val="center"/>
          </w:tcPr>
          <w:p w:rsidR="00BD45B8" w:rsidRPr="00D0231D" w:rsidRDefault="00BD45B8" w:rsidP="00D0231D">
            <w:pPr>
              <w:jc w:val="right"/>
              <w:rPr>
                <w:sz w:val="18"/>
                <w:szCs w:val="18"/>
                <w:lang w:eastAsia="en-US"/>
              </w:rPr>
            </w:pPr>
            <w:r w:rsidRPr="00D0231D">
              <w:rPr>
                <w:sz w:val="18"/>
                <w:szCs w:val="18"/>
              </w:rPr>
              <w:t>0</w:t>
            </w:r>
          </w:p>
        </w:tc>
        <w:tc>
          <w:tcPr>
            <w:tcW w:w="0" w:type="auto"/>
            <w:shd w:val="clear" w:color="auto" w:fill="auto"/>
            <w:vAlign w:val="center"/>
          </w:tcPr>
          <w:p w:rsidR="00BD45B8" w:rsidRPr="00D0231D" w:rsidRDefault="00BD45B8" w:rsidP="00D0231D">
            <w:pPr>
              <w:jc w:val="right"/>
              <w:rPr>
                <w:sz w:val="18"/>
                <w:szCs w:val="18"/>
                <w:lang w:eastAsia="en-US"/>
              </w:rPr>
            </w:pPr>
            <w:r w:rsidRPr="00D0231D">
              <w:rPr>
                <w:sz w:val="18"/>
                <w:szCs w:val="18"/>
              </w:rPr>
              <w:t>0</w:t>
            </w:r>
          </w:p>
        </w:tc>
        <w:tc>
          <w:tcPr>
            <w:tcW w:w="0" w:type="auto"/>
            <w:shd w:val="clear" w:color="auto" w:fill="auto"/>
            <w:vAlign w:val="center"/>
          </w:tcPr>
          <w:p w:rsidR="00BD45B8" w:rsidRPr="00D0231D" w:rsidRDefault="00BD45B8" w:rsidP="00D0231D">
            <w:pPr>
              <w:jc w:val="right"/>
              <w:rPr>
                <w:sz w:val="18"/>
                <w:szCs w:val="18"/>
                <w:lang w:eastAsia="en-US"/>
              </w:rPr>
            </w:pPr>
            <w:r w:rsidRPr="00D0231D">
              <w:rPr>
                <w:sz w:val="18"/>
                <w:szCs w:val="18"/>
              </w:rPr>
              <w:t>0</w:t>
            </w:r>
          </w:p>
        </w:tc>
        <w:tc>
          <w:tcPr>
            <w:tcW w:w="0" w:type="auto"/>
            <w:shd w:val="clear" w:color="auto" w:fill="auto"/>
            <w:vAlign w:val="center"/>
          </w:tcPr>
          <w:p w:rsidR="00BD45B8" w:rsidRPr="00D0231D" w:rsidRDefault="00BD45B8" w:rsidP="00D0231D">
            <w:pPr>
              <w:jc w:val="right"/>
              <w:rPr>
                <w:sz w:val="18"/>
                <w:szCs w:val="18"/>
                <w:lang w:eastAsia="en-US"/>
              </w:rPr>
            </w:pPr>
            <w:r w:rsidRPr="00D0231D">
              <w:rPr>
                <w:sz w:val="18"/>
                <w:szCs w:val="18"/>
              </w:rPr>
              <w:t>0</w:t>
            </w:r>
          </w:p>
        </w:tc>
        <w:tc>
          <w:tcPr>
            <w:tcW w:w="1301" w:type="dxa"/>
            <w:shd w:val="clear" w:color="auto" w:fill="auto"/>
            <w:vAlign w:val="center"/>
          </w:tcPr>
          <w:p w:rsidR="00BD45B8" w:rsidRPr="00D0231D" w:rsidRDefault="00BD45B8" w:rsidP="00D0231D">
            <w:pPr>
              <w:jc w:val="right"/>
              <w:rPr>
                <w:sz w:val="18"/>
                <w:szCs w:val="18"/>
                <w:lang w:eastAsia="en-US"/>
              </w:rPr>
            </w:pPr>
            <w:r w:rsidRPr="00D0231D">
              <w:rPr>
                <w:sz w:val="18"/>
                <w:szCs w:val="18"/>
              </w:rPr>
              <w:t>0</w:t>
            </w:r>
          </w:p>
        </w:tc>
        <w:tc>
          <w:tcPr>
            <w:tcW w:w="1417" w:type="dxa"/>
            <w:shd w:val="clear" w:color="auto" w:fill="auto"/>
            <w:vAlign w:val="center"/>
          </w:tcPr>
          <w:p w:rsidR="00BD45B8" w:rsidRPr="00D0231D" w:rsidRDefault="00BD45B8" w:rsidP="00D0231D">
            <w:pPr>
              <w:jc w:val="right"/>
              <w:rPr>
                <w:sz w:val="18"/>
                <w:szCs w:val="18"/>
                <w:lang w:eastAsia="en-US"/>
              </w:rPr>
            </w:pPr>
            <w:r w:rsidRPr="00D0231D">
              <w:rPr>
                <w:sz w:val="18"/>
                <w:szCs w:val="18"/>
              </w:rPr>
              <w:t>0</w:t>
            </w:r>
          </w:p>
        </w:tc>
        <w:tc>
          <w:tcPr>
            <w:tcW w:w="1617" w:type="dxa"/>
            <w:shd w:val="clear" w:color="auto" w:fill="auto"/>
            <w:vAlign w:val="center"/>
          </w:tcPr>
          <w:p w:rsidR="00BD45B8" w:rsidRPr="00D0231D" w:rsidRDefault="00BD45B8" w:rsidP="00D0231D">
            <w:pPr>
              <w:jc w:val="right"/>
              <w:rPr>
                <w:sz w:val="18"/>
                <w:szCs w:val="18"/>
                <w:lang w:eastAsia="en-US"/>
              </w:rPr>
            </w:pPr>
            <w:r w:rsidRPr="00D0231D">
              <w:rPr>
                <w:sz w:val="18"/>
                <w:szCs w:val="18"/>
              </w:rPr>
              <w:t>N/A</w:t>
            </w:r>
          </w:p>
        </w:tc>
      </w:tr>
      <w:tr w:rsidR="00BD45B8" w:rsidRPr="002804CD" w:rsidTr="007A7B8A">
        <w:trPr>
          <w:trHeight w:val="603"/>
        </w:trPr>
        <w:tc>
          <w:tcPr>
            <w:tcW w:w="349" w:type="dxa"/>
            <w:shd w:val="clear" w:color="auto" w:fill="auto"/>
            <w:vAlign w:val="center"/>
          </w:tcPr>
          <w:p w:rsidR="00BD45B8" w:rsidRPr="00D0231D" w:rsidRDefault="00BD45B8" w:rsidP="00D0231D">
            <w:pPr>
              <w:widowControl w:val="0"/>
              <w:autoSpaceDE w:val="0"/>
              <w:autoSpaceDN w:val="0"/>
              <w:adjustRightInd w:val="0"/>
              <w:jc w:val="left"/>
              <w:rPr>
                <w:sz w:val="18"/>
                <w:szCs w:val="18"/>
                <w:lang w:eastAsia="en-US"/>
              </w:rPr>
            </w:pPr>
          </w:p>
        </w:tc>
        <w:tc>
          <w:tcPr>
            <w:tcW w:w="1623" w:type="dxa"/>
            <w:shd w:val="clear" w:color="auto" w:fill="auto"/>
            <w:vAlign w:val="center"/>
          </w:tcPr>
          <w:p w:rsidR="00BD45B8" w:rsidRPr="00D0231D" w:rsidRDefault="00BD45B8" w:rsidP="00D0231D">
            <w:pPr>
              <w:widowControl w:val="0"/>
              <w:autoSpaceDE w:val="0"/>
              <w:autoSpaceDN w:val="0"/>
              <w:adjustRightInd w:val="0"/>
              <w:jc w:val="left"/>
              <w:rPr>
                <w:sz w:val="18"/>
                <w:szCs w:val="18"/>
                <w:lang w:eastAsia="en-US"/>
              </w:rPr>
            </w:pPr>
            <w:r w:rsidRPr="00D0231D">
              <w:rPr>
                <w:sz w:val="18"/>
                <w:szCs w:val="18"/>
              </w:rPr>
              <w:t>Spolu</w:t>
            </w:r>
          </w:p>
        </w:tc>
        <w:tc>
          <w:tcPr>
            <w:tcW w:w="0" w:type="auto"/>
            <w:shd w:val="clear" w:color="auto" w:fill="auto"/>
            <w:vAlign w:val="center"/>
          </w:tcPr>
          <w:p w:rsidR="00BD45B8" w:rsidRPr="00D0231D" w:rsidRDefault="00BD45B8" w:rsidP="00D0231D">
            <w:pPr>
              <w:widowControl w:val="0"/>
              <w:autoSpaceDE w:val="0"/>
              <w:autoSpaceDN w:val="0"/>
              <w:adjustRightInd w:val="0"/>
              <w:ind w:firstLine="12"/>
              <w:jc w:val="left"/>
              <w:rPr>
                <w:sz w:val="18"/>
                <w:szCs w:val="18"/>
                <w:lang w:eastAsia="en-US"/>
              </w:rPr>
            </w:pPr>
          </w:p>
        </w:tc>
        <w:tc>
          <w:tcPr>
            <w:tcW w:w="0" w:type="auto"/>
            <w:shd w:val="clear" w:color="auto" w:fill="auto"/>
            <w:vAlign w:val="center"/>
          </w:tcPr>
          <w:p w:rsidR="00BD45B8" w:rsidRPr="00D0231D" w:rsidRDefault="00BD45B8" w:rsidP="00D0231D">
            <w:pPr>
              <w:jc w:val="right"/>
              <w:rPr>
                <w:sz w:val="18"/>
                <w:szCs w:val="18"/>
                <w:lang w:eastAsia="en-US"/>
              </w:rPr>
            </w:pPr>
            <w:r w:rsidRPr="00D0231D">
              <w:rPr>
                <w:sz w:val="18"/>
                <w:szCs w:val="18"/>
              </w:rPr>
              <w:t>celkové oprávnené výdavky</w:t>
            </w:r>
          </w:p>
        </w:tc>
        <w:tc>
          <w:tcPr>
            <w:tcW w:w="0" w:type="auto"/>
            <w:shd w:val="clear" w:color="auto" w:fill="auto"/>
            <w:vAlign w:val="center"/>
          </w:tcPr>
          <w:p w:rsidR="00BD45B8" w:rsidRPr="00D0231D" w:rsidRDefault="00BD45B8" w:rsidP="00D0231D">
            <w:pPr>
              <w:jc w:val="right"/>
              <w:rPr>
                <w:sz w:val="18"/>
                <w:szCs w:val="18"/>
                <w:lang w:eastAsia="en-US"/>
              </w:rPr>
            </w:pPr>
            <w:r w:rsidRPr="00D0231D">
              <w:rPr>
                <w:sz w:val="18"/>
                <w:szCs w:val="18"/>
              </w:rPr>
              <w:t>144 318 518</w:t>
            </w:r>
          </w:p>
        </w:tc>
        <w:tc>
          <w:tcPr>
            <w:tcW w:w="0" w:type="auto"/>
            <w:shd w:val="clear" w:color="auto" w:fill="auto"/>
            <w:vAlign w:val="center"/>
          </w:tcPr>
          <w:p w:rsidR="00BD45B8" w:rsidRPr="00D0231D" w:rsidRDefault="00BD45B8" w:rsidP="00D0231D">
            <w:pPr>
              <w:jc w:val="right"/>
              <w:rPr>
                <w:sz w:val="18"/>
                <w:szCs w:val="18"/>
                <w:lang w:eastAsia="en-US"/>
              </w:rPr>
            </w:pPr>
            <w:r w:rsidRPr="00D0231D">
              <w:rPr>
                <w:sz w:val="18"/>
                <w:szCs w:val="18"/>
              </w:rPr>
              <w:t>12 736 811</w:t>
            </w:r>
          </w:p>
        </w:tc>
        <w:tc>
          <w:tcPr>
            <w:tcW w:w="0" w:type="auto"/>
            <w:shd w:val="clear" w:color="auto" w:fill="auto"/>
            <w:vAlign w:val="center"/>
          </w:tcPr>
          <w:p w:rsidR="00BD45B8" w:rsidRPr="00D0231D" w:rsidRDefault="00BD45B8" w:rsidP="00D0231D">
            <w:pPr>
              <w:jc w:val="right"/>
              <w:rPr>
                <w:sz w:val="18"/>
                <w:szCs w:val="18"/>
                <w:lang w:eastAsia="en-US"/>
              </w:rPr>
            </w:pPr>
            <w:r w:rsidRPr="00D0231D">
              <w:rPr>
                <w:sz w:val="18"/>
                <w:szCs w:val="18"/>
              </w:rPr>
              <w:t>12 736 811</w:t>
            </w:r>
          </w:p>
        </w:tc>
        <w:tc>
          <w:tcPr>
            <w:tcW w:w="1301" w:type="dxa"/>
            <w:shd w:val="clear" w:color="auto" w:fill="auto"/>
            <w:vAlign w:val="center"/>
          </w:tcPr>
          <w:p w:rsidR="00BD45B8" w:rsidRPr="00D0231D" w:rsidRDefault="00BD45B8" w:rsidP="00D0231D">
            <w:pPr>
              <w:jc w:val="right"/>
              <w:rPr>
                <w:sz w:val="18"/>
                <w:szCs w:val="18"/>
                <w:lang w:eastAsia="en-US"/>
              </w:rPr>
            </w:pPr>
            <w:r w:rsidRPr="00D0231D">
              <w:rPr>
                <w:sz w:val="18"/>
                <w:szCs w:val="18"/>
              </w:rPr>
              <w:t>0</w:t>
            </w:r>
          </w:p>
        </w:tc>
        <w:tc>
          <w:tcPr>
            <w:tcW w:w="1417" w:type="dxa"/>
            <w:shd w:val="clear" w:color="auto" w:fill="auto"/>
            <w:vAlign w:val="center"/>
          </w:tcPr>
          <w:p w:rsidR="00BD45B8" w:rsidRPr="00D0231D" w:rsidRDefault="00BD45B8" w:rsidP="00D0231D">
            <w:pPr>
              <w:jc w:val="right"/>
              <w:rPr>
                <w:sz w:val="18"/>
                <w:szCs w:val="18"/>
                <w:lang w:eastAsia="en-US"/>
              </w:rPr>
            </w:pPr>
            <w:r w:rsidRPr="00D0231D">
              <w:rPr>
                <w:sz w:val="18"/>
                <w:szCs w:val="18"/>
              </w:rPr>
              <w:t>157 087 329</w:t>
            </w:r>
          </w:p>
        </w:tc>
        <w:tc>
          <w:tcPr>
            <w:tcW w:w="1617" w:type="dxa"/>
            <w:shd w:val="clear" w:color="auto" w:fill="auto"/>
            <w:vAlign w:val="center"/>
          </w:tcPr>
          <w:p w:rsidR="00BD45B8" w:rsidRPr="00D0231D" w:rsidRDefault="00BD45B8" w:rsidP="00D0231D">
            <w:pPr>
              <w:jc w:val="right"/>
              <w:rPr>
                <w:sz w:val="18"/>
                <w:szCs w:val="18"/>
                <w:lang w:eastAsia="en-US"/>
              </w:rPr>
            </w:pPr>
            <w:r w:rsidRPr="00D0231D">
              <w:rPr>
                <w:sz w:val="18"/>
                <w:szCs w:val="18"/>
              </w:rPr>
              <w:t>91,87 %</w:t>
            </w:r>
          </w:p>
        </w:tc>
      </w:tr>
    </w:tbl>
    <w:p w:rsidR="004E4D68" w:rsidRPr="002804CD" w:rsidRDefault="004E4D68" w:rsidP="001264A4">
      <w:pPr>
        <w:pStyle w:val="Style3"/>
        <w:widowControl/>
        <w:tabs>
          <w:tab w:val="left" w:pos="1134"/>
        </w:tabs>
        <w:jc w:val="left"/>
        <w:rPr>
          <w:rStyle w:val="Nadpis4-OP"/>
          <w:bCs/>
          <w:iCs/>
          <w:szCs w:val="22"/>
          <w:lang w:eastAsia="en-GB"/>
        </w:rPr>
      </w:pPr>
    </w:p>
    <w:p w:rsidR="00B923E5" w:rsidRPr="002804CD" w:rsidRDefault="00B923E5" w:rsidP="001264A4">
      <w:pPr>
        <w:pStyle w:val="Style3"/>
        <w:widowControl/>
        <w:tabs>
          <w:tab w:val="left" w:pos="1134"/>
        </w:tabs>
        <w:jc w:val="left"/>
        <w:rPr>
          <w:rStyle w:val="Nadpis4-OP"/>
          <w:bCs/>
          <w:iCs/>
          <w:szCs w:val="22"/>
          <w:lang w:eastAsia="en-GB"/>
        </w:rPr>
      </w:pPr>
    </w:p>
    <w:p w:rsidR="00EF473C" w:rsidRDefault="008C6FF2" w:rsidP="003765E7">
      <w:pPr>
        <w:pStyle w:val="Style3"/>
        <w:widowControl/>
        <w:spacing w:before="60" w:after="60"/>
        <w:rPr>
          <w:rStyle w:val="FontStyle97"/>
          <w:iCs/>
          <w:sz w:val="20"/>
          <w:szCs w:val="20"/>
          <w:lang w:eastAsia="en-GB"/>
        </w:rPr>
      </w:pPr>
      <w:r w:rsidRPr="002804CD">
        <w:rPr>
          <w:rStyle w:val="FontStyle97"/>
          <w:i/>
          <w:iCs/>
          <w:sz w:val="20"/>
          <w:szCs w:val="20"/>
          <w:u w:val="single"/>
        </w:rPr>
        <w:t>Tabuľka č. 20</w:t>
      </w:r>
      <w:r w:rsidR="000B5496" w:rsidRPr="002804CD">
        <w:rPr>
          <w:rStyle w:val="FontStyle97"/>
          <w:i/>
          <w:iCs/>
          <w:sz w:val="20"/>
          <w:szCs w:val="20"/>
          <w:u w:val="single"/>
        </w:rPr>
        <w:t>C:</w:t>
      </w:r>
      <w:r w:rsidR="00030DA5" w:rsidRPr="002804CD">
        <w:rPr>
          <w:rStyle w:val="FontStyle97"/>
          <w:iCs/>
          <w:sz w:val="20"/>
          <w:szCs w:val="20"/>
        </w:rPr>
        <w:t xml:space="preserve"> </w:t>
      </w:r>
      <w:r w:rsidR="004E13C1" w:rsidRPr="002804CD">
        <w:rPr>
          <w:rStyle w:val="FontStyle97"/>
          <w:b w:val="0"/>
          <w:iCs/>
          <w:sz w:val="20"/>
          <w:szCs w:val="20"/>
        </w:rPr>
        <w:t>Rozdelenie finančného plánu podľa prioritnej osi, fondu, kategórie regiónu a tematického cieľa</w:t>
      </w:r>
      <w:r w:rsidR="004E13C1" w:rsidRPr="002804CD">
        <w:rPr>
          <w:rStyle w:val="FontStyle97"/>
          <w:iCs/>
          <w:sz w:val="20"/>
          <w:szCs w:val="20"/>
        </w:rPr>
        <w:t xml:space="preserve"> </w:t>
      </w:r>
    </w:p>
    <w:tbl>
      <w:tblPr>
        <w:tblW w:w="5000" w:type="pct"/>
        <w:tblLayout w:type="fixed"/>
        <w:tblCellMar>
          <w:left w:w="57" w:type="dxa"/>
          <w:right w:w="57" w:type="dxa"/>
        </w:tblCellMar>
        <w:tblLook w:val="0000"/>
      </w:tblPr>
      <w:tblGrid>
        <w:gridCol w:w="2019"/>
        <w:gridCol w:w="1731"/>
        <w:gridCol w:w="1875"/>
        <w:gridCol w:w="2163"/>
        <w:gridCol w:w="1875"/>
        <w:gridCol w:w="2596"/>
        <w:gridCol w:w="2597"/>
      </w:tblGrid>
      <w:tr w:rsidR="00B579B8" w:rsidRPr="002804CD" w:rsidTr="00E32D56">
        <w:tc>
          <w:tcPr>
            <w:tcW w:w="2019"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B579B8" w:rsidRPr="002804CD" w:rsidRDefault="00B579B8" w:rsidP="00AD4A71">
            <w:pPr>
              <w:spacing w:before="60" w:after="60"/>
              <w:jc w:val="left"/>
              <w:rPr>
                <w:b/>
                <w:sz w:val="20"/>
                <w:lang w:eastAsia="en-US"/>
              </w:rPr>
            </w:pPr>
            <w:bookmarkStart w:id="247" w:name="OLE_LINK2"/>
            <w:r w:rsidRPr="002804CD">
              <w:rPr>
                <w:b/>
                <w:sz w:val="20"/>
                <w:lang w:eastAsia="en-US"/>
              </w:rPr>
              <w:t>Prioritná os</w:t>
            </w:r>
          </w:p>
        </w:tc>
        <w:tc>
          <w:tcPr>
            <w:tcW w:w="1731"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B579B8" w:rsidRPr="002804CD" w:rsidRDefault="00B579B8" w:rsidP="00AD4A71">
            <w:pPr>
              <w:spacing w:before="60" w:after="60"/>
              <w:jc w:val="left"/>
              <w:rPr>
                <w:b/>
                <w:sz w:val="20"/>
                <w:szCs w:val="20"/>
              </w:rPr>
            </w:pPr>
            <w:r w:rsidRPr="002804CD">
              <w:rPr>
                <w:b/>
                <w:sz w:val="20"/>
                <w:szCs w:val="20"/>
              </w:rPr>
              <w:t>Fond</w:t>
            </w:r>
            <w:r w:rsidRPr="002804CD">
              <w:rPr>
                <w:rStyle w:val="Odkaznapoznmkupodiarou"/>
                <w:b/>
                <w:sz w:val="20"/>
                <w:szCs w:val="20"/>
              </w:rPr>
              <w:footnoteReference w:id="38"/>
            </w:r>
          </w:p>
        </w:tc>
        <w:tc>
          <w:tcPr>
            <w:tcW w:w="1875"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B579B8" w:rsidRPr="002804CD" w:rsidRDefault="00B579B8" w:rsidP="00AD4A71">
            <w:pPr>
              <w:spacing w:before="60" w:after="60"/>
              <w:jc w:val="left"/>
              <w:rPr>
                <w:b/>
                <w:sz w:val="20"/>
                <w:szCs w:val="20"/>
              </w:rPr>
            </w:pPr>
            <w:r w:rsidRPr="002804CD">
              <w:rPr>
                <w:b/>
                <w:sz w:val="20"/>
                <w:szCs w:val="20"/>
              </w:rPr>
              <w:t>Kategória regiónu</w:t>
            </w:r>
          </w:p>
        </w:tc>
        <w:tc>
          <w:tcPr>
            <w:tcW w:w="2163"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B579B8" w:rsidRPr="002804CD" w:rsidRDefault="00B579B8" w:rsidP="00AD4A71">
            <w:pPr>
              <w:spacing w:before="60" w:after="60"/>
              <w:jc w:val="left"/>
              <w:rPr>
                <w:b/>
                <w:sz w:val="20"/>
                <w:szCs w:val="20"/>
              </w:rPr>
            </w:pPr>
            <w:r w:rsidRPr="002804CD">
              <w:rPr>
                <w:b/>
                <w:sz w:val="20"/>
                <w:szCs w:val="20"/>
              </w:rPr>
              <w:t>Tematický cieľ</w:t>
            </w:r>
          </w:p>
        </w:tc>
        <w:tc>
          <w:tcPr>
            <w:tcW w:w="1875"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B579B8" w:rsidRPr="002804CD" w:rsidRDefault="00B579B8" w:rsidP="00AD4A71">
            <w:pPr>
              <w:jc w:val="left"/>
              <w:rPr>
                <w:b/>
                <w:color w:val="000000"/>
                <w:sz w:val="20"/>
                <w:szCs w:val="20"/>
              </w:rPr>
            </w:pPr>
            <w:r w:rsidRPr="002804CD">
              <w:rPr>
                <w:b/>
                <w:color w:val="000000"/>
                <w:sz w:val="20"/>
                <w:szCs w:val="20"/>
              </w:rPr>
              <w:t>Podpora Únie</w:t>
            </w:r>
          </w:p>
        </w:tc>
        <w:tc>
          <w:tcPr>
            <w:tcW w:w="2596"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B579B8" w:rsidRPr="002804CD" w:rsidRDefault="00B579B8" w:rsidP="00AD4A71">
            <w:pPr>
              <w:jc w:val="left"/>
              <w:rPr>
                <w:b/>
                <w:color w:val="000000"/>
                <w:sz w:val="20"/>
                <w:szCs w:val="20"/>
              </w:rPr>
            </w:pPr>
            <w:r w:rsidRPr="002804CD">
              <w:rPr>
                <w:b/>
                <w:color w:val="000000"/>
                <w:sz w:val="20"/>
                <w:szCs w:val="20"/>
              </w:rPr>
              <w:t>Národné finančné prostriedky</w:t>
            </w:r>
          </w:p>
        </w:tc>
        <w:tc>
          <w:tcPr>
            <w:tcW w:w="2597"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B579B8" w:rsidRPr="002804CD" w:rsidRDefault="00B579B8" w:rsidP="00AD4A71">
            <w:pPr>
              <w:jc w:val="left"/>
              <w:rPr>
                <w:b/>
                <w:color w:val="000000"/>
                <w:sz w:val="20"/>
                <w:szCs w:val="20"/>
              </w:rPr>
            </w:pPr>
            <w:r w:rsidRPr="002804CD">
              <w:rPr>
                <w:b/>
                <w:color w:val="000000"/>
                <w:sz w:val="20"/>
                <w:szCs w:val="20"/>
              </w:rPr>
              <w:t>Finančné prostriedky spolu</w:t>
            </w:r>
          </w:p>
        </w:tc>
      </w:tr>
      <w:tr w:rsidR="001F4928" w:rsidRPr="002804CD" w:rsidTr="001F4928">
        <w:tc>
          <w:tcPr>
            <w:tcW w:w="2019" w:type="dxa"/>
            <w:tcBorders>
              <w:top w:val="single" w:sz="6" w:space="0" w:color="auto"/>
              <w:left w:val="single" w:sz="6" w:space="0" w:color="auto"/>
              <w:bottom w:val="single" w:sz="6" w:space="0" w:color="auto"/>
              <w:right w:val="single" w:sz="6" w:space="0" w:color="auto"/>
            </w:tcBorders>
            <w:vAlign w:val="center"/>
          </w:tcPr>
          <w:p w:rsidR="001F4928" w:rsidRPr="002804CD" w:rsidRDefault="001F4928" w:rsidP="00E32D56">
            <w:pPr>
              <w:spacing w:before="60" w:after="60"/>
              <w:jc w:val="left"/>
              <w:rPr>
                <w:b/>
                <w:sz w:val="20"/>
                <w:lang w:eastAsia="en-US"/>
              </w:rPr>
            </w:pPr>
            <w:r w:rsidRPr="002804CD">
              <w:rPr>
                <w:b/>
                <w:sz w:val="20"/>
                <w:lang w:eastAsia="en-US"/>
              </w:rPr>
              <w:t>Prioritná os 1</w:t>
            </w:r>
          </w:p>
        </w:tc>
        <w:tc>
          <w:tcPr>
            <w:tcW w:w="1731" w:type="dxa"/>
            <w:tcBorders>
              <w:top w:val="single" w:sz="6" w:space="0" w:color="auto"/>
              <w:left w:val="single" w:sz="6" w:space="0" w:color="auto"/>
              <w:bottom w:val="single" w:sz="6" w:space="0" w:color="auto"/>
              <w:right w:val="single" w:sz="6" w:space="0" w:color="auto"/>
            </w:tcBorders>
            <w:vAlign w:val="center"/>
          </w:tcPr>
          <w:p w:rsidR="001F4928" w:rsidRPr="00E32D56" w:rsidRDefault="001F4928" w:rsidP="00E32D56">
            <w:pPr>
              <w:spacing w:before="60" w:after="60"/>
              <w:jc w:val="left"/>
              <w:rPr>
                <w:sz w:val="20"/>
                <w:szCs w:val="20"/>
              </w:rPr>
            </w:pPr>
            <w:r w:rsidRPr="00E32D56">
              <w:rPr>
                <w:sz w:val="20"/>
                <w:szCs w:val="20"/>
              </w:rPr>
              <w:t>ESF</w:t>
            </w:r>
          </w:p>
        </w:tc>
        <w:tc>
          <w:tcPr>
            <w:tcW w:w="1875" w:type="dxa"/>
            <w:tcBorders>
              <w:top w:val="single" w:sz="6" w:space="0" w:color="auto"/>
              <w:left w:val="single" w:sz="6" w:space="0" w:color="auto"/>
              <w:bottom w:val="single" w:sz="6" w:space="0" w:color="auto"/>
              <w:right w:val="single" w:sz="6" w:space="0" w:color="auto"/>
            </w:tcBorders>
            <w:vAlign w:val="center"/>
          </w:tcPr>
          <w:p w:rsidR="001F4928" w:rsidRPr="00E32D56" w:rsidRDefault="001F4928" w:rsidP="00E32D56">
            <w:pPr>
              <w:spacing w:before="60" w:after="60"/>
              <w:jc w:val="left"/>
              <w:rPr>
                <w:sz w:val="20"/>
                <w:szCs w:val="20"/>
              </w:rPr>
            </w:pPr>
            <w:r w:rsidRPr="00E32D56">
              <w:rPr>
                <w:sz w:val="20"/>
                <w:szCs w:val="20"/>
              </w:rPr>
              <w:t>MR</w:t>
            </w:r>
            <w:r>
              <w:rPr>
                <w:sz w:val="20"/>
                <w:szCs w:val="20"/>
              </w:rPr>
              <w:t>, VR</w:t>
            </w:r>
          </w:p>
        </w:tc>
        <w:tc>
          <w:tcPr>
            <w:tcW w:w="2163" w:type="dxa"/>
            <w:tcBorders>
              <w:top w:val="single" w:sz="6" w:space="0" w:color="auto"/>
              <w:left w:val="single" w:sz="6" w:space="0" w:color="auto"/>
              <w:bottom w:val="single" w:sz="6" w:space="0" w:color="auto"/>
              <w:right w:val="single" w:sz="6" w:space="0" w:color="auto"/>
            </w:tcBorders>
            <w:vAlign w:val="center"/>
          </w:tcPr>
          <w:p w:rsidR="001F4928" w:rsidRPr="00E32D56" w:rsidRDefault="001F4928" w:rsidP="00E32D56">
            <w:pPr>
              <w:spacing w:before="60" w:after="60"/>
              <w:jc w:val="left"/>
              <w:rPr>
                <w:sz w:val="20"/>
                <w:szCs w:val="20"/>
              </w:rPr>
            </w:pPr>
            <w:r w:rsidRPr="00E32D56">
              <w:rPr>
                <w:sz w:val="20"/>
                <w:szCs w:val="20"/>
              </w:rPr>
              <w:t>Tematický cieľ 10</w:t>
            </w:r>
          </w:p>
        </w:tc>
        <w:tc>
          <w:tcPr>
            <w:tcW w:w="1875" w:type="dxa"/>
            <w:tcBorders>
              <w:top w:val="single" w:sz="6" w:space="0" w:color="auto"/>
              <w:left w:val="single" w:sz="6" w:space="0" w:color="auto"/>
              <w:bottom w:val="single" w:sz="6" w:space="0" w:color="auto"/>
              <w:right w:val="single" w:sz="6" w:space="0" w:color="auto"/>
            </w:tcBorders>
            <w:vAlign w:val="center"/>
          </w:tcPr>
          <w:p w:rsidR="001F4928" w:rsidRPr="006B0F8F" w:rsidRDefault="001F4928" w:rsidP="001F4928">
            <w:pPr>
              <w:jc w:val="center"/>
              <w:rPr>
                <w:color w:val="000000"/>
                <w:sz w:val="20"/>
                <w:szCs w:val="20"/>
              </w:rPr>
            </w:pPr>
            <w:r w:rsidRPr="006B0F8F">
              <w:rPr>
                <w:color w:val="000000"/>
                <w:sz w:val="20"/>
                <w:szCs w:val="20"/>
              </w:rPr>
              <w:t>367 833 766</w:t>
            </w:r>
          </w:p>
        </w:tc>
        <w:tc>
          <w:tcPr>
            <w:tcW w:w="2596" w:type="dxa"/>
            <w:tcBorders>
              <w:top w:val="single" w:sz="6" w:space="0" w:color="auto"/>
              <w:left w:val="single" w:sz="6" w:space="0" w:color="auto"/>
              <w:bottom w:val="single" w:sz="6" w:space="0" w:color="auto"/>
              <w:right w:val="single" w:sz="6" w:space="0" w:color="auto"/>
            </w:tcBorders>
            <w:vAlign w:val="center"/>
          </w:tcPr>
          <w:p w:rsidR="001F4928" w:rsidRPr="006B0F8F" w:rsidRDefault="001F4928" w:rsidP="001F4928">
            <w:pPr>
              <w:jc w:val="center"/>
              <w:rPr>
                <w:color w:val="000000"/>
                <w:sz w:val="20"/>
                <w:szCs w:val="20"/>
              </w:rPr>
            </w:pPr>
            <w:r>
              <w:rPr>
                <w:color w:val="000000"/>
                <w:sz w:val="20"/>
                <w:szCs w:val="20"/>
              </w:rPr>
              <w:t>74 794 195</w:t>
            </w:r>
          </w:p>
        </w:tc>
        <w:tc>
          <w:tcPr>
            <w:tcW w:w="2597" w:type="dxa"/>
            <w:tcBorders>
              <w:top w:val="single" w:sz="6" w:space="0" w:color="auto"/>
              <w:left w:val="single" w:sz="6" w:space="0" w:color="auto"/>
              <w:bottom w:val="single" w:sz="6" w:space="0" w:color="auto"/>
              <w:right w:val="single" w:sz="6" w:space="0" w:color="auto"/>
            </w:tcBorders>
            <w:vAlign w:val="center"/>
          </w:tcPr>
          <w:p w:rsidR="001F4928" w:rsidRPr="006B0F8F" w:rsidRDefault="001F4928" w:rsidP="001F4928">
            <w:pPr>
              <w:jc w:val="center"/>
              <w:rPr>
                <w:color w:val="000000"/>
                <w:sz w:val="20"/>
                <w:szCs w:val="20"/>
              </w:rPr>
            </w:pPr>
            <w:r>
              <w:rPr>
                <w:color w:val="000000"/>
                <w:sz w:val="20"/>
                <w:szCs w:val="20"/>
              </w:rPr>
              <w:t>44</w:t>
            </w:r>
            <w:r w:rsidRPr="006B0F8F">
              <w:rPr>
                <w:color w:val="000000"/>
                <w:sz w:val="20"/>
                <w:szCs w:val="20"/>
              </w:rPr>
              <w:t>2</w:t>
            </w:r>
            <w:r>
              <w:rPr>
                <w:color w:val="000000"/>
                <w:sz w:val="20"/>
                <w:szCs w:val="20"/>
              </w:rPr>
              <w:t> 627 961</w:t>
            </w:r>
          </w:p>
        </w:tc>
      </w:tr>
      <w:tr w:rsidR="001F4928" w:rsidRPr="002804CD" w:rsidTr="001F4928">
        <w:tc>
          <w:tcPr>
            <w:tcW w:w="2019" w:type="dxa"/>
            <w:tcBorders>
              <w:top w:val="single" w:sz="6" w:space="0" w:color="auto"/>
              <w:left w:val="single" w:sz="6" w:space="0" w:color="auto"/>
              <w:bottom w:val="single" w:sz="6" w:space="0" w:color="auto"/>
              <w:right w:val="single" w:sz="6" w:space="0" w:color="auto"/>
            </w:tcBorders>
            <w:vAlign w:val="center"/>
          </w:tcPr>
          <w:p w:rsidR="001F4928" w:rsidRPr="002804CD" w:rsidRDefault="001F4928" w:rsidP="00E32D56">
            <w:pPr>
              <w:spacing w:before="60" w:after="60"/>
              <w:jc w:val="left"/>
              <w:rPr>
                <w:b/>
                <w:sz w:val="20"/>
                <w:lang w:eastAsia="en-US"/>
              </w:rPr>
            </w:pPr>
            <w:r w:rsidRPr="002804CD">
              <w:rPr>
                <w:b/>
                <w:sz w:val="20"/>
                <w:lang w:eastAsia="en-US"/>
              </w:rPr>
              <w:t>Prioritná os 2</w:t>
            </w:r>
          </w:p>
        </w:tc>
        <w:tc>
          <w:tcPr>
            <w:tcW w:w="1731" w:type="dxa"/>
            <w:tcBorders>
              <w:top w:val="single" w:sz="6" w:space="0" w:color="auto"/>
              <w:left w:val="single" w:sz="6" w:space="0" w:color="auto"/>
              <w:bottom w:val="single" w:sz="6" w:space="0" w:color="auto"/>
              <w:right w:val="single" w:sz="6" w:space="0" w:color="auto"/>
            </w:tcBorders>
            <w:vAlign w:val="center"/>
          </w:tcPr>
          <w:p w:rsidR="001F4928" w:rsidRPr="00E32D56" w:rsidRDefault="001F4928" w:rsidP="00E32D56">
            <w:pPr>
              <w:spacing w:before="60" w:after="60"/>
              <w:jc w:val="left"/>
              <w:rPr>
                <w:sz w:val="20"/>
                <w:szCs w:val="20"/>
              </w:rPr>
            </w:pPr>
            <w:r w:rsidRPr="00E32D56">
              <w:rPr>
                <w:sz w:val="20"/>
                <w:szCs w:val="20"/>
              </w:rPr>
              <w:t>ESF</w:t>
            </w:r>
          </w:p>
        </w:tc>
        <w:tc>
          <w:tcPr>
            <w:tcW w:w="1875" w:type="dxa"/>
            <w:tcBorders>
              <w:top w:val="single" w:sz="6" w:space="0" w:color="auto"/>
              <w:left w:val="single" w:sz="6" w:space="0" w:color="auto"/>
              <w:bottom w:val="single" w:sz="6" w:space="0" w:color="auto"/>
              <w:right w:val="single" w:sz="6" w:space="0" w:color="auto"/>
            </w:tcBorders>
            <w:vAlign w:val="center"/>
          </w:tcPr>
          <w:p w:rsidR="001F4928" w:rsidRPr="00E32D56" w:rsidRDefault="001F4928" w:rsidP="00E32D56">
            <w:pPr>
              <w:spacing w:before="60" w:after="60"/>
              <w:jc w:val="left"/>
              <w:rPr>
                <w:sz w:val="20"/>
                <w:szCs w:val="20"/>
              </w:rPr>
            </w:pPr>
            <w:r w:rsidRPr="00E32D56">
              <w:rPr>
                <w:sz w:val="20"/>
                <w:szCs w:val="20"/>
              </w:rPr>
              <w:t>MR, VR</w:t>
            </w:r>
          </w:p>
        </w:tc>
        <w:tc>
          <w:tcPr>
            <w:tcW w:w="2163" w:type="dxa"/>
            <w:tcBorders>
              <w:top w:val="single" w:sz="6" w:space="0" w:color="auto"/>
              <w:left w:val="single" w:sz="6" w:space="0" w:color="auto"/>
              <w:bottom w:val="single" w:sz="6" w:space="0" w:color="auto"/>
              <w:right w:val="single" w:sz="6" w:space="0" w:color="auto"/>
            </w:tcBorders>
            <w:vAlign w:val="center"/>
          </w:tcPr>
          <w:p w:rsidR="001F4928" w:rsidRPr="00E32D56" w:rsidRDefault="001F4928" w:rsidP="00E32D56">
            <w:pPr>
              <w:spacing w:before="60" w:after="60"/>
              <w:jc w:val="left"/>
              <w:rPr>
                <w:sz w:val="20"/>
                <w:szCs w:val="20"/>
              </w:rPr>
            </w:pPr>
            <w:r w:rsidRPr="00E32D56">
              <w:rPr>
                <w:sz w:val="20"/>
                <w:szCs w:val="20"/>
              </w:rPr>
              <w:t>Tematický cieľ 8</w:t>
            </w:r>
          </w:p>
        </w:tc>
        <w:tc>
          <w:tcPr>
            <w:tcW w:w="1875" w:type="dxa"/>
            <w:tcBorders>
              <w:top w:val="single" w:sz="6" w:space="0" w:color="auto"/>
              <w:left w:val="single" w:sz="6" w:space="0" w:color="auto"/>
              <w:bottom w:val="single" w:sz="6" w:space="0" w:color="auto"/>
              <w:right w:val="single" w:sz="6" w:space="0" w:color="auto"/>
            </w:tcBorders>
            <w:vAlign w:val="center"/>
          </w:tcPr>
          <w:p w:rsidR="001F4928" w:rsidRPr="006B0F8F" w:rsidRDefault="001F4928" w:rsidP="001F4928">
            <w:pPr>
              <w:jc w:val="center"/>
              <w:rPr>
                <w:color w:val="000000"/>
                <w:sz w:val="20"/>
                <w:szCs w:val="20"/>
              </w:rPr>
            </w:pPr>
            <w:r w:rsidRPr="006B0F8F">
              <w:rPr>
                <w:color w:val="000000"/>
                <w:sz w:val="20"/>
                <w:szCs w:val="20"/>
              </w:rPr>
              <w:t>925 407 434</w:t>
            </w:r>
          </w:p>
        </w:tc>
        <w:tc>
          <w:tcPr>
            <w:tcW w:w="2596" w:type="dxa"/>
            <w:tcBorders>
              <w:top w:val="single" w:sz="6" w:space="0" w:color="auto"/>
              <w:left w:val="single" w:sz="6" w:space="0" w:color="auto"/>
              <w:bottom w:val="single" w:sz="6" w:space="0" w:color="auto"/>
              <w:right w:val="single" w:sz="6" w:space="0" w:color="auto"/>
            </w:tcBorders>
            <w:vAlign w:val="center"/>
          </w:tcPr>
          <w:p w:rsidR="001F4928" w:rsidRPr="006B0F8F" w:rsidRDefault="001F4928" w:rsidP="001F4928">
            <w:pPr>
              <w:jc w:val="center"/>
              <w:rPr>
                <w:color w:val="000000"/>
                <w:sz w:val="20"/>
                <w:szCs w:val="20"/>
              </w:rPr>
            </w:pPr>
            <w:r w:rsidRPr="006B0F8F">
              <w:rPr>
                <w:color w:val="000000"/>
                <w:sz w:val="20"/>
                <w:szCs w:val="20"/>
              </w:rPr>
              <w:t>176 895 431</w:t>
            </w:r>
          </w:p>
        </w:tc>
        <w:tc>
          <w:tcPr>
            <w:tcW w:w="2597" w:type="dxa"/>
            <w:tcBorders>
              <w:top w:val="single" w:sz="6" w:space="0" w:color="auto"/>
              <w:left w:val="single" w:sz="6" w:space="0" w:color="auto"/>
              <w:bottom w:val="single" w:sz="6" w:space="0" w:color="auto"/>
              <w:right w:val="single" w:sz="6" w:space="0" w:color="auto"/>
            </w:tcBorders>
            <w:vAlign w:val="center"/>
          </w:tcPr>
          <w:p w:rsidR="001F4928" w:rsidRPr="006B0F8F" w:rsidRDefault="001F4928" w:rsidP="001F4928">
            <w:pPr>
              <w:jc w:val="center"/>
              <w:rPr>
                <w:color w:val="000000"/>
                <w:sz w:val="20"/>
                <w:szCs w:val="20"/>
              </w:rPr>
            </w:pPr>
            <w:r w:rsidRPr="006B0F8F">
              <w:rPr>
                <w:color w:val="000000"/>
                <w:sz w:val="20"/>
                <w:szCs w:val="20"/>
              </w:rPr>
              <w:t>1 102 302 865</w:t>
            </w:r>
          </w:p>
        </w:tc>
      </w:tr>
      <w:tr w:rsidR="001F4928" w:rsidRPr="002804CD" w:rsidTr="001F4928">
        <w:tc>
          <w:tcPr>
            <w:tcW w:w="2019" w:type="dxa"/>
            <w:tcBorders>
              <w:top w:val="single" w:sz="6" w:space="0" w:color="auto"/>
              <w:left w:val="single" w:sz="6" w:space="0" w:color="auto"/>
              <w:bottom w:val="single" w:sz="6" w:space="0" w:color="auto"/>
              <w:right w:val="single" w:sz="6" w:space="0" w:color="auto"/>
            </w:tcBorders>
            <w:vAlign w:val="center"/>
          </w:tcPr>
          <w:p w:rsidR="001F4928" w:rsidRPr="002804CD" w:rsidRDefault="001F4928" w:rsidP="00E32D56">
            <w:pPr>
              <w:spacing w:before="60" w:after="60"/>
              <w:jc w:val="left"/>
              <w:rPr>
                <w:b/>
                <w:sz w:val="20"/>
                <w:lang w:eastAsia="en-US"/>
              </w:rPr>
            </w:pPr>
            <w:r w:rsidRPr="002804CD">
              <w:rPr>
                <w:b/>
                <w:sz w:val="20"/>
                <w:lang w:eastAsia="en-US"/>
              </w:rPr>
              <w:t>Prioritná os 3</w:t>
            </w:r>
          </w:p>
        </w:tc>
        <w:tc>
          <w:tcPr>
            <w:tcW w:w="1731" w:type="dxa"/>
            <w:tcBorders>
              <w:top w:val="single" w:sz="6" w:space="0" w:color="auto"/>
              <w:left w:val="single" w:sz="6" w:space="0" w:color="auto"/>
              <w:bottom w:val="single" w:sz="6" w:space="0" w:color="auto"/>
              <w:right w:val="single" w:sz="6" w:space="0" w:color="auto"/>
            </w:tcBorders>
            <w:vAlign w:val="center"/>
          </w:tcPr>
          <w:p w:rsidR="001F4928" w:rsidRPr="00E32D56" w:rsidRDefault="001F4928" w:rsidP="00E32D56">
            <w:pPr>
              <w:spacing w:before="60" w:after="60"/>
              <w:jc w:val="left"/>
              <w:rPr>
                <w:sz w:val="20"/>
                <w:szCs w:val="20"/>
              </w:rPr>
            </w:pPr>
            <w:r w:rsidRPr="00E32D56">
              <w:rPr>
                <w:sz w:val="20"/>
                <w:szCs w:val="20"/>
              </w:rPr>
              <w:t>ESF</w:t>
            </w:r>
          </w:p>
        </w:tc>
        <w:tc>
          <w:tcPr>
            <w:tcW w:w="1875" w:type="dxa"/>
            <w:tcBorders>
              <w:top w:val="single" w:sz="6" w:space="0" w:color="auto"/>
              <w:left w:val="single" w:sz="6" w:space="0" w:color="auto"/>
              <w:bottom w:val="single" w:sz="6" w:space="0" w:color="auto"/>
              <w:right w:val="single" w:sz="6" w:space="0" w:color="auto"/>
            </w:tcBorders>
            <w:vAlign w:val="center"/>
          </w:tcPr>
          <w:p w:rsidR="001F4928" w:rsidRPr="00E32D56" w:rsidRDefault="001F4928" w:rsidP="00E32D56">
            <w:pPr>
              <w:spacing w:before="60" w:after="60"/>
              <w:jc w:val="left"/>
              <w:rPr>
                <w:sz w:val="20"/>
                <w:szCs w:val="20"/>
              </w:rPr>
            </w:pPr>
            <w:r w:rsidRPr="00E32D56">
              <w:rPr>
                <w:sz w:val="20"/>
                <w:szCs w:val="20"/>
              </w:rPr>
              <w:t>MR, VR</w:t>
            </w:r>
          </w:p>
        </w:tc>
        <w:tc>
          <w:tcPr>
            <w:tcW w:w="2163" w:type="dxa"/>
            <w:tcBorders>
              <w:top w:val="single" w:sz="6" w:space="0" w:color="auto"/>
              <w:left w:val="single" w:sz="6" w:space="0" w:color="auto"/>
              <w:bottom w:val="single" w:sz="6" w:space="0" w:color="auto"/>
              <w:right w:val="single" w:sz="6" w:space="0" w:color="auto"/>
            </w:tcBorders>
            <w:vAlign w:val="center"/>
          </w:tcPr>
          <w:p w:rsidR="001F4928" w:rsidRPr="00E32D56" w:rsidRDefault="001F4928" w:rsidP="00E32D56">
            <w:pPr>
              <w:spacing w:before="60" w:after="60"/>
              <w:jc w:val="left"/>
              <w:rPr>
                <w:sz w:val="20"/>
                <w:szCs w:val="20"/>
              </w:rPr>
            </w:pPr>
            <w:r w:rsidRPr="00E32D56">
              <w:rPr>
                <w:sz w:val="20"/>
                <w:szCs w:val="20"/>
              </w:rPr>
              <w:t>Tematický cieľ 9</w:t>
            </w:r>
          </w:p>
        </w:tc>
        <w:tc>
          <w:tcPr>
            <w:tcW w:w="1875" w:type="dxa"/>
            <w:tcBorders>
              <w:top w:val="single" w:sz="6" w:space="0" w:color="auto"/>
              <w:left w:val="single" w:sz="6" w:space="0" w:color="auto"/>
              <w:bottom w:val="single" w:sz="6" w:space="0" w:color="auto"/>
              <w:right w:val="single" w:sz="6" w:space="0" w:color="auto"/>
            </w:tcBorders>
            <w:vAlign w:val="center"/>
          </w:tcPr>
          <w:p w:rsidR="001F4928" w:rsidRPr="006B0F8F" w:rsidRDefault="001F4928" w:rsidP="001F4928">
            <w:pPr>
              <w:jc w:val="center"/>
              <w:rPr>
                <w:color w:val="000000"/>
                <w:sz w:val="20"/>
                <w:szCs w:val="20"/>
              </w:rPr>
            </w:pPr>
            <w:r w:rsidRPr="006B0F8F">
              <w:rPr>
                <w:color w:val="000000"/>
                <w:sz w:val="20"/>
                <w:szCs w:val="20"/>
              </w:rPr>
              <w:t>359 699 291</w:t>
            </w:r>
          </w:p>
        </w:tc>
        <w:tc>
          <w:tcPr>
            <w:tcW w:w="2596" w:type="dxa"/>
            <w:tcBorders>
              <w:top w:val="single" w:sz="6" w:space="0" w:color="auto"/>
              <w:left w:val="single" w:sz="6" w:space="0" w:color="auto"/>
              <w:bottom w:val="single" w:sz="6" w:space="0" w:color="auto"/>
              <w:right w:val="single" w:sz="6" w:space="0" w:color="auto"/>
            </w:tcBorders>
            <w:vAlign w:val="center"/>
          </w:tcPr>
          <w:p w:rsidR="001F4928" w:rsidRPr="006B0F8F" w:rsidRDefault="001F4928" w:rsidP="001F4928">
            <w:pPr>
              <w:jc w:val="center"/>
              <w:rPr>
                <w:color w:val="000000"/>
                <w:sz w:val="20"/>
                <w:szCs w:val="20"/>
              </w:rPr>
            </w:pPr>
            <w:r>
              <w:rPr>
                <w:color w:val="000000"/>
                <w:sz w:val="20"/>
                <w:szCs w:val="20"/>
              </w:rPr>
              <w:t>87 177 728</w:t>
            </w:r>
          </w:p>
        </w:tc>
        <w:tc>
          <w:tcPr>
            <w:tcW w:w="2597" w:type="dxa"/>
            <w:tcBorders>
              <w:top w:val="single" w:sz="6" w:space="0" w:color="auto"/>
              <w:left w:val="single" w:sz="6" w:space="0" w:color="auto"/>
              <w:bottom w:val="single" w:sz="6" w:space="0" w:color="auto"/>
              <w:right w:val="single" w:sz="6" w:space="0" w:color="auto"/>
            </w:tcBorders>
            <w:vAlign w:val="center"/>
          </w:tcPr>
          <w:p w:rsidR="001F4928" w:rsidRPr="006B0F8F" w:rsidRDefault="001F4928" w:rsidP="001F4928">
            <w:pPr>
              <w:spacing w:before="60" w:after="60"/>
              <w:jc w:val="center"/>
              <w:rPr>
                <w:color w:val="000000"/>
                <w:sz w:val="20"/>
                <w:szCs w:val="20"/>
                <w:highlight w:val="yellow"/>
              </w:rPr>
            </w:pPr>
            <w:r>
              <w:rPr>
                <w:color w:val="000000"/>
                <w:sz w:val="20"/>
                <w:szCs w:val="20"/>
              </w:rPr>
              <w:t>445 877 019</w:t>
            </w:r>
          </w:p>
        </w:tc>
      </w:tr>
      <w:tr w:rsidR="001F4928" w:rsidRPr="002804CD" w:rsidTr="001F4928">
        <w:tc>
          <w:tcPr>
            <w:tcW w:w="2019" w:type="dxa"/>
            <w:tcBorders>
              <w:top w:val="single" w:sz="6" w:space="0" w:color="auto"/>
              <w:left w:val="single" w:sz="6" w:space="0" w:color="auto"/>
              <w:bottom w:val="single" w:sz="6" w:space="0" w:color="auto"/>
              <w:right w:val="single" w:sz="6" w:space="0" w:color="auto"/>
            </w:tcBorders>
            <w:vAlign w:val="center"/>
          </w:tcPr>
          <w:p w:rsidR="001F4928" w:rsidRPr="002804CD" w:rsidRDefault="001F4928" w:rsidP="00E32D56">
            <w:pPr>
              <w:spacing w:before="60" w:after="60"/>
              <w:jc w:val="left"/>
              <w:rPr>
                <w:b/>
                <w:sz w:val="20"/>
                <w:lang w:eastAsia="en-US"/>
              </w:rPr>
            </w:pPr>
            <w:r w:rsidRPr="002804CD">
              <w:rPr>
                <w:b/>
                <w:sz w:val="20"/>
                <w:lang w:eastAsia="en-US"/>
              </w:rPr>
              <w:t>Prioritná os 4</w:t>
            </w:r>
          </w:p>
        </w:tc>
        <w:tc>
          <w:tcPr>
            <w:tcW w:w="1731" w:type="dxa"/>
            <w:tcBorders>
              <w:top w:val="single" w:sz="6" w:space="0" w:color="auto"/>
              <w:left w:val="single" w:sz="6" w:space="0" w:color="auto"/>
              <w:bottom w:val="single" w:sz="6" w:space="0" w:color="auto"/>
              <w:right w:val="single" w:sz="6" w:space="0" w:color="auto"/>
            </w:tcBorders>
            <w:vAlign w:val="center"/>
          </w:tcPr>
          <w:p w:rsidR="001F4928" w:rsidRPr="00E32D56" w:rsidRDefault="001F4928" w:rsidP="00E32D56">
            <w:pPr>
              <w:spacing w:before="60" w:after="60"/>
              <w:jc w:val="left"/>
              <w:rPr>
                <w:sz w:val="20"/>
                <w:szCs w:val="20"/>
              </w:rPr>
            </w:pPr>
            <w:r w:rsidRPr="00E32D56">
              <w:rPr>
                <w:sz w:val="20"/>
                <w:szCs w:val="20"/>
              </w:rPr>
              <w:t>ESF</w:t>
            </w:r>
          </w:p>
        </w:tc>
        <w:tc>
          <w:tcPr>
            <w:tcW w:w="1875" w:type="dxa"/>
            <w:tcBorders>
              <w:top w:val="single" w:sz="6" w:space="0" w:color="auto"/>
              <w:left w:val="single" w:sz="6" w:space="0" w:color="auto"/>
              <w:bottom w:val="single" w:sz="6" w:space="0" w:color="auto"/>
              <w:right w:val="single" w:sz="6" w:space="0" w:color="auto"/>
            </w:tcBorders>
            <w:vAlign w:val="center"/>
          </w:tcPr>
          <w:p w:rsidR="001F4928" w:rsidRPr="00E32D56" w:rsidRDefault="001F4928" w:rsidP="00E32D56">
            <w:pPr>
              <w:spacing w:before="60" w:after="60"/>
              <w:jc w:val="left"/>
              <w:rPr>
                <w:sz w:val="20"/>
                <w:szCs w:val="20"/>
              </w:rPr>
            </w:pPr>
            <w:r w:rsidRPr="00E32D56">
              <w:rPr>
                <w:sz w:val="20"/>
                <w:szCs w:val="20"/>
              </w:rPr>
              <w:t>MR</w:t>
            </w:r>
          </w:p>
        </w:tc>
        <w:tc>
          <w:tcPr>
            <w:tcW w:w="2163" w:type="dxa"/>
            <w:tcBorders>
              <w:top w:val="single" w:sz="6" w:space="0" w:color="auto"/>
              <w:left w:val="single" w:sz="6" w:space="0" w:color="auto"/>
              <w:bottom w:val="single" w:sz="6" w:space="0" w:color="auto"/>
              <w:right w:val="single" w:sz="6" w:space="0" w:color="auto"/>
            </w:tcBorders>
            <w:vAlign w:val="center"/>
          </w:tcPr>
          <w:p w:rsidR="001F4928" w:rsidRPr="00E32D56" w:rsidRDefault="001F4928" w:rsidP="00E32D56">
            <w:pPr>
              <w:spacing w:before="60" w:after="60"/>
              <w:jc w:val="left"/>
              <w:rPr>
                <w:sz w:val="20"/>
                <w:szCs w:val="20"/>
              </w:rPr>
            </w:pPr>
            <w:r w:rsidRPr="00E32D56">
              <w:rPr>
                <w:sz w:val="20"/>
                <w:szCs w:val="20"/>
              </w:rPr>
              <w:t>Tematický cieľ 9</w:t>
            </w:r>
          </w:p>
        </w:tc>
        <w:tc>
          <w:tcPr>
            <w:tcW w:w="1875" w:type="dxa"/>
            <w:tcBorders>
              <w:top w:val="single" w:sz="6" w:space="0" w:color="auto"/>
              <w:left w:val="single" w:sz="6" w:space="0" w:color="auto"/>
              <w:bottom w:val="single" w:sz="6" w:space="0" w:color="auto"/>
              <w:right w:val="single" w:sz="6" w:space="0" w:color="auto"/>
            </w:tcBorders>
            <w:vAlign w:val="center"/>
          </w:tcPr>
          <w:p w:rsidR="001F4928" w:rsidRPr="006B0F8F" w:rsidRDefault="001F4928" w:rsidP="001F4928">
            <w:pPr>
              <w:jc w:val="center"/>
              <w:rPr>
                <w:color w:val="000000"/>
                <w:sz w:val="20"/>
                <w:szCs w:val="20"/>
              </w:rPr>
            </w:pPr>
            <w:r w:rsidRPr="006B0F8F">
              <w:rPr>
                <w:color w:val="000000"/>
                <w:sz w:val="20"/>
                <w:szCs w:val="20"/>
              </w:rPr>
              <w:t>50 000 000</w:t>
            </w:r>
          </w:p>
        </w:tc>
        <w:tc>
          <w:tcPr>
            <w:tcW w:w="2596" w:type="dxa"/>
            <w:tcBorders>
              <w:top w:val="single" w:sz="6" w:space="0" w:color="auto"/>
              <w:left w:val="single" w:sz="6" w:space="0" w:color="auto"/>
              <w:bottom w:val="single" w:sz="6" w:space="0" w:color="auto"/>
              <w:right w:val="single" w:sz="6" w:space="0" w:color="auto"/>
            </w:tcBorders>
            <w:vAlign w:val="center"/>
          </w:tcPr>
          <w:p w:rsidR="001F4928" w:rsidRPr="006B0F8F" w:rsidRDefault="001F4928" w:rsidP="001F4928">
            <w:pPr>
              <w:jc w:val="center"/>
              <w:rPr>
                <w:color w:val="000000"/>
                <w:sz w:val="20"/>
                <w:szCs w:val="20"/>
              </w:rPr>
            </w:pPr>
            <w:r w:rsidRPr="006B0F8F">
              <w:rPr>
                <w:color w:val="000000"/>
                <w:sz w:val="20"/>
                <w:szCs w:val="20"/>
              </w:rPr>
              <w:t>8 823 530</w:t>
            </w:r>
          </w:p>
        </w:tc>
        <w:tc>
          <w:tcPr>
            <w:tcW w:w="2597" w:type="dxa"/>
            <w:tcBorders>
              <w:top w:val="single" w:sz="6" w:space="0" w:color="auto"/>
              <w:left w:val="single" w:sz="6" w:space="0" w:color="auto"/>
              <w:bottom w:val="single" w:sz="6" w:space="0" w:color="auto"/>
              <w:right w:val="single" w:sz="6" w:space="0" w:color="auto"/>
            </w:tcBorders>
            <w:vAlign w:val="center"/>
          </w:tcPr>
          <w:p w:rsidR="001F4928" w:rsidRPr="006B0F8F" w:rsidRDefault="001F4928" w:rsidP="001F4928">
            <w:pPr>
              <w:jc w:val="center"/>
              <w:rPr>
                <w:color w:val="000000"/>
                <w:sz w:val="20"/>
                <w:szCs w:val="20"/>
              </w:rPr>
            </w:pPr>
            <w:r w:rsidRPr="006B0F8F">
              <w:rPr>
                <w:color w:val="000000"/>
                <w:sz w:val="20"/>
                <w:szCs w:val="20"/>
              </w:rPr>
              <w:t>58 823 530</w:t>
            </w:r>
          </w:p>
        </w:tc>
      </w:tr>
      <w:tr w:rsidR="001F4928" w:rsidRPr="002804CD" w:rsidTr="001F4928">
        <w:tc>
          <w:tcPr>
            <w:tcW w:w="2019" w:type="dxa"/>
            <w:tcBorders>
              <w:top w:val="single" w:sz="6" w:space="0" w:color="auto"/>
              <w:left w:val="single" w:sz="6" w:space="0" w:color="auto"/>
              <w:bottom w:val="single" w:sz="6" w:space="0" w:color="auto"/>
              <w:right w:val="single" w:sz="6" w:space="0" w:color="auto"/>
            </w:tcBorders>
            <w:vAlign w:val="center"/>
          </w:tcPr>
          <w:p w:rsidR="001F4928" w:rsidRPr="002804CD" w:rsidRDefault="001F4928" w:rsidP="00E32D56">
            <w:pPr>
              <w:spacing w:before="60" w:after="60"/>
              <w:jc w:val="left"/>
              <w:rPr>
                <w:b/>
                <w:sz w:val="20"/>
                <w:lang w:eastAsia="en-US"/>
              </w:rPr>
            </w:pPr>
            <w:r w:rsidRPr="002804CD">
              <w:rPr>
                <w:b/>
                <w:sz w:val="20"/>
                <w:lang w:eastAsia="en-US"/>
              </w:rPr>
              <w:t>Prioritná os 5</w:t>
            </w:r>
          </w:p>
        </w:tc>
        <w:tc>
          <w:tcPr>
            <w:tcW w:w="1731" w:type="dxa"/>
            <w:tcBorders>
              <w:top w:val="single" w:sz="6" w:space="0" w:color="auto"/>
              <w:left w:val="single" w:sz="6" w:space="0" w:color="auto"/>
              <w:bottom w:val="single" w:sz="6" w:space="0" w:color="auto"/>
              <w:right w:val="single" w:sz="6" w:space="0" w:color="auto"/>
            </w:tcBorders>
            <w:vAlign w:val="center"/>
          </w:tcPr>
          <w:p w:rsidR="001F4928" w:rsidRPr="00E32D56" w:rsidRDefault="001F4928" w:rsidP="00E32D56">
            <w:pPr>
              <w:spacing w:before="60" w:after="60"/>
              <w:jc w:val="left"/>
              <w:rPr>
                <w:sz w:val="20"/>
                <w:szCs w:val="20"/>
              </w:rPr>
            </w:pPr>
            <w:r w:rsidRPr="00E32D56">
              <w:rPr>
                <w:sz w:val="20"/>
                <w:szCs w:val="20"/>
              </w:rPr>
              <w:t>EFRR</w:t>
            </w:r>
          </w:p>
        </w:tc>
        <w:tc>
          <w:tcPr>
            <w:tcW w:w="1875" w:type="dxa"/>
            <w:tcBorders>
              <w:top w:val="single" w:sz="6" w:space="0" w:color="auto"/>
              <w:left w:val="single" w:sz="6" w:space="0" w:color="auto"/>
              <w:bottom w:val="single" w:sz="6" w:space="0" w:color="auto"/>
              <w:right w:val="single" w:sz="6" w:space="0" w:color="auto"/>
            </w:tcBorders>
            <w:vAlign w:val="center"/>
          </w:tcPr>
          <w:p w:rsidR="001F4928" w:rsidRPr="00E32D56" w:rsidRDefault="001F4928" w:rsidP="00E32D56">
            <w:pPr>
              <w:spacing w:before="60" w:after="60"/>
              <w:jc w:val="left"/>
              <w:rPr>
                <w:sz w:val="20"/>
                <w:szCs w:val="20"/>
              </w:rPr>
            </w:pPr>
            <w:r w:rsidRPr="00E32D56">
              <w:rPr>
                <w:sz w:val="20"/>
                <w:szCs w:val="20"/>
              </w:rPr>
              <w:t>MR</w:t>
            </w:r>
          </w:p>
        </w:tc>
        <w:tc>
          <w:tcPr>
            <w:tcW w:w="2163" w:type="dxa"/>
            <w:tcBorders>
              <w:top w:val="single" w:sz="6" w:space="0" w:color="auto"/>
              <w:left w:val="single" w:sz="6" w:space="0" w:color="auto"/>
              <w:bottom w:val="single" w:sz="6" w:space="0" w:color="auto"/>
              <w:right w:val="single" w:sz="6" w:space="0" w:color="auto"/>
            </w:tcBorders>
            <w:vAlign w:val="center"/>
          </w:tcPr>
          <w:p w:rsidR="001F4928" w:rsidRPr="00E32D56" w:rsidRDefault="001F4928" w:rsidP="00E32D56">
            <w:pPr>
              <w:spacing w:before="60" w:after="60"/>
              <w:jc w:val="left"/>
              <w:rPr>
                <w:sz w:val="20"/>
                <w:szCs w:val="20"/>
              </w:rPr>
            </w:pPr>
            <w:r w:rsidRPr="00E32D56">
              <w:rPr>
                <w:sz w:val="20"/>
                <w:szCs w:val="20"/>
              </w:rPr>
              <w:t>Tematický cieľ 9</w:t>
            </w:r>
          </w:p>
        </w:tc>
        <w:tc>
          <w:tcPr>
            <w:tcW w:w="1875" w:type="dxa"/>
            <w:tcBorders>
              <w:top w:val="single" w:sz="6" w:space="0" w:color="auto"/>
              <w:left w:val="single" w:sz="6" w:space="0" w:color="auto"/>
              <w:bottom w:val="single" w:sz="6" w:space="0" w:color="auto"/>
              <w:right w:val="single" w:sz="6" w:space="0" w:color="auto"/>
            </w:tcBorders>
            <w:vAlign w:val="center"/>
          </w:tcPr>
          <w:p w:rsidR="001F4928" w:rsidRPr="006B0F8F" w:rsidRDefault="001F4928" w:rsidP="001F4928">
            <w:pPr>
              <w:jc w:val="center"/>
              <w:rPr>
                <w:color w:val="000000"/>
                <w:sz w:val="20"/>
                <w:szCs w:val="20"/>
              </w:rPr>
            </w:pPr>
            <w:r w:rsidRPr="006B0F8F">
              <w:rPr>
                <w:color w:val="000000"/>
                <w:sz w:val="20"/>
                <w:szCs w:val="20"/>
              </w:rPr>
              <w:t>234 169 136</w:t>
            </w:r>
          </w:p>
        </w:tc>
        <w:tc>
          <w:tcPr>
            <w:tcW w:w="2596" w:type="dxa"/>
            <w:tcBorders>
              <w:top w:val="single" w:sz="6" w:space="0" w:color="auto"/>
              <w:left w:val="single" w:sz="6" w:space="0" w:color="auto"/>
              <w:bottom w:val="single" w:sz="6" w:space="0" w:color="auto"/>
              <w:right w:val="single" w:sz="6" w:space="0" w:color="auto"/>
            </w:tcBorders>
            <w:vAlign w:val="center"/>
          </w:tcPr>
          <w:p w:rsidR="001F4928" w:rsidRPr="006B0F8F" w:rsidRDefault="001F4928" w:rsidP="001F4928">
            <w:pPr>
              <w:jc w:val="center"/>
              <w:rPr>
                <w:color w:val="000000"/>
                <w:sz w:val="20"/>
                <w:szCs w:val="20"/>
              </w:rPr>
            </w:pPr>
            <w:r w:rsidRPr="006B0F8F">
              <w:rPr>
                <w:color w:val="000000"/>
                <w:sz w:val="20"/>
                <w:szCs w:val="20"/>
              </w:rPr>
              <w:t>41 323 966</w:t>
            </w:r>
          </w:p>
        </w:tc>
        <w:tc>
          <w:tcPr>
            <w:tcW w:w="2597" w:type="dxa"/>
            <w:tcBorders>
              <w:top w:val="single" w:sz="6" w:space="0" w:color="auto"/>
              <w:left w:val="single" w:sz="6" w:space="0" w:color="auto"/>
              <w:bottom w:val="single" w:sz="6" w:space="0" w:color="auto"/>
              <w:right w:val="single" w:sz="6" w:space="0" w:color="auto"/>
            </w:tcBorders>
            <w:vAlign w:val="center"/>
          </w:tcPr>
          <w:p w:rsidR="001F4928" w:rsidRPr="006B0F8F" w:rsidRDefault="001F4928" w:rsidP="001F4928">
            <w:pPr>
              <w:jc w:val="center"/>
              <w:rPr>
                <w:color w:val="000000"/>
                <w:sz w:val="20"/>
                <w:szCs w:val="20"/>
              </w:rPr>
            </w:pPr>
            <w:r w:rsidRPr="006B0F8F">
              <w:rPr>
                <w:color w:val="000000"/>
                <w:sz w:val="20"/>
                <w:szCs w:val="20"/>
              </w:rPr>
              <w:t>275 493 102</w:t>
            </w:r>
          </w:p>
        </w:tc>
      </w:tr>
      <w:tr w:rsidR="001F4928" w:rsidRPr="002804CD" w:rsidTr="001F4928">
        <w:tc>
          <w:tcPr>
            <w:tcW w:w="2019" w:type="dxa"/>
            <w:tcBorders>
              <w:top w:val="single" w:sz="6" w:space="0" w:color="auto"/>
              <w:left w:val="single" w:sz="6" w:space="0" w:color="auto"/>
              <w:bottom w:val="single" w:sz="6" w:space="0" w:color="auto"/>
              <w:right w:val="single" w:sz="6" w:space="0" w:color="auto"/>
            </w:tcBorders>
            <w:vAlign w:val="center"/>
          </w:tcPr>
          <w:p w:rsidR="001F4928" w:rsidRPr="002804CD" w:rsidRDefault="001F4928" w:rsidP="00E32D56">
            <w:pPr>
              <w:spacing w:before="60" w:after="60"/>
              <w:jc w:val="left"/>
              <w:rPr>
                <w:b/>
                <w:sz w:val="20"/>
                <w:lang w:eastAsia="en-US"/>
              </w:rPr>
            </w:pPr>
            <w:r w:rsidRPr="002804CD">
              <w:rPr>
                <w:b/>
                <w:sz w:val="20"/>
                <w:lang w:eastAsia="en-US"/>
              </w:rPr>
              <w:t>Prioritná os 6</w:t>
            </w:r>
          </w:p>
        </w:tc>
        <w:tc>
          <w:tcPr>
            <w:tcW w:w="1731" w:type="dxa"/>
            <w:tcBorders>
              <w:top w:val="single" w:sz="6" w:space="0" w:color="auto"/>
              <w:left w:val="single" w:sz="6" w:space="0" w:color="auto"/>
              <w:bottom w:val="single" w:sz="6" w:space="0" w:color="auto"/>
              <w:right w:val="single" w:sz="6" w:space="0" w:color="auto"/>
            </w:tcBorders>
            <w:vAlign w:val="center"/>
          </w:tcPr>
          <w:p w:rsidR="001F4928" w:rsidRPr="00E32D56" w:rsidRDefault="001F4928" w:rsidP="00E32D56">
            <w:pPr>
              <w:spacing w:before="60" w:after="60"/>
              <w:jc w:val="left"/>
              <w:rPr>
                <w:sz w:val="20"/>
                <w:szCs w:val="20"/>
              </w:rPr>
            </w:pPr>
            <w:r w:rsidRPr="00E32D56">
              <w:rPr>
                <w:sz w:val="20"/>
                <w:szCs w:val="20"/>
              </w:rPr>
              <w:t>ESF, EFRR</w:t>
            </w:r>
          </w:p>
        </w:tc>
        <w:tc>
          <w:tcPr>
            <w:tcW w:w="1875" w:type="dxa"/>
            <w:tcBorders>
              <w:top w:val="single" w:sz="6" w:space="0" w:color="auto"/>
              <w:left w:val="single" w:sz="6" w:space="0" w:color="auto"/>
              <w:bottom w:val="single" w:sz="6" w:space="0" w:color="auto"/>
              <w:right w:val="single" w:sz="6" w:space="0" w:color="auto"/>
            </w:tcBorders>
            <w:vAlign w:val="center"/>
          </w:tcPr>
          <w:p w:rsidR="001F4928" w:rsidRPr="00E32D56" w:rsidRDefault="001F4928" w:rsidP="00E32D56">
            <w:pPr>
              <w:spacing w:before="60" w:after="60"/>
              <w:jc w:val="left"/>
              <w:rPr>
                <w:sz w:val="20"/>
                <w:szCs w:val="20"/>
              </w:rPr>
            </w:pPr>
            <w:r w:rsidRPr="00E32D56">
              <w:rPr>
                <w:sz w:val="20"/>
                <w:szCs w:val="20"/>
              </w:rPr>
              <w:t>MR</w:t>
            </w:r>
          </w:p>
        </w:tc>
        <w:tc>
          <w:tcPr>
            <w:tcW w:w="2163" w:type="dxa"/>
            <w:tcBorders>
              <w:top w:val="single" w:sz="6" w:space="0" w:color="auto"/>
              <w:left w:val="single" w:sz="6" w:space="0" w:color="auto"/>
              <w:bottom w:val="single" w:sz="6" w:space="0" w:color="auto"/>
              <w:right w:val="single" w:sz="6" w:space="0" w:color="auto"/>
            </w:tcBorders>
            <w:vAlign w:val="center"/>
          </w:tcPr>
          <w:p w:rsidR="001F4928" w:rsidRPr="00E32D56" w:rsidRDefault="001F4928" w:rsidP="00E32D56">
            <w:pPr>
              <w:spacing w:before="60" w:after="60"/>
              <w:jc w:val="left"/>
              <w:rPr>
                <w:sz w:val="20"/>
                <w:szCs w:val="20"/>
              </w:rPr>
            </w:pPr>
            <w:r w:rsidRPr="00E32D56">
              <w:rPr>
                <w:sz w:val="20"/>
                <w:szCs w:val="20"/>
              </w:rPr>
              <w:t>N/A</w:t>
            </w:r>
          </w:p>
        </w:tc>
        <w:tc>
          <w:tcPr>
            <w:tcW w:w="1875" w:type="dxa"/>
            <w:tcBorders>
              <w:top w:val="single" w:sz="6" w:space="0" w:color="auto"/>
              <w:left w:val="single" w:sz="6" w:space="0" w:color="auto"/>
              <w:bottom w:val="single" w:sz="6" w:space="0" w:color="auto"/>
              <w:right w:val="single" w:sz="6" w:space="0" w:color="auto"/>
            </w:tcBorders>
            <w:vAlign w:val="center"/>
          </w:tcPr>
          <w:p w:rsidR="001F4928" w:rsidRPr="006B0F8F" w:rsidRDefault="001F4928" w:rsidP="001F4928">
            <w:pPr>
              <w:jc w:val="center"/>
              <w:rPr>
                <w:color w:val="000000"/>
                <w:sz w:val="20"/>
                <w:szCs w:val="20"/>
              </w:rPr>
            </w:pPr>
            <w:r w:rsidRPr="006B0F8F">
              <w:rPr>
                <w:color w:val="000000"/>
                <w:sz w:val="20"/>
                <w:szCs w:val="20"/>
              </w:rPr>
              <w:t>76 600 000</w:t>
            </w:r>
          </w:p>
        </w:tc>
        <w:tc>
          <w:tcPr>
            <w:tcW w:w="2596" w:type="dxa"/>
            <w:tcBorders>
              <w:top w:val="single" w:sz="6" w:space="0" w:color="auto"/>
              <w:left w:val="single" w:sz="6" w:space="0" w:color="auto"/>
              <w:bottom w:val="single" w:sz="6" w:space="0" w:color="auto"/>
              <w:right w:val="single" w:sz="6" w:space="0" w:color="auto"/>
            </w:tcBorders>
            <w:vAlign w:val="center"/>
          </w:tcPr>
          <w:p w:rsidR="001F4928" w:rsidRPr="006B0F8F" w:rsidRDefault="001F4928" w:rsidP="001F4928">
            <w:pPr>
              <w:jc w:val="center"/>
              <w:rPr>
                <w:color w:val="000000"/>
                <w:sz w:val="20"/>
                <w:szCs w:val="20"/>
              </w:rPr>
            </w:pPr>
            <w:r w:rsidRPr="006B0F8F">
              <w:rPr>
                <w:color w:val="000000"/>
                <w:sz w:val="20"/>
                <w:szCs w:val="20"/>
              </w:rPr>
              <w:t>13 517 648</w:t>
            </w:r>
          </w:p>
        </w:tc>
        <w:tc>
          <w:tcPr>
            <w:tcW w:w="2597" w:type="dxa"/>
            <w:tcBorders>
              <w:top w:val="single" w:sz="6" w:space="0" w:color="auto"/>
              <w:left w:val="single" w:sz="6" w:space="0" w:color="auto"/>
              <w:bottom w:val="single" w:sz="6" w:space="0" w:color="auto"/>
              <w:right w:val="single" w:sz="6" w:space="0" w:color="auto"/>
            </w:tcBorders>
            <w:vAlign w:val="center"/>
          </w:tcPr>
          <w:p w:rsidR="001F4928" w:rsidRPr="006B0F8F" w:rsidRDefault="001F4928" w:rsidP="001F4928">
            <w:pPr>
              <w:jc w:val="center"/>
              <w:rPr>
                <w:color w:val="000000"/>
                <w:sz w:val="20"/>
                <w:szCs w:val="20"/>
              </w:rPr>
            </w:pPr>
            <w:r w:rsidRPr="006B0F8F">
              <w:rPr>
                <w:color w:val="000000"/>
                <w:sz w:val="20"/>
                <w:szCs w:val="20"/>
              </w:rPr>
              <w:t>90 117 648</w:t>
            </w:r>
          </w:p>
        </w:tc>
      </w:tr>
      <w:tr w:rsidR="001F4928" w:rsidRPr="002804CD" w:rsidTr="001F4928">
        <w:tc>
          <w:tcPr>
            <w:tcW w:w="2019" w:type="dxa"/>
            <w:tcBorders>
              <w:top w:val="single" w:sz="6" w:space="0" w:color="auto"/>
              <w:left w:val="single" w:sz="6" w:space="0" w:color="auto"/>
              <w:bottom w:val="single" w:sz="6" w:space="0" w:color="auto"/>
              <w:right w:val="single" w:sz="6" w:space="0" w:color="auto"/>
            </w:tcBorders>
            <w:vAlign w:val="center"/>
          </w:tcPr>
          <w:p w:rsidR="001F4928" w:rsidRPr="002804CD" w:rsidRDefault="001F4928" w:rsidP="00E32D56">
            <w:pPr>
              <w:spacing w:before="60" w:after="60"/>
              <w:jc w:val="left"/>
              <w:rPr>
                <w:b/>
                <w:sz w:val="20"/>
                <w:lang w:eastAsia="en-US"/>
              </w:rPr>
            </w:pPr>
            <w:r w:rsidRPr="002804CD">
              <w:rPr>
                <w:b/>
                <w:sz w:val="20"/>
                <w:lang w:eastAsia="en-US"/>
              </w:rPr>
              <w:t>SPOLU</w:t>
            </w:r>
          </w:p>
        </w:tc>
        <w:tc>
          <w:tcPr>
            <w:tcW w:w="1731" w:type="dxa"/>
            <w:tcBorders>
              <w:top w:val="single" w:sz="6" w:space="0" w:color="auto"/>
              <w:left w:val="single" w:sz="6" w:space="0" w:color="auto"/>
              <w:bottom w:val="single" w:sz="6" w:space="0" w:color="auto"/>
              <w:right w:val="single" w:sz="6" w:space="0" w:color="auto"/>
            </w:tcBorders>
            <w:vAlign w:val="center"/>
          </w:tcPr>
          <w:p w:rsidR="001F4928" w:rsidRPr="00E32D56" w:rsidRDefault="001F4928" w:rsidP="00E32D56">
            <w:pPr>
              <w:spacing w:before="60" w:after="60"/>
              <w:jc w:val="left"/>
              <w:rPr>
                <w:sz w:val="20"/>
                <w:szCs w:val="20"/>
              </w:rPr>
            </w:pPr>
            <w:r w:rsidRPr="00E32D56">
              <w:rPr>
                <w:sz w:val="20"/>
                <w:szCs w:val="20"/>
              </w:rPr>
              <w:t>ESF, EFRR</w:t>
            </w:r>
          </w:p>
        </w:tc>
        <w:tc>
          <w:tcPr>
            <w:tcW w:w="1875" w:type="dxa"/>
            <w:tcBorders>
              <w:top w:val="single" w:sz="6" w:space="0" w:color="auto"/>
              <w:left w:val="single" w:sz="6" w:space="0" w:color="auto"/>
              <w:bottom w:val="single" w:sz="6" w:space="0" w:color="auto"/>
              <w:right w:val="single" w:sz="6" w:space="0" w:color="auto"/>
            </w:tcBorders>
            <w:vAlign w:val="center"/>
          </w:tcPr>
          <w:p w:rsidR="001F4928" w:rsidRPr="00E32D56" w:rsidRDefault="001F4928" w:rsidP="00E32D56">
            <w:pPr>
              <w:spacing w:before="60" w:after="60"/>
              <w:jc w:val="left"/>
              <w:rPr>
                <w:sz w:val="20"/>
                <w:szCs w:val="20"/>
              </w:rPr>
            </w:pPr>
            <w:r w:rsidRPr="00E32D56">
              <w:rPr>
                <w:sz w:val="20"/>
                <w:szCs w:val="20"/>
              </w:rPr>
              <w:t>MR, VR</w:t>
            </w:r>
          </w:p>
        </w:tc>
        <w:tc>
          <w:tcPr>
            <w:tcW w:w="2163" w:type="dxa"/>
            <w:tcBorders>
              <w:top w:val="single" w:sz="6" w:space="0" w:color="auto"/>
              <w:left w:val="single" w:sz="6" w:space="0" w:color="auto"/>
              <w:bottom w:val="single" w:sz="6" w:space="0" w:color="auto"/>
              <w:right w:val="single" w:sz="6" w:space="0" w:color="auto"/>
            </w:tcBorders>
            <w:vAlign w:val="center"/>
          </w:tcPr>
          <w:p w:rsidR="001F4928" w:rsidRPr="00E32D56" w:rsidRDefault="001F4928" w:rsidP="00E32D56">
            <w:pPr>
              <w:spacing w:before="60" w:after="60"/>
              <w:jc w:val="left"/>
              <w:rPr>
                <w:sz w:val="20"/>
                <w:szCs w:val="20"/>
              </w:rPr>
            </w:pPr>
            <w:r w:rsidRPr="00E32D56">
              <w:rPr>
                <w:sz w:val="20"/>
                <w:szCs w:val="20"/>
              </w:rPr>
              <w:t>N/A</w:t>
            </w:r>
          </w:p>
        </w:tc>
        <w:tc>
          <w:tcPr>
            <w:tcW w:w="1875" w:type="dxa"/>
            <w:tcBorders>
              <w:top w:val="single" w:sz="6" w:space="0" w:color="auto"/>
              <w:left w:val="single" w:sz="6" w:space="0" w:color="auto"/>
              <w:bottom w:val="single" w:sz="6" w:space="0" w:color="auto"/>
              <w:right w:val="single" w:sz="6" w:space="0" w:color="auto"/>
            </w:tcBorders>
            <w:vAlign w:val="center"/>
          </w:tcPr>
          <w:p w:rsidR="001F4928" w:rsidRPr="006B0F8F" w:rsidRDefault="001F4928" w:rsidP="001F4928">
            <w:pPr>
              <w:jc w:val="center"/>
              <w:rPr>
                <w:color w:val="000000"/>
                <w:sz w:val="20"/>
                <w:szCs w:val="20"/>
              </w:rPr>
            </w:pPr>
            <w:r w:rsidRPr="006B0F8F">
              <w:rPr>
                <w:color w:val="000000"/>
                <w:sz w:val="20"/>
                <w:szCs w:val="20"/>
              </w:rPr>
              <w:t>2 013 709 627</w:t>
            </w:r>
          </w:p>
        </w:tc>
        <w:tc>
          <w:tcPr>
            <w:tcW w:w="2596" w:type="dxa"/>
            <w:tcBorders>
              <w:top w:val="single" w:sz="6" w:space="0" w:color="auto"/>
              <w:left w:val="single" w:sz="6" w:space="0" w:color="auto"/>
              <w:bottom w:val="single" w:sz="6" w:space="0" w:color="auto"/>
              <w:right w:val="single" w:sz="6" w:space="0" w:color="auto"/>
            </w:tcBorders>
            <w:vAlign w:val="center"/>
          </w:tcPr>
          <w:p w:rsidR="001F4928" w:rsidRPr="006B0F8F" w:rsidRDefault="001F4928" w:rsidP="001F4928">
            <w:pPr>
              <w:jc w:val="center"/>
              <w:rPr>
                <w:color w:val="000000"/>
                <w:sz w:val="20"/>
                <w:szCs w:val="20"/>
              </w:rPr>
            </w:pPr>
            <w:r w:rsidRPr="006B0F8F">
              <w:rPr>
                <w:color w:val="000000"/>
                <w:sz w:val="20"/>
                <w:szCs w:val="20"/>
              </w:rPr>
              <w:t>402 532 498</w:t>
            </w:r>
          </w:p>
        </w:tc>
        <w:tc>
          <w:tcPr>
            <w:tcW w:w="2597" w:type="dxa"/>
            <w:tcBorders>
              <w:top w:val="single" w:sz="6" w:space="0" w:color="auto"/>
              <w:left w:val="single" w:sz="6" w:space="0" w:color="auto"/>
              <w:bottom w:val="single" w:sz="6" w:space="0" w:color="auto"/>
              <w:right w:val="single" w:sz="6" w:space="0" w:color="auto"/>
            </w:tcBorders>
            <w:vAlign w:val="center"/>
          </w:tcPr>
          <w:p w:rsidR="001F4928" w:rsidRPr="006B0F8F" w:rsidRDefault="001F4928" w:rsidP="001F4928">
            <w:pPr>
              <w:jc w:val="center"/>
              <w:rPr>
                <w:color w:val="000000"/>
                <w:sz w:val="20"/>
                <w:szCs w:val="20"/>
              </w:rPr>
            </w:pPr>
            <w:r w:rsidRPr="006B0F8F">
              <w:rPr>
                <w:color w:val="000000"/>
                <w:sz w:val="20"/>
                <w:szCs w:val="20"/>
              </w:rPr>
              <w:t>2 416 242 125</w:t>
            </w:r>
          </w:p>
        </w:tc>
      </w:tr>
    </w:tbl>
    <w:p w:rsidR="004E4D68" w:rsidRDefault="004E4D68" w:rsidP="004E4D68">
      <w:pPr>
        <w:pStyle w:val="Style3"/>
        <w:widowControl/>
        <w:jc w:val="left"/>
        <w:rPr>
          <w:rStyle w:val="FontStyle96"/>
          <w:i w:val="0"/>
          <w:lang w:eastAsia="en-US"/>
        </w:rPr>
      </w:pPr>
    </w:p>
    <w:p w:rsidR="0030312E" w:rsidRPr="002804CD" w:rsidRDefault="0030312E" w:rsidP="004E4D68">
      <w:pPr>
        <w:pStyle w:val="Style3"/>
        <w:widowControl/>
        <w:jc w:val="left"/>
        <w:rPr>
          <w:rStyle w:val="FontStyle96"/>
          <w:i w:val="0"/>
          <w:lang w:eastAsia="en-US"/>
        </w:rPr>
      </w:pPr>
    </w:p>
    <w:bookmarkEnd w:id="247"/>
    <w:p w:rsidR="00EF473C" w:rsidRDefault="008C6FF2" w:rsidP="003765E7">
      <w:pPr>
        <w:spacing w:before="60" w:after="60"/>
        <w:rPr>
          <w:rStyle w:val="FontStyle96"/>
          <w:i w:val="0"/>
          <w:lang w:eastAsia="en-US"/>
        </w:rPr>
      </w:pPr>
      <w:r w:rsidRPr="002804CD">
        <w:rPr>
          <w:b/>
          <w:i/>
          <w:sz w:val="20"/>
          <w:szCs w:val="20"/>
          <w:u w:val="single"/>
        </w:rPr>
        <w:t xml:space="preserve">Tabuľka </w:t>
      </w:r>
      <w:r w:rsidR="009233A5" w:rsidRPr="002804CD">
        <w:rPr>
          <w:b/>
          <w:i/>
          <w:sz w:val="20"/>
          <w:szCs w:val="20"/>
          <w:u w:val="single"/>
        </w:rPr>
        <w:t>č. 21:</w:t>
      </w:r>
      <w:r w:rsidR="009233A5" w:rsidRPr="002804CD">
        <w:rPr>
          <w:b/>
          <w:sz w:val="20"/>
          <w:szCs w:val="20"/>
        </w:rPr>
        <w:t xml:space="preserve"> </w:t>
      </w:r>
      <w:r w:rsidR="004E13C1" w:rsidRPr="002804CD">
        <w:rPr>
          <w:sz w:val="20"/>
          <w:szCs w:val="20"/>
        </w:rPr>
        <w:t xml:space="preserve">Orientačná suma podpory, ktorá sa použije na ciele týkajúce sa zmeny klímy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183"/>
        <w:gridCol w:w="4904"/>
        <w:gridCol w:w="5769"/>
      </w:tblGrid>
      <w:tr w:rsidR="00AA0022" w:rsidRPr="002804CD" w:rsidTr="00616F35">
        <w:tc>
          <w:tcPr>
            <w:tcW w:w="411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A0022" w:rsidRPr="002804CD" w:rsidRDefault="00AA0022" w:rsidP="00AD4A71">
            <w:pPr>
              <w:jc w:val="center"/>
              <w:rPr>
                <w:b/>
                <w:sz w:val="20"/>
                <w:szCs w:val="20"/>
              </w:rPr>
            </w:pPr>
            <w:r w:rsidRPr="002804CD">
              <w:rPr>
                <w:b/>
                <w:sz w:val="20"/>
                <w:szCs w:val="20"/>
              </w:rPr>
              <w:t>Prioritná os</w:t>
            </w:r>
          </w:p>
        </w:tc>
        <w:tc>
          <w:tcPr>
            <w:tcW w:w="482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A0022" w:rsidRPr="002804CD" w:rsidRDefault="00AA0022" w:rsidP="00AD4A71">
            <w:pPr>
              <w:jc w:val="center"/>
              <w:rPr>
                <w:b/>
                <w:sz w:val="20"/>
                <w:szCs w:val="20"/>
              </w:rPr>
            </w:pPr>
            <w:r w:rsidRPr="002804CD">
              <w:rPr>
                <w:b/>
                <w:sz w:val="20"/>
                <w:szCs w:val="20"/>
              </w:rPr>
              <w:t>Orientačná suma podpory, ktorá sa použije na ciele týkajúce sa zmeny klímy (v EUR)</w:t>
            </w:r>
          </w:p>
        </w:tc>
        <w:tc>
          <w:tcPr>
            <w:tcW w:w="567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A0022" w:rsidRPr="002804CD" w:rsidRDefault="00AA0022" w:rsidP="00AD4A71">
            <w:pPr>
              <w:jc w:val="center"/>
              <w:rPr>
                <w:b/>
                <w:sz w:val="20"/>
                <w:szCs w:val="20"/>
              </w:rPr>
            </w:pPr>
            <w:r w:rsidRPr="002804CD">
              <w:rPr>
                <w:b/>
                <w:sz w:val="20"/>
                <w:szCs w:val="20"/>
              </w:rPr>
              <w:t>Podiel celkových rozpočtových prostriedkov pridelených na operačný program (v %)</w:t>
            </w:r>
          </w:p>
        </w:tc>
      </w:tr>
      <w:tr w:rsidR="00FD4792" w:rsidRPr="002804CD" w:rsidTr="00E853CB">
        <w:tc>
          <w:tcPr>
            <w:tcW w:w="4111" w:type="dxa"/>
            <w:tcBorders>
              <w:top w:val="single" w:sz="4" w:space="0" w:color="auto"/>
              <w:left w:val="single" w:sz="4" w:space="0" w:color="auto"/>
              <w:bottom w:val="single" w:sz="4" w:space="0" w:color="auto"/>
              <w:right w:val="single" w:sz="4" w:space="0" w:color="auto"/>
            </w:tcBorders>
            <w:vAlign w:val="center"/>
          </w:tcPr>
          <w:p w:rsidR="00FD4792" w:rsidRPr="002804CD" w:rsidRDefault="00FD4792" w:rsidP="00E853CB">
            <w:pPr>
              <w:jc w:val="left"/>
              <w:rPr>
                <w:b/>
                <w:sz w:val="20"/>
                <w:szCs w:val="20"/>
              </w:rPr>
            </w:pPr>
            <w:r w:rsidRPr="002804CD">
              <w:rPr>
                <w:sz w:val="20"/>
                <w:szCs w:val="20"/>
                <w:lang w:eastAsia="en-US"/>
              </w:rPr>
              <w:t>Prioritná os 1</w:t>
            </w:r>
          </w:p>
        </w:tc>
        <w:tc>
          <w:tcPr>
            <w:tcW w:w="4820" w:type="dxa"/>
            <w:tcBorders>
              <w:top w:val="single" w:sz="4" w:space="0" w:color="auto"/>
              <w:left w:val="single" w:sz="4" w:space="0" w:color="auto"/>
              <w:bottom w:val="single" w:sz="4" w:space="0" w:color="auto"/>
              <w:right w:val="single" w:sz="4" w:space="0" w:color="auto"/>
            </w:tcBorders>
            <w:vAlign w:val="center"/>
          </w:tcPr>
          <w:p w:rsidR="00FD4792" w:rsidRPr="002804CD" w:rsidRDefault="00FD4792" w:rsidP="00E853CB">
            <w:pPr>
              <w:jc w:val="right"/>
              <w:rPr>
                <w:b/>
                <w:sz w:val="20"/>
                <w:szCs w:val="20"/>
              </w:rPr>
            </w:pPr>
            <w:r w:rsidRPr="002804CD">
              <w:rPr>
                <w:sz w:val="20"/>
                <w:szCs w:val="20"/>
              </w:rPr>
              <w:t>0</w:t>
            </w:r>
          </w:p>
        </w:tc>
        <w:tc>
          <w:tcPr>
            <w:tcW w:w="5670" w:type="dxa"/>
            <w:tcBorders>
              <w:top w:val="single" w:sz="4" w:space="0" w:color="auto"/>
              <w:left w:val="single" w:sz="4" w:space="0" w:color="auto"/>
              <w:bottom w:val="single" w:sz="4" w:space="0" w:color="auto"/>
              <w:right w:val="single" w:sz="4" w:space="0" w:color="auto"/>
            </w:tcBorders>
            <w:vAlign w:val="center"/>
          </w:tcPr>
          <w:p w:rsidR="00FD4792" w:rsidRPr="002804CD" w:rsidRDefault="00FD4792" w:rsidP="00E853CB">
            <w:pPr>
              <w:jc w:val="right"/>
              <w:rPr>
                <w:b/>
                <w:sz w:val="20"/>
                <w:szCs w:val="20"/>
              </w:rPr>
            </w:pPr>
            <w:r w:rsidRPr="002804CD">
              <w:rPr>
                <w:sz w:val="20"/>
                <w:szCs w:val="20"/>
              </w:rPr>
              <w:t>0 %</w:t>
            </w:r>
          </w:p>
        </w:tc>
      </w:tr>
      <w:tr w:rsidR="00FD4792" w:rsidRPr="002804CD" w:rsidTr="00E853CB">
        <w:tc>
          <w:tcPr>
            <w:tcW w:w="4111" w:type="dxa"/>
            <w:tcBorders>
              <w:top w:val="single" w:sz="4" w:space="0" w:color="auto"/>
              <w:left w:val="single" w:sz="4" w:space="0" w:color="auto"/>
              <w:bottom w:val="single" w:sz="4" w:space="0" w:color="auto"/>
              <w:right w:val="single" w:sz="4" w:space="0" w:color="auto"/>
            </w:tcBorders>
            <w:vAlign w:val="center"/>
          </w:tcPr>
          <w:p w:rsidR="00FD4792" w:rsidRPr="002804CD" w:rsidRDefault="00FD4792" w:rsidP="00E853CB">
            <w:pPr>
              <w:pStyle w:val="Text1"/>
              <w:spacing w:before="0" w:after="0"/>
              <w:ind w:left="0"/>
              <w:jc w:val="left"/>
              <w:rPr>
                <w:b/>
                <w:sz w:val="20"/>
                <w:szCs w:val="20"/>
                <w:lang w:eastAsia="sk-SK"/>
              </w:rPr>
            </w:pPr>
            <w:r w:rsidRPr="002804CD">
              <w:rPr>
                <w:sz w:val="20"/>
                <w:szCs w:val="20"/>
              </w:rPr>
              <w:t>Prioritná os 2</w:t>
            </w:r>
          </w:p>
        </w:tc>
        <w:tc>
          <w:tcPr>
            <w:tcW w:w="4820" w:type="dxa"/>
            <w:tcBorders>
              <w:top w:val="single" w:sz="4" w:space="0" w:color="auto"/>
              <w:left w:val="single" w:sz="4" w:space="0" w:color="auto"/>
              <w:bottom w:val="single" w:sz="4" w:space="0" w:color="auto"/>
              <w:right w:val="single" w:sz="4" w:space="0" w:color="auto"/>
            </w:tcBorders>
            <w:vAlign w:val="center"/>
          </w:tcPr>
          <w:p w:rsidR="00FD4792" w:rsidRPr="002804CD" w:rsidRDefault="00FD4792" w:rsidP="00E853CB">
            <w:pPr>
              <w:jc w:val="right"/>
              <w:rPr>
                <w:b/>
                <w:sz w:val="20"/>
                <w:szCs w:val="20"/>
              </w:rPr>
            </w:pPr>
            <w:r w:rsidRPr="002804CD">
              <w:rPr>
                <w:sz w:val="20"/>
                <w:szCs w:val="20"/>
              </w:rPr>
              <w:t>0</w:t>
            </w:r>
          </w:p>
        </w:tc>
        <w:tc>
          <w:tcPr>
            <w:tcW w:w="5670" w:type="dxa"/>
            <w:tcBorders>
              <w:top w:val="single" w:sz="4" w:space="0" w:color="auto"/>
              <w:left w:val="single" w:sz="4" w:space="0" w:color="auto"/>
              <w:bottom w:val="single" w:sz="4" w:space="0" w:color="auto"/>
              <w:right w:val="single" w:sz="4" w:space="0" w:color="auto"/>
            </w:tcBorders>
            <w:vAlign w:val="center"/>
          </w:tcPr>
          <w:p w:rsidR="00FD4792" w:rsidRPr="002804CD" w:rsidRDefault="00FD4792" w:rsidP="00E853CB">
            <w:pPr>
              <w:jc w:val="right"/>
              <w:rPr>
                <w:b/>
                <w:sz w:val="20"/>
                <w:szCs w:val="20"/>
              </w:rPr>
            </w:pPr>
            <w:r w:rsidRPr="002804CD">
              <w:rPr>
                <w:sz w:val="20"/>
                <w:szCs w:val="20"/>
              </w:rPr>
              <w:t>0 %</w:t>
            </w:r>
          </w:p>
        </w:tc>
      </w:tr>
      <w:tr w:rsidR="00FD4792" w:rsidRPr="002804CD" w:rsidTr="00E853CB">
        <w:tc>
          <w:tcPr>
            <w:tcW w:w="4111" w:type="dxa"/>
            <w:tcBorders>
              <w:top w:val="single" w:sz="4" w:space="0" w:color="auto"/>
              <w:left w:val="single" w:sz="4" w:space="0" w:color="auto"/>
              <w:bottom w:val="single" w:sz="4" w:space="0" w:color="auto"/>
              <w:right w:val="single" w:sz="4" w:space="0" w:color="auto"/>
            </w:tcBorders>
            <w:vAlign w:val="center"/>
          </w:tcPr>
          <w:p w:rsidR="00FD4792" w:rsidRPr="002804CD" w:rsidRDefault="00FD4792" w:rsidP="00E853CB">
            <w:pPr>
              <w:pStyle w:val="Text1"/>
              <w:spacing w:before="0" w:after="0"/>
              <w:ind w:left="0"/>
              <w:jc w:val="left"/>
              <w:rPr>
                <w:sz w:val="20"/>
                <w:szCs w:val="20"/>
              </w:rPr>
            </w:pPr>
            <w:r w:rsidRPr="002804CD">
              <w:rPr>
                <w:sz w:val="20"/>
                <w:szCs w:val="20"/>
              </w:rPr>
              <w:t>Prioritná os 3</w:t>
            </w:r>
          </w:p>
        </w:tc>
        <w:tc>
          <w:tcPr>
            <w:tcW w:w="4820" w:type="dxa"/>
            <w:tcBorders>
              <w:top w:val="single" w:sz="4" w:space="0" w:color="auto"/>
              <w:left w:val="single" w:sz="4" w:space="0" w:color="auto"/>
              <w:bottom w:val="single" w:sz="4" w:space="0" w:color="auto"/>
              <w:right w:val="single" w:sz="4" w:space="0" w:color="auto"/>
            </w:tcBorders>
            <w:vAlign w:val="center"/>
          </w:tcPr>
          <w:p w:rsidR="00FD4792" w:rsidRPr="002804CD" w:rsidRDefault="00FD4792" w:rsidP="00E853CB">
            <w:pPr>
              <w:jc w:val="right"/>
              <w:rPr>
                <w:sz w:val="20"/>
                <w:szCs w:val="20"/>
              </w:rPr>
            </w:pPr>
            <w:r w:rsidRPr="002804CD">
              <w:rPr>
                <w:sz w:val="20"/>
                <w:szCs w:val="20"/>
              </w:rPr>
              <w:t>0</w:t>
            </w:r>
          </w:p>
        </w:tc>
        <w:tc>
          <w:tcPr>
            <w:tcW w:w="5670" w:type="dxa"/>
            <w:tcBorders>
              <w:top w:val="single" w:sz="4" w:space="0" w:color="auto"/>
              <w:left w:val="single" w:sz="4" w:space="0" w:color="auto"/>
              <w:bottom w:val="single" w:sz="4" w:space="0" w:color="auto"/>
              <w:right w:val="single" w:sz="4" w:space="0" w:color="auto"/>
            </w:tcBorders>
            <w:vAlign w:val="center"/>
          </w:tcPr>
          <w:p w:rsidR="00FD4792" w:rsidRPr="002804CD" w:rsidRDefault="00FD4792" w:rsidP="00E853CB">
            <w:pPr>
              <w:jc w:val="right"/>
              <w:rPr>
                <w:sz w:val="20"/>
                <w:szCs w:val="20"/>
              </w:rPr>
            </w:pPr>
            <w:r w:rsidRPr="002804CD">
              <w:rPr>
                <w:sz w:val="20"/>
                <w:szCs w:val="20"/>
              </w:rPr>
              <w:t>0 %</w:t>
            </w:r>
          </w:p>
        </w:tc>
      </w:tr>
      <w:tr w:rsidR="00FD4792" w:rsidRPr="002804CD" w:rsidTr="00E853CB">
        <w:tc>
          <w:tcPr>
            <w:tcW w:w="4111" w:type="dxa"/>
            <w:tcBorders>
              <w:top w:val="single" w:sz="4" w:space="0" w:color="auto"/>
              <w:left w:val="single" w:sz="4" w:space="0" w:color="auto"/>
              <w:bottom w:val="single" w:sz="4" w:space="0" w:color="auto"/>
              <w:right w:val="single" w:sz="4" w:space="0" w:color="auto"/>
            </w:tcBorders>
            <w:vAlign w:val="center"/>
          </w:tcPr>
          <w:p w:rsidR="00FD4792" w:rsidRPr="002804CD" w:rsidRDefault="00FD4792" w:rsidP="00E853CB">
            <w:pPr>
              <w:pStyle w:val="Text1"/>
              <w:spacing w:before="0" w:after="0"/>
              <w:ind w:left="0"/>
              <w:jc w:val="left"/>
              <w:rPr>
                <w:sz w:val="20"/>
                <w:szCs w:val="20"/>
              </w:rPr>
            </w:pPr>
            <w:r w:rsidRPr="002804CD">
              <w:rPr>
                <w:sz w:val="20"/>
                <w:szCs w:val="20"/>
              </w:rPr>
              <w:t>Prioritná os 4</w:t>
            </w:r>
          </w:p>
        </w:tc>
        <w:tc>
          <w:tcPr>
            <w:tcW w:w="4820" w:type="dxa"/>
            <w:tcBorders>
              <w:top w:val="single" w:sz="4" w:space="0" w:color="auto"/>
              <w:left w:val="single" w:sz="4" w:space="0" w:color="auto"/>
              <w:bottom w:val="single" w:sz="4" w:space="0" w:color="auto"/>
              <w:right w:val="single" w:sz="4" w:space="0" w:color="auto"/>
            </w:tcBorders>
            <w:vAlign w:val="center"/>
          </w:tcPr>
          <w:p w:rsidR="00FD4792" w:rsidRPr="002804CD" w:rsidRDefault="00FD4792" w:rsidP="00E853CB">
            <w:pPr>
              <w:jc w:val="right"/>
              <w:rPr>
                <w:sz w:val="20"/>
                <w:szCs w:val="20"/>
              </w:rPr>
            </w:pPr>
            <w:r w:rsidRPr="002804CD">
              <w:rPr>
                <w:sz w:val="20"/>
                <w:szCs w:val="20"/>
              </w:rPr>
              <w:t>0</w:t>
            </w:r>
          </w:p>
        </w:tc>
        <w:tc>
          <w:tcPr>
            <w:tcW w:w="5670" w:type="dxa"/>
            <w:tcBorders>
              <w:top w:val="single" w:sz="4" w:space="0" w:color="auto"/>
              <w:left w:val="single" w:sz="4" w:space="0" w:color="auto"/>
              <w:bottom w:val="single" w:sz="4" w:space="0" w:color="auto"/>
              <w:right w:val="single" w:sz="4" w:space="0" w:color="auto"/>
            </w:tcBorders>
            <w:vAlign w:val="center"/>
          </w:tcPr>
          <w:p w:rsidR="00FD4792" w:rsidRPr="002804CD" w:rsidRDefault="00FD4792" w:rsidP="00E853CB">
            <w:pPr>
              <w:jc w:val="right"/>
              <w:rPr>
                <w:sz w:val="20"/>
                <w:szCs w:val="20"/>
              </w:rPr>
            </w:pPr>
            <w:r w:rsidRPr="002804CD">
              <w:rPr>
                <w:sz w:val="20"/>
                <w:szCs w:val="20"/>
              </w:rPr>
              <w:t>0 %</w:t>
            </w:r>
          </w:p>
        </w:tc>
      </w:tr>
      <w:tr w:rsidR="00FD4792" w:rsidRPr="002804CD" w:rsidTr="00E853CB">
        <w:tc>
          <w:tcPr>
            <w:tcW w:w="4111" w:type="dxa"/>
            <w:tcBorders>
              <w:top w:val="single" w:sz="4" w:space="0" w:color="auto"/>
              <w:left w:val="single" w:sz="4" w:space="0" w:color="auto"/>
              <w:bottom w:val="single" w:sz="4" w:space="0" w:color="auto"/>
              <w:right w:val="single" w:sz="4" w:space="0" w:color="auto"/>
            </w:tcBorders>
            <w:vAlign w:val="center"/>
          </w:tcPr>
          <w:p w:rsidR="00FD4792" w:rsidRPr="002804CD" w:rsidRDefault="00FD4792" w:rsidP="00E853CB">
            <w:pPr>
              <w:pStyle w:val="Text1"/>
              <w:spacing w:before="0" w:after="0"/>
              <w:ind w:left="0"/>
              <w:jc w:val="left"/>
              <w:rPr>
                <w:sz w:val="20"/>
                <w:szCs w:val="20"/>
              </w:rPr>
            </w:pPr>
            <w:r w:rsidRPr="002804CD">
              <w:rPr>
                <w:sz w:val="20"/>
                <w:szCs w:val="20"/>
              </w:rPr>
              <w:t>Prioritná os 5</w:t>
            </w:r>
          </w:p>
        </w:tc>
        <w:tc>
          <w:tcPr>
            <w:tcW w:w="4820" w:type="dxa"/>
            <w:tcBorders>
              <w:top w:val="single" w:sz="4" w:space="0" w:color="auto"/>
              <w:left w:val="single" w:sz="4" w:space="0" w:color="auto"/>
              <w:bottom w:val="single" w:sz="4" w:space="0" w:color="auto"/>
              <w:right w:val="single" w:sz="4" w:space="0" w:color="auto"/>
            </w:tcBorders>
            <w:vAlign w:val="center"/>
          </w:tcPr>
          <w:p w:rsidR="00FD4792" w:rsidRPr="002804CD" w:rsidRDefault="00FD4792" w:rsidP="00E853CB">
            <w:pPr>
              <w:jc w:val="right"/>
              <w:rPr>
                <w:sz w:val="20"/>
                <w:szCs w:val="20"/>
              </w:rPr>
            </w:pPr>
            <w:r w:rsidRPr="002804CD">
              <w:rPr>
                <w:sz w:val="20"/>
                <w:szCs w:val="20"/>
              </w:rPr>
              <w:t>0</w:t>
            </w:r>
          </w:p>
        </w:tc>
        <w:tc>
          <w:tcPr>
            <w:tcW w:w="5670" w:type="dxa"/>
            <w:tcBorders>
              <w:top w:val="single" w:sz="4" w:space="0" w:color="auto"/>
              <w:left w:val="single" w:sz="4" w:space="0" w:color="auto"/>
              <w:bottom w:val="single" w:sz="4" w:space="0" w:color="auto"/>
              <w:right w:val="single" w:sz="4" w:space="0" w:color="auto"/>
            </w:tcBorders>
            <w:vAlign w:val="center"/>
          </w:tcPr>
          <w:p w:rsidR="00FD4792" w:rsidRPr="002804CD" w:rsidRDefault="00FD4792" w:rsidP="00E853CB">
            <w:pPr>
              <w:jc w:val="right"/>
              <w:rPr>
                <w:sz w:val="20"/>
                <w:szCs w:val="20"/>
              </w:rPr>
            </w:pPr>
            <w:r w:rsidRPr="002804CD">
              <w:rPr>
                <w:sz w:val="20"/>
                <w:szCs w:val="20"/>
              </w:rPr>
              <w:t>0 %</w:t>
            </w:r>
          </w:p>
        </w:tc>
      </w:tr>
      <w:tr w:rsidR="00FD4792" w:rsidRPr="002804CD" w:rsidTr="00E853CB">
        <w:tc>
          <w:tcPr>
            <w:tcW w:w="4111" w:type="dxa"/>
            <w:tcBorders>
              <w:top w:val="single" w:sz="4" w:space="0" w:color="auto"/>
              <w:left w:val="single" w:sz="4" w:space="0" w:color="auto"/>
              <w:bottom w:val="single" w:sz="4" w:space="0" w:color="auto"/>
              <w:right w:val="single" w:sz="4" w:space="0" w:color="auto"/>
            </w:tcBorders>
            <w:vAlign w:val="center"/>
          </w:tcPr>
          <w:p w:rsidR="00FD4792" w:rsidRPr="002804CD" w:rsidRDefault="00FD4792" w:rsidP="00E853CB">
            <w:pPr>
              <w:pStyle w:val="Text1"/>
              <w:spacing w:before="0" w:after="0"/>
              <w:ind w:left="0"/>
              <w:jc w:val="left"/>
              <w:rPr>
                <w:sz w:val="20"/>
                <w:szCs w:val="20"/>
              </w:rPr>
            </w:pPr>
            <w:r w:rsidRPr="002804CD">
              <w:rPr>
                <w:sz w:val="20"/>
                <w:szCs w:val="20"/>
              </w:rPr>
              <w:t>Prioritná os 6</w:t>
            </w:r>
          </w:p>
        </w:tc>
        <w:tc>
          <w:tcPr>
            <w:tcW w:w="4820" w:type="dxa"/>
            <w:tcBorders>
              <w:top w:val="single" w:sz="4" w:space="0" w:color="auto"/>
              <w:left w:val="single" w:sz="4" w:space="0" w:color="auto"/>
              <w:bottom w:val="single" w:sz="4" w:space="0" w:color="auto"/>
              <w:right w:val="single" w:sz="4" w:space="0" w:color="auto"/>
            </w:tcBorders>
            <w:vAlign w:val="center"/>
          </w:tcPr>
          <w:p w:rsidR="00FD4792" w:rsidRPr="002804CD" w:rsidRDefault="00FD4792" w:rsidP="00E853CB">
            <w:pPr>
              <w:jc w:val="right"/>
              <w:rPr>
                <w:sz w:val="20"/>
                <w:szCs w:val="20"/>
              </w:rPr>
            </w:pPr>
            <w:r w:rsidRPr="002804CD">
              <w:rPr>
                <w:sz w:val="20"/>
                <w:szCs w:val="20"/>
              </w:rPr>
              <w:t>0</w:t>
            </w:r>
          </w:p>
        </w:tc>
        <w:tc>
          <w:tcPr>
            <w:tcW w:w="5670" w:type="dxa"/>
            <w:tcBorders>
              <w:top w:val="single" w:sz="4" w:space="0" w:color="auto"/>
              <w:left w:val="single" w:sz="4" w:space="0" w:color="auto"/>
              <w:bottom w:val="single" w:sz="4" w:space="0" w:color="auto"/>
              <w:right w:val="single" w:sz="4" w:space="0" w:color="auto"/>
            </w:tcBorders>
            <w:vAlign w:val="center"/>
          </w:tcPr>
          <w:p w:rsidR="00FD4792" w:rsidRPr="002804CD" w:rsidRDefault="00FD4792" w:rsidP="00E853CB">
            <w:pPr>
              <w:jc w:val="right"/>
              <w:rPr>
                <w:sz w:val="20"/>
                <w:szCs w:val="20"/>
              </w:rPr>
            </w:pPr>
            <w:r w:rsidRPr="002804CD">
              <w:rPr>
                <w:sz w:val="20"/>
                <w:szCs w:val="20"/>
              </w:rPr>
              <w:t>0 %</w:t>
            </w:r>
          </w:p>
        </w:tc>
      </w:tr>
      <w:tr w:rsidR="00FD4792" w:rsidRPr="002804CD" w:rsidTr="00E853CB">
        <w:tc>
          <w:tcPr>
            <w:tcW w:w="4111" w:type="dxa"/>
            <w:tcBorders>
              <w:top w:val="single" w:sz="4" w:space="0" w:color="auto"/>
              <w:left w:val="single" w:sz="4" w:space="0" w:color="auto"/>
              <w:bottom w:val="single" w:sz="4" w:space="0" w:color="auto"/>
              <w:right w:val="single" w:sz="4" w:space="0" w:color="auto"/>
            </w:tcBorders>
            <w:vAlign w:val="center"/>
          </w:tcPr>
          <w:p w:rsidR="00FD4792" w:rsidRPr="002804CD" w:rsidRDefault="00FD4792" w:rsidP="00E853CB">
            <w:pPr>
              <w:pStyle w:val="Text1"/>
              <w:spacing w:before="0" w:after="0"/>
              <w:ind w:left="0"/>
              <w:jc w:val="left"/>
              <w:rPr>
                <w:sz w:val="20"/>
                <w:szCs w:val="20"/>
              </w:rPr>
            </w:pPr>
            <w:r w:rsidRPr="002804CD">
              <w:rPr>
                <w:b/>
                <w:sz w:val="20"/>
                <w:szCs w:val="20"/>
                <w:lang w:eastAsia="sk-SK"/>
              </w:rPr>
              <w:t>Spolu</w:t>
            </w:r>
          </w:p>
        </w:tc>
        <w:tc>
          <w:tcPr>
            <w:tcW w:w="4820" w:type="dxa"/>
            <w:tcBorders>
              <w:top w:val="single" w:sz="4" w:space="0" w:color="auto"/>
              <w:left w:val="single" w:sz="4" w:space="0" w:color="auto"/>
              <w:bottom w:val="single" w:sz="4" w:space="0" w:color="auto"/>
              <w:right w:val="single" w:sz="4" w:space="0" w:color="auto"/>
            </w:tcBorders>
            <w:vAlign w:val="center"/>
          </w:tcPr>
          <w:p w:rsidR="00FD4792" w:rsidRPr="002804CD" w:rsidRDefault="00FD4792" w:rsidP="00E853CB">
            <w:pPr>
              <w:jc w:val="right"/>
              <w:rPr>
                <w:sz w:val="20"/>
                <w:szCs w:val="20"/>
              </w:rPr>
            </w:pPr>
            <w:r w:rsidRPr="002804CD">
              <w:rPr>
                <w:b/>
                <w:sz w:val="20"/>
                <w:szCs w:val="20"/>
              </w:rPr>
              <w:t>0</w:t>
            </w:r>
          </w:p>
        </w:tc>
        <w:tc>
          <w:tcPr>
            <w:tcW w:w="5670" w:type="dxa"/>
            <w:tcBorders>
              <w:top w:val="single" w:sz="4" w:space="0" w:color="auto"/>
              <w:left w:val="single" w:sz="4" w:space="0" w:color="auto"/>
              <w:bottom w:val="single" w:sz="4" w:space="0" w:color="auto"/>
              <w:right w:val="single" w:sz="4" w:space="0" w:color="auto"/>
            </w:tcBorders>
            <w:vAlign w:val="center"/>
          </w:tcPr>
          <w:p w:rsidR="00FD4792" w:rsidRPr="002804CD" w:rsidRDefault="00FD4792" w:rsidP="00E853CB">
            <w:pPr>
              <w:jc w:val="right"/>
              <w:rPr>
                <w:sz w:val="20"/>
                <w:szCs w:val="20"/>
              </w:rPr>
            </w:pPr>
            <w:r w:rsidRPr="002804CD">
              <w:rPr>
                <w:b/>
                <w:sz w:val="20"/>
                <w:szCs w:val="20"/>
              </w:rPr>
              <w:t>0 %</w:t>
            </w:r>
          </w:p>
        </w:tc>
      </w:tr>
    </w:tbl>
    <w:p w:rsidR="002C3ADE" w:rsidRPr="002804CD" w:rsidRDefault="002C3ADE" w:rsidP="001624B9">
      <w:pPr>
        <w:rPr>
          <w:sz w:val="22"/>
          <w:szCs w:val="22"/>
        </w:rPr>
        <w:sectPr w:rsidR="002C3ADE" w:rsidRPr="002804CD" w:rsidSect="00EF7D1D">
          <w:headerReference w:type="default" r:id="rId48"/>
          <w:footerReference w:type="default" r:id="rId49"/>
          <w:pgSz w:w="16839" w:h="11907" w:orient="landscape" w:code="9"/>
          <w:pgMar w:top="709" w:right="1104" w:bottom="709" w:left="993" w:header="708" w:footer="708" w:gutter="0"/>
          <w:cols w:space="60"/>
          <w:noEndnote/>
          <w:docGrid w:linePitch="326"/>
        </w:sectPr>
      </w:pPr>
    </w:p>
    <w:p w:rsidR="00F5484C" w:rsidRPr="002804CD" w:rsidRDefault="00F5484C" w:rsidP="00FF7ACE">
      <w:pPr>
        <w:pStyle w:val="Nadpis1-OPHlavn"/>
        <w:numPr>
          <w:ilvl w:val="0"/>
          <w:numId w:val="71"/>
        </w:numPr>
      </w:pPr>
      <w:bookmarkStart w:id="248" w:name="_Toc387648333"/>
      <w:r w:rsidRPr="002804CD">
        <w:t>Integrovaný prístup k územnému rozvoju</w:t>
      </w:r>
      <w:bookmarkEnd w:id="248"/>
    </w:p>
    <w:p w:rsidR="009E3493" w:rsidRPr="002804CD" w:rsidRDefault="009E3493" w:rsidP="00AD4A71">
      <w:pPr>
        <w:pStyle w:val="Style13"/>
        <w:widowControl/>
        <w:tabs>
          <w:tab w:val="left" w:pos="696"/>
        </w:tabs>
        <w:spacing w:before="60" w:after="60" w:line="240" w:lineRule="auto"/>
        <w:ind w:firstLine="0"/>
        <w:rPr>
          <w:rStyle w:val="FontStyle96"/>
          <w:i w:val="0"/>
          <w:iCs/>
          <w:szCs w:val="22"/>
          <w:lang w:eastAsia="fr-FR"/>
        </w:rPr>
      </w:pPr>
      <w:r w:rsidRPr="002804CD">
        <w:rPr>
          <w:rStyle w:val="FontStyle96"/>
          <w:i w:val="0"/>
          <w:iCs/>
          <w:szCs w:val="22"/>
          <w:lang w:eastAsia="fr-FR"/>
        </w:rPr>
        <w:t>V rámci OP ĽZ sa neuplatňuje.</w:t>
      </w:r>
    </w:p>
    <w:p w:rsidR="009E3493" w:rsidRPr="002804CD" w:rsidRDefault="009E3493" w:rsidP="008233F4">
      <w:pPr>
        <w:pStyle w:val="Style13"/>
        <w:widowControl/>
        <w:tabs>
          <w:tab w:val="left" w:pos="696"/>
        </w:tabs>
        <w:spacing w:line="274" w:lineRule="exact"/>
        <w:ind w:firstLine="0"/>
        <w:rPr>
          <w:rStyle w:val="FontStyle96"/>
          <w:i w:val="0"/>
          <w:iCs/>
          <w:szCs w:val="22"/>
          <w:lang w:eastAsia="fr-FR"/>
        </w:rPr>
      </w:pPr>
    </w:p>
    <w:p w:rsidR="002C3ADE" w:rsidRPr="002804CD" w:rsidRDefault="00820070" w:rsidP="00FF7ACE">
      <w:pPr>
        <w:pStyle w:val="Nadpis1-OPHlavn"/>
        <w:numPr>
          <w:ilvl w:val="0"/>
          <w:numId w:val="71"/>
        </w:numPr>
      </w:pPr>
      <w:bookmarkStart w:id="249" w:name="_Toc348703599"/>
      <w:bookmarkStart w:id="250" w:name="_Toc387648334"/>
      <w:r w:rsidRPr="002804CD">
        <w:t>Osobitné potreby zemepisných oblastí najviac postihnutých chudobou alebo potreby cieľových skupín s najvyšším rizikom diskriminácie alebo sociálneho vylúčenia</w:t>
      </w:r>
      <w:bookmarkEnd w:id="249"/>
      <w:bookmarkEnd w:id="250"/>
      <w:r w:rsidR="002C3ADE" w:rsidRPr="002804CD">
        <w:t xml:space="preserve"> </w:t>
      </w:r>
    </w:p>
    <w:p w:rsidR="00B65F96" w:rsidRPr="002804CD" w:rsidRDefault="00B65F96" w:rsidP="00F87E18">
      <w:pPr>
        <w:pStyle w:val="Style54"/>
        <w:spacing w:before="60" w:after="60"/>
        <w:jc w:val="both"/>
        <w:rPr>
          <w:rStyle w:val="FontStyle94"/>
          <w:szCs w:val="22"/>
          <w:lang w:eastAsia="en-US"/>
        </w:rPr>
      </w:pPr>
      <w:r w:rsidRPr="002804CD">
        <w:rPr>
          <w:rStyle w:val="FontStyle94"/>
          <w:szCs w:val="22"/>
          <w:lang w:eastAsia="en-US"/>
        </w:rPr>
        <w:t xml:space="preserve">Existujúca metodika špecifikácie segregačného indexu v kombinácii s údajmi Atlasu rómskych komunít umožňuje v rámci OP </w:t>
      </w:r>
      <w:r w:rsidR="004F5CC7" w:rsidRPr="002804CD">
        <w:rPr>
          <w:rStyle w:val="FontStyle94"/>
          <w:szCs w:val="22"/>
          <w:lang w:eastAsia="en-US"/>
        </w:rPr>
        <w:t>ĽZ</w:t>
      </w:r>
      <w:r w:rsidR="00030DA5" w:rsidRPr="002804CD">
        <w:rPr>
          <w:rStyle w:val="FontStyle94"/>
          <w:szCs w:val="22"/>
          <w:lang w:eastAsia="en-US"/>
        </w:rPr>
        <w:t xml:space="preserve"> </w:t>
      </w:r>
      <w:r w:rsidRPr="002804CD">
        <w:rPr>
          <w:rStyle w:val="FontStyle94"/>
          <w:szCs w:val="22"/>
          <w:lang w:eastAsia="en-US"/>
        </w:rPr>
        <w:t>definovať geografické oblasti, v ktorých sa koncentrujú cieľové skupiny so špecifickými potrebami. Tieto budú</w:t>
      </w:r>
      <w:r w:rsidR="00030DA5" w:rsidRPr="002804CD">
        <w:rPr>
          <w:rStyle w:val="FontStyle94"/>
          <w:szCs w:val="22"/>
          <w:lang w:eastAsia="en-US"/>
        </w:rPr>
        <w:t xml:space="preserve"> </w:t>
      </w:r>
      <w:r w:rsidRPr="002804CD">
        <w:rPr>
          <w:rStyle w:val="FontStyle94"/>
          <w:szCs w:val="22"/>
          <w:lang w:eastAsia="en-US"/>
        </w:rPr>
        <w:t xml:space="preserve">identifikované na úrovni samospráv, pričom oprávnenými územiami na podporu z fondu ESF a </w:t>
      </w:r>
      <w:r w:rsidR="009F6235" w:rsidRPr="002804CD">
        <w:rPr>
          <w:rStyle w:val="FontStyle94"/>
          <w:szCs w:val="22"/>
          <w:lang w:eastAsia="en-US"/>
        </w:rPr>
        <w:t>EFRR</w:t>
      </w:r>
      <w:r w:rsidRPr="002804CD">
        <w:rPr>
          <w:rStyle w:val="FontStyle94"/>
          <w:szCs w:val="22"/>
          <w:lang w:eastAsia="en-US"/>
        </w:rPr>
        <w:t xml:space="preserve"> budú samosprávy zaradené v Atlase rómskych komunít vykazujúce konkrétny stupeň segregačného indexu. Napriek skutočnosti, že chudoba je spo</w:t>
      </w:r>
      <w:r w:rsidR="004F5CC7" w:rsidRPr="002804CD">
        <w:rPr>
          <w:rStyle w:val="FontStyle94"/>
          <w:szCs w:val="22"/>
          <w:lang w:eastAsia="en-US"/>
        </w:rPr>
        <w:t xml:space="preserve">jená zväčša s nezamestnanosťou, </w:t>
      </w:r>
      <w:r w:rsidRPr="002804CD">
        <w:rPr>
          <w:rStyle w:val="FontStyle94"/>
          <w:szCs w:val="22"/>
          <w:lang w:eastAsia="en-US"/>
        </w:rPr>
        <w:t>MPSVR SR nedisponuje metodikou, na základe ktorej by bolo možné</w:t>
      </w:r>
      <w:r w:rsidR="00030DA5" w:rsidRPr="002804CD">
        <w:rPr>
          <w:rStyle w:val="FontStyle94"/>
          <w:szCs w:val="22"/>
          <w:lang w:eastAsia="en-US"/>
        </w:rPr>
        <w:t xml:space="preserve"> </w:t>
      </w:r>
      <w:r w:rsidRPr="002804CD">
        <w:rPr>
          <w:rStyle w:val="FontStyle94"/>
          <w:szCs w:val="22"/>
          <w:lang w:eastAsia="en-US"/>
        </w:rPr>
        <w:t>identifikovať geografické oblasti, ktoré sú najviac postihnuté chudobou alebo cieľové skupiny, ktoré sú najviac ohrozené diskrimináciou alebo sociálnym vylúčením z pohľadu rizika vylúčenia z trhu práce.</w:t>
      </w:r>
    </w:p>
    <w:p w:rsidR="00B65F96" w:rsidRPr="002804CD" w:rsidRDefault="00B65F96" w:rsidP="00F87E18">
      <w:pPr>
        <w:pStyle w:val="Style54"/>
        <w:spacing w:before="60" w:after="60"/>
        <w:jc w:val="both"/>
        <w:rPr>
          <w:rStyle w:val="FontStyle94"/>
          <w:szCs w:val="22"/>
          <w:lang w:eastAsia="en-US"/>
        </w:rPr>
      </w:pPr>
      <w:r w:rsidRPr="002804CD">
        <w:rPr>
          <w:rStyle w:val="FontStyle94"/>
          <w:szCs w:val="22"/>
          <w:lang w:eastAsia="en-US"/>
        </w:rPr>
        <w:t>Pretrvávajúca chudoba spojená s nezamestnanosťou a výskyt viacnásobných znevýhodnení vyžaduje komplexný integrovaný prístup, ktorý kombinuje podporu príjmu s inkluzívnymi politikami trhu práce a s prístupom ku kvalitným službám vrátane bývania. Aktívne začlenenie</w:t>
      </w:r>
      <w:r w:rsidR="00030DA5" w:rsidRPr="002804CD">
        <w:rPr>
          <w:rStyle w:val="FontStyle94"/>
          <w:szCs w:val="22"/>
          <w:lang w:eastAsia="en-US"/>
        </w:rPr>
        <w:t xml:space="preserve"> </w:t>
      </w:r>
      <w:r w:rsidRPr="002804CD">
        <w:rPr>
          <w:rStyle w:val="FontStyle94"/>
          <w:szCs w:val="22"/>
          <w:lang w:eastAsia="en-US"/>
        </w:rPr>
        <w:t>osôb ohrozených sociálnou exklúziou uľahčí integráciu do udržateľného zamestnania osôb vylúčených z trhu práce a osôb ohrozených chudobou a sociálnym vylúčením. V rámci boja proti chudobe a sociálneho vylúčenia si špecifickú pozornosť vyžaduje integrácia marginalizovaných rómskych komunít (ďalej „MRK“).</w:t>
      </w:r>
    </w:p>
    <w:p w:rsidR="00B65F96" w:rsidRPr="002804CD" w:rsidRDefault="00B65F96" w:rsidP="00F87E18">
      <w:pPr>
        <w:pStyle w:val="Style54"/>
        <w:spacing w:before="60" w:after="60"/>
        <w:jc w:val="both"/>
        <w:rPr>
          <w:rStyle w:val="FontStyle94"/>
          <w:szCs w:val="22"/>
          <w:lang w:eastAsia="en-US"/>
        </w:rPr>
      </w:pPr>
      <w:r w:rsidRPr="002804CD">
        <w:rPr>
          <w:rStyle w:val="FontStyle94"/>
          <w:szCs w:val="22"/>
          <w:lang w:eastAsia="en-US"/>
        </w:rPr>
        <w:t>V podmienkach Slovenskej republiky je chudobou najviac ohrozená cieľová skupina „marginalizované rómske komunity“,</w:t>
      </w:r>
      <w:r w:rsidR="00030DA5" w:rsidRPr="002804CD">
        <w:rPr>
          <w:rStyle w:val="FontStyle94"/>
          <w:szCs w:val="22"/>
          <w:lang w:eastAsia="en-US"/>
        </w:rPr>
        <w:t xml:space="preserve"> </w:t>
      </w:r>
      <w:r w:rsidRPr="002804CD">
        <w:rPr>
          <w:rStyle w:val="FontStyle94"/>
          <w:szCs w:val="22"/>
          <w:lang w:eastAsia="en-US"/>
        </w:rPr>
        <w:t>pre ktorú je typické geografické vymedzenie špecifikované v aktualizovanom Atlase rómskych komunít.</w:t>
      </w:r>
      <w:r w:rsidR="00030DA5" w:rsidRPr="002804CD">
        <w:rPr>
          <w:rStyle w:val="FontStyle94"/>
          <w:szCs w:val="22"/>
          <w:lang w:eastAsia="en-US"/>
        </w:rPr>
        <w:t xml:space="preserve"> </w:t>
      </w:r>
      <w:r w:rsidRPr="002804CD">
        <w:rPr>
          <w:rStyle w:val="FontStyle94"/>
          <w:szCs w:val="22"/>
          <w:lang w:eastAsia="en-US"/>
        </w:rPr>
        <w:t>Tieto komunity si vyžadujú osobitnú integrovanú podp</w:t>
      </w:r>
      <w:r w:rsidR="00DE6274" w:rsidRPr="002804CD">
        <w:rPr>
          <w:rStyle w:val="FontStyle94"/>
          <w:szCs w:val="22"/>
          <w:lang w:eastAsia="en-US"/>
        </w:rPr>
        <w:t>oru prostredníctvom</w:t>
      </w:r>
      <w:r w:rsidR="00030DA5" w:rsidRPr="002804CD">
        <w:rPr>
          <w:rStyle w:val="FontStyle94"/>
          <w:szCs w:val="22"/>
          <w:lang w:eastAsia="en-US"/>
        </w:rPr>
        <w:t xml:space="preserve"> </w:t>
      </w:r>
      <w:r w:rsidR="00A42F20">
        <w:rPr>
          <w:rStyle w:val="FontStyle94"/>
          <w:szCs w:val="22"/>
          <w:lang w:eastAsia="en-US"/>
        </w:rPr>
        <w:t>e</w:t>
      </w:r>
      <w:r w:rsidR="00DE6274" w:rsidRPr="002804CD">
        <w:rPr>
          <w:rStyle w:val="FontStyle94"/>
          <w:szCs w:val="22"/>
          <w:lang w:eastAsia="en-US"/>
        </w:rPr>
        <w:t>urópskych štrukturálnych</w:t>
      </w:r>
      <w:r w:rsidRPr="002804CD">
        <w:rPr>
          <w:rStyle w:val="FontStyle94"/>
          <w:szCs w:val="22"/>
          <w:lang w:eastAsia="en-US"/>
        </w:rPr>
        <w:t xml:space="preserve"> a investičných fondov. Obyvatelia marginalizovaných rómskych komunít sú okrem rizika chudoby postihnutí aj vysokou mierou sociálneho vylúčenia</w:t>
      </w:r>
      <w:r w:rsidR="00030DA5" w:rsidRPr="002804CD">
        <w:rPr>
          <w:rStyle w:val="FontStyle94"/>
          <w:szCs w:val="22"/>
          <w:lang w:eastAsia="en-US"/>
        </w:rPr>
        <w:t xml:space="preserve"> </w:t>
      </w:r>
      <w:r w:rsidRPr="002804CD">
        <w:rPr>
          <w:rStyle w:val="FontStyle94"/>
          <w:szCs w:val="22"/>
          <w:lang w:eastAsia="en-US"/>
        </w:rPr>
        <w:t>z dôvodu nerovného prístupu k</w:t>
      </w:r>
      <w:r w:rsidR="00030DA5" w:rsidRPr="002804CD">
        <w:rPr>
          <w:rStyle w:val="FontStyle94"/>
          <w:szCs w:val="22"/>
          <w:lang w:eastAsia="en-US"/>
        </w:rPr>
        <w:t xml:space="preserve"> </w:t>
      </w:r>
      <w:r w:rsidRPr="002804CD">
        <w:rPr>
          <w:rStyle w:val="FontStyle94"/>
          <w:szCs w:val="22"/>
          <w:lang w:eastAsia="en-US"/>
        </w:rPr>
        <w:t>vzdelávaniu, zamestnanosti, zdravotnej starostlivosti a bývaniu.</w:t>
      </w:r>
      <w:r w:rsidR="00030DA5" w:rsidRPr="002804CD">
        <w:rPr>
          <w:rStyle w:val="FontStyle94"/>
          <w:szCs w:val="22"/>
          <w:lang w:eastAsia="en-US"/>
        </w:rPr>
        <w:t xml:space="preserve"> </w:t>
      </w:r>
      <w:r w:rsidRPr="002804CD">
        <w:rPr>
          <w:rStyle w:val="FontStyle94"/>
          <w:szCs w:val="22"/>
          <w:lang w:eastAsia="en-US"/>
        </w:rPr>
        <w:t>Hlavnou príčinou chudoby</w:t>
      </w:r>
      <w:r w:rsidR="00030DA5" w:rsidRPr="002804CD">
        <w:rPr>
          <w:rStyle w:val="FontStyle94"/>
          <w:szCs w:val="22"/>
          <w:lang w:eastAsia="en-US"/>
        </w:rPr>
        <w:t xml:space="preserve"> </w:t>
      </w:r>
      <w:r w:rsidRPr="002804CD">
        <w:rPr>
          <w:rStyle w:val="FontStyle94"/>
          <w:szCs w:val="22"/>
          <w:lang w:eastAsia="en-US"/>
        </w:rPr>
        <w:t>osôb v produktívnom veku vrátane MRK je nezamestnanosť, najmä nezamestnanosť dlhodobého charakteru, kde navyše hrozí riziko medzigeneračnej reprodukcie chudoby. Nízka úroveň miezd a</w:t>
      </w:r>
      <w:r w:rsidR="00030DA5" w:rsidRPr="002804CD">
        <w:rPr>
          <w:rStyle w:val="FontStyle94"/>
          <w:szCs w:val="22"/>
          <w:lang w:eastAsia="en-US"/>
        </w:rPr>
        <w:t xml:space="preserve"> </w:t>
      </w:r>
      <w:r w:rsidRPr="002804CD">
        <w:rPr>
          <w:rStyle w:val="FontStyle94"/>
          <w:szCs w:val="22"/>
          <w:lang w:eastAsia="en-US"/>
        </w:rPr>
        <w:t>minimálna kvalifikácia však môže tiež zapríčiniť fenomén tzv. pasce chudoby.</w:t>
      </w:r>
    </w:p>
    <w:p w:rsidR="00B65F96" w:rsidRPr="002804CD" w:rsidRDefault="00B65F96" w:rsidP="00AD4A71">
      <w:pPr>
        <w:pStyle w:val="Style54"/>
        <w:spacing w:before="60" w:after="60"/>
        <w:jc w:val="both"/>
        <w:rPr>
          <w:rStyle w:val="FontStyle94"/>
          <w:szCs w:val="22"/>
          <w:lang w:eastAsia="en-US"/>
        </w:rPr>
      </w:pPr>
      <w:r w:rsidRPr="002804CD">
        <w:rPr>
          <w:rStyle w:val="FontStyle94"/>
          <w:szCs w:val="22"/>
          <w:lang w:eastAsia="en-US"/>
        </w:rPr>
        <w:t xml:space="preserve">Agregovaný indikátor chudoby alebo sociálneho vylúčenia je definovaný ako počet ľudí, ktorí sú ohrození rizikom chudoby a/alebo sú závažne materiálne deprivovaní a/alebo žijú v domácnosti s veľmi nízkou pracovnou intenzitou. Podľa EÚ SILC 2011 bolo v </w:t>
      </w:r>
      <w:r w:rsidR="004F5CC7" w:rsidRPr="002804CD">
        <w:rPr>
          <w:rStyle w:val="FontStyle94"/>
          <w:szCs w:val="22"/>
          <w:lang w:eastAsia="en-US"/>
        </w:rPr>
        <w:t>SR</w:t>
      </w:r>
      <w:r w:rsidRPr="002804CD">
        <w:rPr>
          <w:rStyle w:val="FontStyle94"/>
          <w:szCs w:val="22"/>
          <w:lang w:eastAsia="en-US"/>
        </w:rPr>
        <w:t xml:space="preserve"> v riziku chudoby alebo v sociálneho vylúčenia celkovo 1 112 241 ľudí, čo predstavovalo 20,6</w:t>
      </w:r>
      <w:r w:rsidR="00902C91" w:rsidRPr="002804CD">
        <w:rPr>
          <w:rStyle w:val="FontStyle94"/>
          <w:szCs w:val="22"/>
          <w:lang w:eastAsia="en-US"/>
        </w:rPr>
        <w:t>%</w:t>
      </w:r>
      <w:r w:rsidRPr="002804CD">
        <w:rPr>
          <w:rStyle w:val="FontStyle94"/>
          <w:szCs w:val="22"/>
          <w:lang w:eastAsia="en-US"/>
        </w:rPr>
        <w:t xml:space="preserve"> na celkovom počte obyvateľov. Určité skupiny obyvateľstva sú obzvlášť vystavené riziku chudoby v nadväznosti na špecifické potreby geografických oblastí ide o marginalizované rómske komunity, kde navyše existujú rodové rozdiely, pričom ženy sú vo všeobecnosti viac ohrozené ako muži.</w:t>
      </w:r>
    </w:p>
    <w:p w:rsidR="00B65F96" w:rsidRPr="002804CD" w:rsidRDefault="00B65F96" w:rsidP="00F87E18">
      <w:pPr>
        <w:pStyle w:val="Style54"/>
        <w:spacing w:before="60" w:after="60"/>
        <w:jc w:val="both"/>
        <w:rPr>
          <w:rStyle w:val="FontStyle94"/>
          <w:szCs w:val="22"/>
          <w:lang w:eastAsia="en-US"/>
        </w:rPr>
      </w:pPr>
      <w:r w:rsidRPr="002804CD">
        <w:rPr>
          <w:rStyle w:val="FontStyle94"/>
          <w:szCs w:val="22"/>
          <w:lang w:eastAsia="en-US"/>
        </w:rPr>
        <w:t>Miera závažnej materiálnej deprivácie patrí v SR k najvyšším spomedzi všetkých krajín EÚ. V roku 2011 bolo 10,6</w:t>
      </w:r>
      <w:r w:rsidR="00902C91" w:rsidRPr="002804CD">
        <w:rPr>
          <w:rStyle w:val="FontStyle94"/>
          <w:szCs w:val="22"/>
          <w:lang w:eastAsia="en-US"/>
        </w:rPr>
        <w:t>%</w:t>
      </w:r>
      <w:r w:rsidRPr="002804CD">
        <w:rPr>
          <w:rStyle w:val="FontStyle94"/>
          <w:szCs w:val="22"/>
          <w:lang w:eastAsia="en-US"/>
        </w:rPr>
        <w:t xml:space="preserve"> obyvateľstva SR závažne materiálne deprivovaných. V SR sa v miere rizika chudoby prejavili regionálne disparity. Najnižšia miera rizika chudoby bola v BSK a najvyššia v Prešovskom samosprávnom kraji. Z hľadiska veku a typu domácnosti boli rizikom chudoby najviac ohrozené deti vo veku 0 – 17 rokov, domácnosti s vyšším počtom detí (3 a viac) a neúplné domácnosti. </w:t>
      </w:r>
    </w:p>
    <w:p w:rsidR="00B65F96" w:rsidRPr="002804CD" w:rsidRDefault="00B65F96" w:rsidP="00AD4A71">
      <w:pPr>
        <w:pStyle w:val="Style54"/>
        <w:widowControl/>
        <w:spacing w:before="60" w:after="60"/>
        <w:jc w:val="both"/>
        <w:rPr>
          <w:rStyle w:val="FontStyle94"/>
          <w:szCs w:val="22"/>
          <w:lang w:eastAsia="en-US"/>
        </w:rPr>
      </w:pPr>
      <w:r w:rsidRPr="002804CD">
        <w:rPr>
          <w:rStyle w:val="FontStyle94"/>
          <w:szCs w:val="22"/>
          <w:lang w:eastAsia="en-US"/>
        </w:rPr>
        <w:t>Prejavy sociálneho vylúčenia a chudoby sú náročné na poskytovanie sociálnych služieb, ktorých dostupnosť (najmä v izolovaných vidieckych oblastiach) je nedostatočná.</w:t>
      </w:r>
      <w:r w:rsidR="00030DA5" w:rsidRPr="002804CD">
        <w:rPr>
          <w:rStyle w:val="FontStyle94"/>
          <w:szCs w:val="22"/>
          <w:lang w:eastAsia="en-US"/>
        </w:rPr>
        <w:t xml:space="preserve"> </w:t>
      </w:r>
      <w:r w:rsidRPr="002804CD">
        <w:rPr>
          <w:rStyle w:val="FontStyle94"/>
          <w:szCs w:val="22"/>
          <w:lang w:eastAsia="en-US"/>
        </w:rPr>
        <w:t>Táto problematika je z dlhodobého hľadiska riešená prostredníctvom Stratégie deinštitucionalizácie systému sociálnych služieb a náhradnej starostlivosti v SR.</w:t>
      </w:r>
    </w:p>
    <w:p w:rsidR="004F5CC7" w:rsidRPr="002804CD" w:rsidRDefault="004F5CC7" w:rsidP="00AD4A71">
      <w:pPr>
        <w:pStyle w:val="Style54"/>
        <w:widowControl/>
        <w:spacing w:before="60" w:after="60"/>
        <w:jc w:val="both"/>
        <w:rPr>
          <w:rStyle w:val="FontStyle94"/>
          <w:szCs w:val="22"/>
          <w:lang w:eastAsia="en-US"/>
        </w:rPr>
      </w:pPr>
    </w:p>
    <w:p w:rsidR="002C3ADE" w:rsidRPr="002804CD" w:rsidRDefault="00820070" w:rsidP="00FF7ACE">
      <w:pPr>
        <w:pStyle w:val="Nadpis2-OP"/>
        <w:numPr>
          <w:ilvl w:val="1"/>
          <w:numId w:val="71"/>
        </w:numPr>
        <w:ind w:left="567" w:hanging="567"/>
      </w:pPr>
      <w:bookmarkStart w:id="251" w:name="_Toc384905917"/>
      <w:bookmarkStart w:id="252" w:name="_Toc384908520"/>
      <w:bookmarkStart w:id="253" w:name="_Toc384970641"/>
      <w:bookmarkStart w:id="254" w:name="_Toc384970799"/>
      <w:bookmarkStart w:id="255" w:name="_Toc384970957"/>
      <w:bookmarkStart w:id="256" w:name="_Toc384971115"/>
      <w:bookmarkStart w:id="257" w:name="_Toc384971273"/>
      <w:bookmarkStart w:id="258" w:name="_Toc384905918"/>
      <w:bookmarkStart w:id="259" w:name="_Toc384908521"/>
      <w:bookmarkStart w:id="260" w:name="_Toc384970642"/>
      <w:bookmarkStart w:id="261" w:name="_Toc384970800"/>
      <w:bookmarkStart w:id="262" w:name="_Toc384970958"/>
      <w:bookmarkStart w:id="263" w:name="_Toc384971116"/>
      <w:bookmarkStart w:id="264" w:name="_Toc384971274"/>
      <w:bookmarkStart w:id="265" w:name="_Toc348703600"/>
      <w:bookmarkStart w:id="266" w:name="_Toc387648335"/>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2804CD">
        <w:t>Zemepisné oblasti najviac postihnuté chudobou / cieľové skupiny s najvyšším rizikom diskriminácie</w:t>
      </w:r>
      <w:bookmarkEnd w:id="265"/>
      <w:bookmarkEnd w:id="266"/>
    </w:p>
    <w:p w:rsidR="00820070" w:rsidRPr="002804CD" w:rsidRDefault="00820070" w:rsidP="00AD4A71">
      <w:pPr>
        <w:widowControl w:val="0"/>
        <w:autoSpaceDE w:val="0"/>
        <w:autoSpaceDN w:val="0"/>
        <w:adjustRightInd w:val="0"/>
        <w:spacing w:before="60" w:after="60"/>
        <w:rPr>
          <w:iCs/>
          <w:sz w:val="22"/>
          <w:szCs w:val="22"/>
          <w:lang w:eastAsia="en-US"/>
        </w:rPr>
      </w:pPr>
      <w:r w:rsidRPr="002804CD">
        <w:rPr>
          <w:iCs/>
          <w:sz w:val="22"/>
          <w:szCs w:val="22"/>
          <w:lang w:eastAsia="en-US"/>
        </w:rPr>
        <w:t>V zmysle Atlasu rómskych komunít (2013), ktorého prvé výsledky boli zverejnené v závere roka 2013, bolo na území SR identifikovan</w:t>
      </w:r>
      <w:r w:rsidR="005126E3">
        <w:rPr>
          <w:iCs/>
          <w:sz w:val="22"/>
          <w:szCs w:val="22"/>
          <w:lang w:eastAsia="en-US"/>
        </w:rPr>
        <w:t>é, že</w:t>
      </w:r>
      <w:r w:rsidRPr="002804CD">
        <w:rPr>
          <w:iCs/>
          <w:sz w:val="22"/>
          <w:szCs w:val="22"/>
          <w:lang w:eastAsia="en-US"/>
        </w:rPr>
        <w:t xml:space="preserve"> v 1070 </w:t>
      </w:r>
      <w:r w:rsidR="005126E3">
        <w:rPr>
          <w:iCs/>
          <w:sz w:val="22"/>
          <w:szCs w:val="22"/>
          <w:lang w:eastAsia="en-US"/>
        </w:rPr>
        <w:t xml:space="preserve">obciach </w:t>
      </w:r>
      <w:r w:rsidRPr="002804CD">
        <w:rPr>
          <w:noProof/>
          <w:sz w:val="22"/>
          <w:szCs w:val="22"/>
          <w:lang w:eastAsia="sk-SK"/>
        </w:rPr>
        <w:t>žije približne</w:t>
      </w:r>
      <w:r w:rsidRPr="002804CD">
        <w:rPr>
          <w:sz w:val="22"/>
          <w:szCs w:val="22"/>
          <w:lang w:eastAsia="sk-SK"/>
        </w:rPr>
        <w:t xml:space="preserve"> 402 840 Rómov.</w:t>
      </w:r>
      <w:r w:rsidRPr="002804CD">
        <w:rPr>
          <w:iCs/>
          <w:sz w:val="22"/>
          <w:szCs w:val="22"/>
          <w:lang w:eastAsia="en-US"/>
        </w:rPr>
        <w:t xml:space="preserve"> Z </w:t>
      </w:r>
      <w:r w:rsidRPr="002804CD">
        <w:rPr>
          <w:sz w:val="22"/>
          <w:szCs w:val="22"/>
          <w:lang w:eastAsia="sk-SK"/>
        </w:rPr>
        <w:t>celkového počtu príslušníkov rómskych komunít býva v 917 obciach 187 285 Rómov v rozptyle medzi majoritou</w:t>
      </w:r>
      <w:r w:rsidRPr="002804CD">
        <w:rPr>
          <w:iCs/>
          <w:sz w:val="22"/>
          <w:szCs w:val="22"/>
          <w:lang w:eastAsia="en-US"/>
        </w:rPr>
        <w:t>.</w:t>
      </w:r>
      <w:r w:rsidR="004F5CC7" w:rsidRPr="002804CD">
        <w:rPr>
          <w:iCs/>
          <w:sz w:val="22"/>
          <w:szCs w:val="22"/>
          <w:lang w:eastAsia="en-US"/>
        </w:rPr>
        <w:t xml:space="preserve"> </w:t>
      </w:r>
      <w:r w:rsidRPr="002804CD">
        <w:rPr>
          <w:iCs/>
          <w:sz w:val="22"/>
          <w:szCs w:val="22"/>
          <w:lang w:eastAsia="en-US"/>
        </w:rPr>
        <w:t>V 584 obciach bolo identifikovaných 804 koncentrácií. Segregovaných osídlení je 231 v 195 obciach. Ide o osídlenia na okraji obcí alebo mimo obcí (oddelených prírodnou alebo umelou bariérou: potok, železnica, cesta, les), kde často absentuje prívod pitnej vody, nachádza sa tu vysoký podiel nelegálnych obydlí</w:t>
      </w:r>
      <w:r w:rsidR="00030DA5" w:rsidRPr="002804CD">
        <w:rPr>
          <w:iCs/>
          <w:sz w:val="22"/>
          <w:szCs w:val="22"/>
          <w:lang w:eastAsia="en-US"/>
        </w:rPr>
        <w:t xml:space="preserve"> </w:t>
      </w:r>
      <w:r w:rsidRPr="002804CD">
        <w:rPr>
          <w:iCs/>
          <w:sz w:val="22"/>
          <w:szCs w:val="22"/>
          <w:lang w:eastAsia="en-US"/>
        </w:rPr>
        <w:t>neevidovaných v katastri nehnuteľností</w:t>
      </w:r>
      <w:r w:rsidR="00030DA5" w:rsidRPr="002804CD">
        <w:rPr>
          <w:iCs/>
          <w:sz w:val="22"/>
          <w:szCs w:val="22"/>
          <w:lang w:eastAsia="en-US"/>
        </w:rPr>
        <w:t xml:space="preserve"> </w:t>
      </w:r>
      <w:r w:rsidRPr="002804CD">
        <w:rPr>
          <w:iCs/>
          <w:sz w:val="22"/>
          <w:szCs w:val="22"/>
          <w:lang w:eastAsia="en-US"/>
        </w:rPr>
        <w:t>(chatrče, unimobunky, nebytové budovy) a</w:t>
      </w:r>
      <w:r w:rsidRPr="002804CD">
        <w:rPr>
          <w:sz w:val="22"/>
          <w:szCs w:val="22"/>
          <w:lang w:eastAsia="sk-SK"/>
        </w:rPr>
        <w:t xml:space="preserve"> priemerná vzdialenosť segregovanej komunity je cca 900 metrov (najväčšia vzdialenosť je cca 7 km</w:t>
      </w:r>
      <w:r w:rsidRPr="002804CD">
        <w:rPr>
          <w:iCs/>
          <w:sz w:val="22"/>
          <w:szCs w:val="22"/>
          <w:lang w:eastAsia="en-US"/>
        </w:rPr>
        <w:t>)</w:t>
      </w:r>
      <w:r w:rsidR="00CD27D8" w:rsidRPr="002804CD">
        <w:rPr>
          <w:iCs/>
          <w:sz w:val="22"/>
          <w:szCs w:val="22"/>
          <w:lang w:eastAsia="en-US"/>
        </w:rPr>
        <w:t>.</w:t>
      </w:r>
    </w:p>
    <w:p w:rsidR="00820070" w:rsidRPr="002804CD" w:rsidRDefault="00820070" w:rsidP="00AD4A71">
      <w:pPr>
        <w:widowControl w:val="0"/>
        <w:autoSpaceDE w:val="0"/>
        <w:autoSpaceDN w:val="0"/>
        <w:adjustRightInd w:val="0"/>
        <w:spacing w:before="60" w:after="60"/>
        <w:rPr>
          <w:iCs/>
          <w:sz w:val="22"/>
          <w:szCs w:val="22"/>
          <w:lang w:eastAsia="en-US"/>
        </w:rPr>
      </w:pPr>
      <w:r w:rsidRPr="002804CD">
        <w:rPr>
          <w:iCs/>
          <w:sz w:val="22"/>
          <w:szCs w:val="22"/>
          <w:lang w:eastAsia="en-US"/>
        </w:rPr>
        <w:t>V súvislosti s inklúziou marginalizovaných rómskych komunít budú geografické oblasti</w:t>
      </w:r>
      <w:r w:rsidR="00030DA5" w:rsidRPr="002804CD">
        <w:rPr>
          <w:iCs/>
          <w:sz w:val="22"/>
          <w:szCs w:val="22"/>
          <w:lang w:eastAsia="en-US"/>
        </w:rPr>
        <w:t xml:space="preserve"> </w:t>
      </w:r>
      <w:r w:rsidRPr="002804CD">
        <w:rPr>
          <w:iCs/>
          <w:sz w:val="22"/>
          <w:szCs w:val="22"/>
          <w:lang w:eastAsia="en-US"/>
        </w:rPr>
        <w:t>identifikované na úrovni samospráv. Oprávnenými územiami budú samosprávy zaradené v</w:t>
      </w:r>
      <w:r w:rsidR="00030DA5" w:rsidRPr="002804CD">
        <w:rPr>
          <w:iCs/>
          <w:sz w:val="22"/>
          <w:szCs w:val="22"/>
          <w:lang w:eastAsia="en-US"/>
        </w:rPr>
        <w:t xml:space="preserve"> </w:t>
      </w:r>
      <w:r w:rsidRPr="002804CD">
        <w:rPr>
          <w:iCs/>
          <w:sz w:val="22"/>
          <w:szCs w:val="22"/>
          <w:lang w:eastAsia="en-US"/>
        </w:rPr>
        <w:t>Atlase rómskych komunít 2013 vykazujúce konkrétny stupeň segregačného indexu. Atlas rómskych komunít je založený na predpoklade, že rómske komunity žujú v priestorových enklávach vo vnútri obcí, na ich okraji alebo v segregovaných osídleniach a z tejto premisy vychádza</w:t>
      </w:r>
      <w:r w:rsidR="00030DA5" w:rsidRPr="002804CD">
        <w:rPr>
          <w:iCs/>
          <w:sz w:val="22"/>
          <w:szCs w:val="22"/>
          <w:lang w:eastAsia="en-US"/>
        </w:rPr>
        <w:t xml:space="preserve"> </w:t>
      </w:r>
      <w:r w:rsidRPr="002804CD">
        <w:rPr>
          <w:iCs/>
          <w:sz w:val="22"/>
          <w:szCs w:val="22"/>
          <w:lang w:eastAsia="en-US"/>
        </w:rPr>
        <w:t>mapovanie rómskych komunít a ich monitorovanie. Tento postup nie je v rozpore s Ústavou SR, keďže mapovanie neskúma etnickú identitu obyvateľov.</w:t>
      </w:r>
    </w:p>
    <w:p w:rsidR="00820070" w:rsidRPr="002804CD" w:rsidRDefault="00820070" w:rsidP="00AD4A71">
      <w:pPr>
        <w:widowControl w:val="0"/>
        <w:autoSpaceDE w:val="0"/>
        <w:autoSpaceDN w:val="0"/>
        <w:adjustRightInd w:val="0"/>
        <w:spacing w:before="60" w:after="60"/>
        <w:rPr>
          <w:iCs/>
          <w:sz w:val="22"/>
          <w:szCs w:val="22"/>
          <w:lang w:eastAsia="en-US"/>
        </w:rPr>
      </w:pPr>
      <w:r w:rsidRPr="002804CD">
        <w:rPr>
          <w:iCs/>
          <w:sz w:val="22"/>
          <w:szCs w:val="22"/>
          <w:lang w:eastAsia="en-US"/>
        </w:rPr>
        <w:t>Prvé výsledky Atlasu rómskych komunít 2013</w:t>
      </w:r>
      <w:r w:rsidR="00E47DE2" w:rsidRPr="002804CD">
        <w:rPr>
          <w:iCs/>
          <w:sz w:val="22"/>
          <w:szCs w:val="22"/>
          <w:lang w:eastAsia="en-US"/>
        </w:rPr>
        <w:t xml:space="preserve"> </w:t>
      </w:r>
      <w:r w:rsidRPr="002804CD">
        <w:rPr>
          <w:iCs/>
          <w:sz w:val="22"/>
          <w:szCs w:val="22"/>
          <w:lang w:eastAsia="en-US"/>
        </w:rPr>
        <w:t>sú dostupné na:</w:t>
      </w:r>
      <w:hyperlink w:history="1"/>
      <w:hyperlink w:history="1"/>
      <w:r w:rsidRPr="002804CD">
        <w:rPr>
          <w:sz w:val="22"/>
          <w:szCs w:val="22"/>
          <w:lang w:eastAsia="sk-SK"/>
        </w:rPr>
        <w:t xml:space="preserve"> </w:t>
      </w:r>
      <w:hyperlink r:id="rId50" w:history="1">
        <w:r w:rsidRPr="002804CD">
          <w:rPr>
            <w:iCs/>
            <w:color w:val="0000FF"/>
            <w:sz w:val="22"/>
            <w:szCs w:val="22"/>
            <w:u w:val="single"/>
            <w:lang w:eastAsia="en-US"/>
          </w:rPr>
          <w:t>http://www.minv.sk/?atlas_2013</w:t>
        </w:r>
      </w:hyperlink>
      <w:r w:rsidRPr="002804CD">
        <w:rPr>
          <w:iCs/>
          <w:sz w:val="22"/>
          <w:szCs w:val="22"/>
          <w:lang w:eastAsia="en-US"/>
        </w:rPr>
        <w:t>. Na webovom sídle budú postupne doplňované ďalšie spracované údaje.</w:t>
      </w:r>
    </w:p>
    <w:p w:rsidR="00003C73" w:rsidRPr="002804CD" w:rsidRDefault="00003C73" w:rsidP="00AD4A71">
      <w:pPr>
        <w:pStyle w:val="Style54"/>
        <w:spacing w:before="60" w:after="60"/>
        <w:jc w:val="both"/>
        <w:rPr>
          <w:rStyle w:val="FontStyle96"/>
          <w:b/>
          <w:i w:val="0"/>
          <w:iCs/>
          <w:szCs w:val="22"/>
          <w:lang w:eastAsia="en-US"/>
        </w:rPr>
      </w:pPr>
      <w:r w:rsidRPr="002804CD">
        <w:rPr>
          <w:rStyle w:val="FontStyle96"/>
          <w:b/>
          <w:i w:val="0"/>
          <w:iCs/>
          <w:szCs w:val="22"/>
          <w:lang w:eastAsia="en-US"/>
        </w:rPr>
        <w:t>Cieľová skupin</w:t>
      </w:r>
      <w:r w:rsidR="005126E3">
        <w:rPr>
          <w:rStyle w:val="FontStyle96"/>
          <w:b/>
          <w:i w:val="0"/>
          <w:iCs/>
          <w:szCs w:val="22"/>
          <w:lang w:eastAsia="en-US"/>
        </w:rPr>
        <w:t>a</w:t>
      </w:r>
      <w:r w:rsidR="00030DA5" w:rsidRPr="002804CD">
        <w:rPr>
          <w:rStyle w:val="FontStyle96"/>
          <w:b/>
          <w:i w:val="0"/>
          <w:iCs/>
          <w:szCs w:val="22"/>
          <w:lang w:eastAsia="en-US"/>
        </w:rPr>
        <w:t xml:space="preserve"> </w:t>
      </w:r>
      <w:r w:rsidRPr="002804CD">
        <w:rPr>
          <w:rStyle w:val="FontStyle96"/>
          <w:b/>
          <w:i w:val="0"/>
          <w:iCs/>
          <w:szCs w:val="22"/>
          <w:lang w:eastAsia="en-US"/>
        </w:rPr>
        <w:t xml:space="preserve">MRK </w:t>
      </w:r>
      <w:r w:rsidR="00DE6274" w:rsidRPr="002804CD">
        <w:rPr>
          <w:rStyle w:val="FontStyle96"/>
          <w:b/>
          <w:i w:val="0"/>
          <w:iCs/>
          <w:szCs w:val="22"/>
          <w:lang w:eastAsia="en-US"/>
        </w:rPr>
        <w:t>–</w:t>
      </w:r>
      <w:r w:rsidRPr="002804CD">
        <w:rPr>
          <w:rStyle w:val="FontStyle96"/>
          <w:b/>
          <w:i w:val="0"/>
          <w:iCs/>
          <w:szCs w:val="22"/>
          <w:lang w:eastAsia="en-US"/>
        </w:rPr>
        <w:t xml:space="preserve"> charakteristika</w:t>
      </w:r>
      <w:r w:rsidR="00DE6274" w:rsidRPr="002804CD">
        <w:rPr>
          <w:rStyle w:val="FontStyle96"/>
          <w:b/>
          <w:i w:val="0"/>
          <w:iCs/>
          <w:szCs w:val="22"/>
          <w:lang w:eastAsia="en-US"/>
        </w:rPr>
        <w:t xml:space="preserve">: </w:t>
      </w:r>
    </w:p>
    <w:p w:rsidR="00003C73" w:rsidRPr="002804CD" w:rsidRDefault="00003C73" w:rsidP="00AD4A71">
      <w:pPr>
        <w:pStyle w:val="Style54"/>
        <w:spacing w:before="60" w:after="60"/>
        <w:jc w:val="both"/>
        <w:rPr>
          <w:rStyle w:val="FontStyle96"/>
          <w:i w:val="0"/>
          <w:iCs/>
          <w:szCs w:val="22"/>
          <w:lang w:eastAsia="en-US"/>
        </w:rPr>
      </w:pPr>
      <w:r w:rsidRPr="002804CD">
        <w:rPr>
          <w:rStyle w:val="FontStyle96"/>
          <w:i w:val="0"/>
          <w:iCs/>
          <w:szCs w:val="22"/>
          <w:lang w:eastAsia="en-US"/>
        </w:rPr>
        <w:t>Rómska komunita</w:t>
      </w:r>
      <w:r w:rsidR="00030DA5" w:rsidRPr="002804CD">
        <w:rPr>
          <w:rStyle w:val="FontStyle96"/>
          <w:i w:val="0"/>
          <w:iCs/>
          <w:szCs w:val="22"/>
          <w:lang w:eastAsia="en-US"/>
        </w:rPr>
        <w:t xml:space="preserve"> </w:t>
      </w:r>
      <w:r w:rsidRPr="002804CD">
        <w:rPr>
          <w:rStyle w:val="FontStyle96"/>
          <w:i w:val="0"/>
          <w:iCs/>
          <w:szCs w:val="22"/>
          <w:lang w:eastAsia="en-US"/>
        </w:rPr>
        <w:t>je definovaná ako skupina ľudí, ktorú majorita subjektívne definuje ako Rómov na základe antropologických znakov, kultúrnej príslušnosti, spôsobu života – životného štýlu, životného priestoru a rovnako subjektívne vníma túto skupinu ako odlišnú, a to v pozit</w:t>
      </w:r>
      <w:r w:rsidR="00DE6274" w:rsidRPr="002804CD">
        <w:rPr>
          <w:rStyle w:val="FontStyle96"/>
          <w:i w:val="0"/>
          <w:iCs/>
          <w:szCs w:val="22"/>
          <w:lang w:eastAsia="en-US"/>
        </w:rPr>
        <w:t xml:space="preserve">ívnom ako aj negatívnom zmysle. </w:t>
      </w:r>
      <w:r w:rsidRPr="002804CD">
        <w:rPr>
          <w:rStyle w:val="FontStyle96"/>
          <w:i w:val="0"/>
          <w:iCs/>
          <w:szCs w:val="22"/>
          <w:lang w:eastAsia="en-US"/>
        </w:rPr>
        <w:t>Podľa výskumného demografického centra</w:t>
      </w:r>
      <w:r w:rsidR="00030DA5" w:rsidRPr="002804CD">
        <w:rPr>
          <w:rStyle w:val="FontStyle96"/>
          <w:i w:val="0"/>
          <w:iCs/>
          <w:szCs w:val="22"/>
          <w:lang w:eastAsia="en-US"/>
        </w:rPr>
        <w:t xml:space="preserve"> </w:t>
      </w:r>
      <w:r w:rsidRPr="002804CD">
        <w:rPr>
          <w:rStyle w:val="FontStyle96"/>
          <w:i w:val="0"/>
          <w:iCs/>
          <w:szCs w:val="22"/>
          <w:lang w:eastAsia="en-US"/>
        </w:rPr>
        <w:t>žilo v roku 2011 na území SR približne 440 000 Rómov (8</w:t>
      </w:r>
      <w:r w:rsidR="00902C91" w:rsidRPr="002804CD">
        <w:rPr>
          <w:rStyle w:val="FontStyle96"/>
          <w:i w:val="0"/>
          <w:iCs/>
          <w:szCs w:val="22"/>
          <w:lang w:eastAsia="en-US"/>
        </w:rPr>
        <w:t>%</w:t>
      </w:r>
      <w:r w:rsidRPr="002804CD">
        <w:rPr>
          <w:rStyle w:val="FontStyle96"/>
          <w:i w:val="0"/>
          <w:iCs/>
          <w:szCs w:val="22"/>
          <w:lang w:eastAsia="en-US"/>
        </w:rPr>
        <w:t xml:space="preserve"> celkovej populácie). Rómovia sú sústredení najviac v Prešovskom, Košickom a Banskobystrickom samosprávnom kraji. Podľa výberového zisťovania UNDP v SR v roku 2010 je miera zamestnanosti rómskych mužov 20</w:t>
      </w:r>
      <w:r w:rsidR="00902C91" w:rsidRPr="002804CD">
        <w:rPr>
          <w:rStyle w:val="FontStyle96"/>
          <w:i w:val="0"/>
          <w:iCs/>
          <w:szCs w:val="22"/>
          <w:lang w:eastAsia="en-US"/>
        </w:rPr>
        <w:t>%</w:t>
      </w:r>
      <w:r w:rsidRPr="002804CD">
        <w:rPr>
          <w:rStyle w:val="FontStyle96"/>
          <w:i w:val="0"/>
          <w:iCs/>
          <w:szCs w:val="22"/>
          <w:lang w:eastAsia="en-US"/>
        </w:rPr>
        <w:t xml:space="preserve"> a žien 11</w:t>
      </w:r>
      <w:r w:rsidR="00902C91" w:rsidRPr="002804CD">
        <w:rPr>
          <w:rStyle w:val="FontStyle96"/>
          <w:i w:val="0"/>
          <w:iCs/>
          <w:szCs w:val="22"/>
          <w:lang w:eastAsia="en-US"/>
        </w:rPr>
        <w:t>%</w:t>
      </w:r>
      <w:r w:rsidRPr="002804CD">
        <w:rPr>
          <w:rStyle w:val="FontStyle96"/>
          <w:i w:val="0"/>
          <w:iCs/>
          <w:szCs w:val="22"/>
          <w:lang w:eastAsia="en-US"/>
        </w:rPr>
        <w:t>, miera nezamestnanosti rómskych mužov 72</w:t>
      </w:r>
      <w:r w:rsidR="00902C91" w:rsidRPr="002804CD">
        <w:rPr>
          <w:rStyle w:val="FontStyle96"/>
          <w:i w:val="0"/>
          <w:iCs/>
          <w:szCs w:val="22"/>
          <w:lang w:eastAsia="en-US"/>
        </w:rPr>
        <w:t>%</w:t>
      </w:r>
      <w:r w:rsidRPr="002804CD">
        <w:rPr>
          <w:rStyle w:val="FontStyle96"/>
          <w:i w:val="0"/>
          <w:iCs/>
          <w:szCs w:val="22"/>
          <w:lang w:eastAsia="en-US"/>
        </w:rPr>
        <w:t xml:space="preserve"> a žien 75</w:t>
      </w:r>
      <w:r w:rsidR="00902C91" w:rsidRPr="002804CD">
        <w:rPr>
          <w:rStyle w:val="FontStyle96"/>
          <w:i w:val="0"/>
          <w:iCs/>
          <w:szCs w:val="22"/>
          <w:lang w:eastAsia="en-US"/>
        </w:rPr>
        <w:t>%</w:t>
      </w:r>
      <w:r w:rsidRPr="002804CD">
        <w:rPr>
          <w:rStyle w:val="FontStyle96"/>
          <w:i w:val="0"/>
          <w:iCs/>
          <w:szCs w:val="22"/>
          <w:lang w:eastAsia="en-US"/>
        </w:rPr>
        <w:t>. Priemerné náklady plynúce z vylúčenia Rómov v SR, odhadované na 7</w:t>
      </w:r>
      <w:r w:rsidR="00902C91" w:rsidRPr="002804CD">
        <w:rPr>
          <w:rStyle w:val="FontStyle96"/>
          <w:i w:val="0"/>
          <w:iCs/>
          <w:szCs w:val="22"/>
          <w:lang w:eastAsia="en-US"/>
        </w:rPr>
        <w:t>%</w:t>
      </w:r>
      <w:r w:rsidRPr="002804CD">
        <w:rPr>
          <w:rStyle w:val="FontStyle96"/>
          <w:i w:val="0"/>
          <w:iCs/>
          <w:szCs w:val="22"/>
          <w:lang w:eastAsia="en-US"/>
        </w:rPr>
        <w:t xml:space="preserve"> HDP v roku 2008. Hlavný podiel na sociálnych nákladoch majú náklady stratenej tvorby produktu spôsobené nízkou zamestnanosťou Rómov, ako aj priame nákladové položky ako zdravotné poistenie nezamestnaných a dávky sociálnej pomoci.</w:t>
      </w:r>
    </w:p>
    <w:p w:rsidR="002C3ADE" w:rsidRPr="002804CD" w:rsidRDefault="00003C73" w:rsidP="00AD4A71">
      <w:pPr>
        <w:pStyle w:val="Style63"/>
        <w:widowControl/>
        <w:spacing w:before="60" w:after="60" w:line="240" w:lineRule="auto"/>
        <w:ind w:firstLine="0"/>
        <w:rPr>
          <w:sz w:val="22"/>
          <w:szCs w:val="22"/>
        </w:rPr>
      </w:pPr>
      <w:r w:rsidRPr="002804CD">
        <w:rPr>
          <w:rStyle w:val="FontStyle96"/>
          <w:i w:val="0"/>
          <w:iCs/>
          <w:szCs w:val="22"/>
          <w:lang w:eastAsia="en-US"/>
        </w:rPr>
        <w:t>Rómovia v týchto územiach regiónov reprezentujú populáciu, ktorá je väčšinou zasiahnutá kombináciou viacerých foriem vylúčenia. Najvýraznejším prejavom vylúčenia MRK je chudoba, ktor</w:t>
      </w:r>
      <w:r w:rsidR="005126E3">
        <w:rPr>
          <w:rStyle w:val="FontStyle96"/>
          <w:i w:val="0"/>
          <w:iCs/>
          <w:szCs w:val="22"/>
          <w:lang w:eastAsia="en-US"/>
        </w:rPr>
        <w:t>á</w:t>
      </w:r>
      <w:r w:rsidRPr="002804CD">
        <w:rPr>
          <w:rStyle w:val="FontStyle96"/>
          <w:i w:val="0"/>
          <w:iCs/>
          <w:szCs w:val="22"/>
          <w:lang w:eastAsia="en-US"/>
        </w:rPr>
        <w:t xml:space="preserve"> sa u majoritnej populácie v marginalizovaných územiach nevyskytuje. Bez systematického prístupu, ktorý bude integrovať politiky a nástroje v oblasti vzdelávania, zamestnanosti, zdravia, bývania, finančného začlenenia a nediskriminácie nemožno stav rómskych komunít v reálnom čase zlepšiť a znížiť tak rastúce náklady plynúce z ich vylúčenia.</w:t>
      </w:r>
    </w:p>
    <w:p w:rsidR="002C3ADE" w:rsidRPr="002804CD" w:rsidRDefault="002C3ADE" w:rsidP="004F5CC7">
      <w:pPr>
        <w:pStyle w:val="Style63"/>
        <w:widowControl/>
        <w:spacing w:line="240" w:lineRule="auto"/>
        <w:ind w:left="710"/>
        <w:jc w:val="left"/>
        <w:rPr>
          <w:sz w:val="22"/>
          <w:szCs w:val="22"/>
        </w:rPr>
      </w:pPr>
    </w:p>
    <w:p w:rsidR="002C3ADE" w:rsidRPr="002804CD" w:rsidRDefault="00820070" w:rsidP="00FF7ACE">
      <w:pPr>
        <w:pStyle w:val="Nadpis2-OP"/>
        <w:numPr>
          <w:ilvl w:val="1"/>
          <w:numId w:val="71"/>
        </w:numPr>
        <w:ind w:left="567" w:hanging="567"/>
      </w:pPr>
      <w:bookmarkStart w:id="267" w:name="_Toc348703601"/>
      <w:bookmarkStart w:id="268" w:name="_Toc387648336"/>
      <w:r w:rsidRPr="002804CD">
        <w:t>Stratégia na riešenie osobitných potrieb zemepisných oblastí / cieľových skupín najviac postihnutých chudobou a ak je to vhodné, prínos pre integrovaný prístup stanovený v dohode o partnerstve</w:t>
      </w:r>
      <w:bookmarkEnd w:id="267"/>
      <w:bookmarkEnd w:id="268"/>
    </w:p>
    <w:p w:rsidR="00003C73" w:rsidRPr="002804CD" w:rsidRDefault="00003C73" w:rsidP="00F87E18">
      <w:pPr>
        <w:pStyle w:val="Style4"/>
        <w:spacing w:before="60" w:after="60" w:line="240" w:lineRule="auto"/>
        <w:rPr>
          <w:rStyle w:val="FontStyle96"/>
          <w:i w:val="0"/>
          <w:iCs/>
          <w:szCs w:val="22"/>
          <w:lang w:eastAsia="en-US"/>
        </w:rPr>
      </w:pPr>
      <w:r w:rsidRPr="002804CD">
        <w:rPr>
          <w:rStyle w:val="FontStyle96"/>
          <w:i w:val="0"/>
          <w:iCs/>
          <w:szCs w:val="22"/>
          <w:lang w:eastAsia="en-US"/>
        </w:rPr>
        <w:t>Geografické oblasti</w:t>
      </w:r>
      <w:r w:rsidR="004F5CC7" w:rsidRPr="002804CD">
        <w:rPr>
          <w:rStyle w:val="FontStyle96"/>
          <w:i w:val="0"/>
          <w:iCs/>
          <w:szCs w:val="22"/>
          <w:lang w:eastAsia="en-US"/>
        </w:rPr>
        <w:t>,</w:t>
      </w:r>
      <w:r w:rsidRPr="002804CD">
        <w:rPr>
          <w:rStyle w:val="FontStyle96"/>
          <w:i w:val="0"/>
          <w:iCs/>
          <w:szCs w:val="22"/>
          <w:lang w:eastAsia="en-US"/>
        </w:rPr>
        <w:t xml:space="preserve"> v ktorých sa koncentrujú cieľové skupiny so špecifickými potrebami</w:t>
      </w:r>
      <w:r w:rsidR="004F5CC7" w:rsidRPr="002804CD">
        <w:rPr>
          <w:rStyle w:val="FontStyle96"/>
          <w:i w:val="0"/>
          <w:iCs/>
          <w:szCs w:val="22"/>
          <w:lang w:eastAsia="en-US"/>
        </w:rPr>
        <w:t>,</w:t>
      </w:r>
      <w:r w:rsidRPr="002804CD">
        <w:rPr>
          <w:rStyle w:val="FontStyle96"/>
          <w:i w:val="0"/>
          <w:iCs/>
          <w:szCs w:val="22"/>
          <w:lang w:eastAsia="en-US"/>
        </w:rPr>
        <w:t xml:space="preserve"> budú</w:t>
      </w:r>
      <w:r w:rsidR="00030DA5" w:rsidRPr="002804CD">
        <w:rPr>
          <w:rStyle w:val="FontStyle96"/>
          <w:i w:val="0"/>
          <w:iCs/>
          <w:szCs w:val="22"/>
          <w:lang w:eastAsia="en-US"/>
        </w:rPr>
        <w:t xml:space="preserve"> </w:t>
      </w:r>
      <w:r w:rsidRPr="002804CD">
        <w:rPr>
          <w:rStyle w:val="FontStyle96"/>
          <w:i w:val="0"/>
          <w:iCs/>
          <w:szCs w:val="22"/>
          <w:lang w:eastAsia="en-US"/>
        </w:rPr>
        <w:t xml:space="preserve">identifikované na úrovni samospráv. Oprávnenými územiami budú samosprávy zaradené v Atlase rómskych komunít vykazujúce konkrétny stupeň segregačného indexu. </w:t>
      </w:r>
    </w:p>
    <w:p w:rsidR="00003C73" w:rsidRPr="002804CD" w:rsidRDefault="00003C73" w:rsidP="00F87E18">
      <w:pPr>
        <w:pStyle w:val="Style4"/>
        <w:spacing w:before="60" w:after="60" w:line="240" w:lineRule="auto"/>
        <w:rPr>
          <w:rStyle w:val="FontStyle96"/>
          <w:i w:val="0"/>
          <w:iCs/>
          <w:szCs w:val="22"/>
          <w:lang w:eastAsia="en-US"/>
        </w:rPr>
      </w:pPr>
      <w:r w:rsidRPr="002804CD">
        <w:rPr>
          <w:rStyle w:val="FontStyle96"/>
          <w:i w:val="0"/>
          <w:iCs/>
          <w:szCs w:val="22"/>
          <w:lang w:eastAsia="en-US"/>
        </w:rPr>
        <w:t>Potreby cieľovej skupiny MRK budú riešené v OP Ľudské zdroje zo zdro</w:t>
      </w:r>
      <w:r w:rsidR="00241D1B" w:rsidRPr="002804CD">
        <w:rPr>
          <w:rStyle w:val="FontStyle96"/>
          <w:i w:val="0"/>
          <w:iCs/>
          <w:szCs w:val="22"/>
          <w:lang w:eastAsia="en-US"/>
        </w:rPr>
        <w:t xml:space="preserve">jov ESF v rámci prioritnej osi </w:t>
      </w:r>
      <w:r w:rsidRPr="002804CD">
        <w:rPr>
          <w:rStyle w:val="FontStyle96"/>
          <w:b/>
          <w:i w:val="0"/>
          <w:iCs/>
          <w:szCs w:val="22"/>
          <w:lang w:eastAsia="en-US"/>
        </w:rPr>
        <w:t>Integrácia marginalizovaných rómskych komunít</w:t>
      </w:r>
      <w:r w:rsidRPr="002804CD">
        <w:rPr>
          <w:rStyle w:val="FontStyle96"/>
          <w:i w:val="0"/>
          <w:iCs/>
          <w:szCs w:val="22"/>
          <w:lang w:eastAsia="en-US"/>
        </w:rPr>
        <w:t xml:space="preserve"> v súlade s investičnou prioritou </w:t>
      </w:r>
      <w:r w:rsidR="00471732" w:rsidRPr="002804CD">
        <w:rPr>
          <w:sz w:val="22"/>
          <w:szCs w:val="22"/>
        </w:rPr>
        <w:t>Sociálno-ekonomická integrácia marginalizovaných komunít, ako sú Rómovia</w:t>
      </w:r>
      <w:r w:rsidRPr="002804CD">
        <w:rPr>
          <w:rStyle w:val="FontStyle96"/>
          <w:i w:val="0"/>
          <w:iCs/>
          <w:szCs w:val="22"/>
          <w:lang w:eastAsia="en-US"/>
        </w:rPr>
        <w:t xml:space="preserve">. Zo zdrojov </w:t>
      </w:r>
      <w:r w:rsidR="009F6235" w:rsidRPr="002804CD">
        <w:rPr>
          <w:rStyle w:val="FontStyle96"/>
          <w:i w:val="0"/>
          <w:iCs/>
          <w:szCs w:val="22"/>
          <w:lang w:eastAsia="en-US"/>
        </w:rPr>
        <w:t>EFRR</w:t>
      </w:r>
      <w:r w:rsidR="00241D1B" w:rsidRPr="002804CD">
        <w:rPr>
          <w:rStyle w:val="FontStyle96"/>
          <w:i w:val="0"/>
          <w:iCs/>
          <w:szCs w:val="22"/>
          <w:lang w:eastAsia="en-US"/>
        </w:rPr>
        <w:t xml:space="preserve"> bude podporená prioritná os </w:t>
      </w:r>
      <w:r w:rsidRPr="002804CD">
        <w:rPr>
          <w:rStyle w:val="FontStyle96"/>
          <w:b/>
          <w:i w:val="0"/>
          <w:iCs/>
          <w:szCs w:val="22"/>
          <w:lang w:eastAsia="en-US"/>
        </w:rPr>
        <w:t>Technická vybavenosť v obciach s prítomnosťou marginalizovaných rómskych komunít</w:t>
      </w:r>
      <w:r w:rsidRPr="002804CD">
        <w:rPr>
          <w:rStyle w:val="FontStyle96"/>
          <w:i w:val="0"/>
          <w:iCs/>
          <w:szCs w:val="22"/>
          <w:lang w:eastAsia="en-US"/>
        </w:rPr>
        <w:t xml:space="preserve"> v súlade s investičnou prioritou </w:t>
      </w:r>
      <w:r w:rsidR="00471732" w:rsidRPr="002804CD">
        <w:rPr>
          <w:rStyle w:val="FontStyle91"/>
          <w:b w:val="0"/>
          <w:bCs/>
          <w:i w:val="0"/>
          <w:iCs/>
          <w:szCs w:val="22"/>
          <w:lang w:eastAsia="en-US"/>
        </w:rPr>
        <w:t>Poskytovanie podpory fyzickej, ekonomickej a sociálnej regenerácie zanedbaných komunít v mestských a vidieckych oblastiach</w:t>
      </w:r>
      <w:r w:rsidRPr="002804CD">
        <w:rPr>
          <w:rStyle w:val="FontStyle96"/>
          <w:i w:val="0"/>
          <w:iCs/>
          <w:szCs w:val="22"/>
          <w:lang w:eastAsia="en-US"/>
        </w:rPr>
        <w:t>.</w:t>
      </w:r>
    </w:p>
    <w:p w:rsidR="00003C73" w:rsidRPr="002804CD" w:rsidRDefault="00003C73" w:rsidP="00F87E18">
      <w:pPr>
        <w:pStyle w:val="Style4"/>
        <w:widowControl/>
        <w:spacing w:before="60" w:after="60" w:line="240" w:lineRule="auto"/>
        <w:rPr>
          <w:rStyle w:val="FontStyle96"/>
          <w:i w:val="0"/>
          <w:iCs/>
          <w:szCs w:val="22"/>
          <w:lang w:eastAsia="en-US"/>
        </w:rPr>
      </w:pPr>
      <w:r w:rsidRPr="002804CD">
        <w:rPr>
          <w:rStyle w:val="FontStyle96"/>
          <w:i w:val="0"/>
          <w:iCs/>
          <w:szCs w:val="22"/>
          <w:lang w:eastAsia="en-US"/>
        </w:rPr>
        <w:t xml:space="preserve">Multifondovým prístupom sa zaručí synergický efekt realizovaných opatrení zameraných na sociálnu inklúziu marginalizovaných rómskych komunít. Ministerstvo zdravotníctva SR bude prispievať k integrovanému prístupu uvedenému v Partnerskej dohode v oblasti riešenia zdravia rómskej populácie, </w:t>
      </w:r>
      <w:r w:rsidR="00BC2110" w:rsidRPr="002804CD">
        <w:rPr>
          <w:rStyle w:val="FontStyle96"/>
          <w:i w:val="0"/>
          <w:iCs/>
          <w:szCs w:val="22"/>
          <w:lang w:eastAsia="en-US"/>
        </w:rPr>
        <w:t>kde v rámci PO 4</w:t>
      </w:r>
      <w:r w:rsidR="00030DA5" w:rsidRPr="002804CD">
        <w:rPr>
          <w:rStyle w:val="FontStyle96"/>
          <w:i w:val="0"/>
          <w:iCs/>
          <w:szCs w:val="22"/>
          <w:lang w:eastAsia="en-US"/>
        </w:rPr>
        <w:t xml:space="preserve"> </w:t>
      </w:r>
      <w:r w:rsidRPr="002804CD">
        <w:rPr>
          <w:rStyle w:val="FontStyle96"/>
          <w:i w:val="0"/>
          <w:iCs/>
          <w:szCs w:val="22"/>
          <w:lang w:eastAsia="en-US"/>
        </w:rPr>
        <w:t xml:space="preserve">OP </w:t>
      </w:r>
      <w:r w:rsidR="004F5CC7" w:rsidRPr="002804CD">
        <w:rPr>
          <w:rStyle w:val="FontStyle96"/>
          <w:i w:val="0"/>
          <w:iCs/>
          <w:szCs w:val="22"/>
          <w:lang w:eastAsia="en-US"/>
        </w:rPr>
        <w:t>ĽZ</w:t>
      </w:r>
      <w:r w:rsidRPr="002804CD">
        <w:rPr>
          <w:rStyle w:val="FontStyle96"/>
          <w:i w:val="0"/>
          <w:iCs/>
          <w:szCs w:val="22"/>
          <w:lang w:eastAsia="en-US"/>
        </w:rPr>
        <w:t xml:space="preserve"> sa bude podieľať na realizácii</w:t>
      </w:r>
      <w:r w:rsidR="00030DA5" w:rsidRPr="002804CD">
        <w:rPr>
          <w:rStyle w:val="FontStyle96"/>
          <w:i w:val="0"/>
          <w:iCs/>
          <w:szCs w:val="22"/>
          <w:lang w:eastAsia="en-US"/>
        </w:rPr>
        <w:t xml:space="preserve"> </w:t>
      </w:r>
      <w:r w:rsidRPr="002804CD">
        <w:rPr>
          <w:rStyle w:val="FontStyle96"/>
          <w:i w:val="0"/>
          <w:iCs/>
          <w:szCs w:val="22"/>
          <w:lang w:eastAsia="en-US"/>
        </w:rPr>
        <w:t>plánovaných aktivít v oblasti zdravotnej starostlivosti.</w:t>
      </w:r>
      <w:r w:rsidR="00030DA5" w:rsidRPr="002804CD">
        <w:rPr>
          <w:rStyle w:val="FontStyle96"/>
          <w:i w:val="0"/>
          <w:iCs/>
          <w:szCs w:val="22"/>
          <w:lang w:eastAsia="en-US"/>
        </w:rPr>
        <w:t xml:space="preserve"> </w:t>
      </w:r>
    </w:p>
    <w:p w:rsidR="009233A5" w:rsidRPr="002804CD" w:rsidRDefault="009233A5" w:rsidP="00AD4A71">
      <w:pPr>
        <w:pStyle w:val="Style4"/>
        <w:widowControl/>
        <w:spacing w:before="60" w:after="60" w:line="240" w:lineRule="auto"/>
        <w:rPr>
          <w:rStyle w:val="Nadpis4-OP"/>
          <w:bCs/>
          <w:iCs/>
          <w:szCs w:val="22"/>
          <w:vertAlign w:val="superscript"/>
          <w:lang w:eastAsia="en-GB"/>
        </w:rPr>
      </w:pPr>
    </w:p>
    <w:p w:rsidR="00EF473C" w:rsidRDefault="00D030BC" w:rsidP="003765E7">
      <w:pPr>
        <w:spacing w:before="60" w:after="60"/>
        <w:ind w:left="1418" w:hanging="1418"/>
        <w:rPr>
          <w:rStyle w:val="Nadpis4-OP"/>
          <w:bCs/>
          <w:szCs w:val="22"/>
          <w:lang w:eastAsia="en-US"/>
        </w:rPr>
      </w:pPr>
      <w:r w:rsidRPr="003765E7">
        <w:rPr>
          <w:rStyle w:val="FontStyle96"/>
          <w:b/>
          <w:iCs/>
          <w:sz w:val="20"/>
          <w:u w:val="single"/>
        </w:rPr>
        <w:t>Tabuľka č. 22:</w:t>
      </w:r>
      <w:r w:rsidR="00EE673F">
        <w:rPr>
          <w:rStyle w:val="FontStyle96"/>
          <w:iCs/>
          <w:sz w:val="20"/>
        </w:rPr>
        <w:tab/>
      </w:r>
      <w:r w:rsidR="002C3ADE" w:rsidRPr="002804CD">
        <w:rPr>
          <w:rStyle w:val="FontStyle96"/>
          <w:iCs/>
          <w:sz w:val="20"/>
        </w:rPr>
        <w:t xml:space="preserve">Opis príspevku OP na riešenie špecifických potrieb </w:t>
      </w:r>
      <w:r w:rsidR="00820070" w:rsidRPr="002804CD">
        <w:rPr>
          <w:rStyle w:val="FontStyle96"/>
          <w:iCs/>
          <w:sz w:val="20"/>
        </w:rPr>
        <w:t xml:space="preserve">zemepisných </w:t>
      </w:r>
      <w:r w:rsidR="002C3ADE" w:rsidRPr="002804CD">
        <w:rPr>
          <w:rStyle w:val="FontStyle96"/>
          <w:iCs/>
          <w:sz w:val="20"/>
        </w:rPr>
        <w:t>oblastí/cieľových skupín najviac postihnutých chudobou</w:t>
      </w:r>
    </w:p>
    <w:tbl>
      <w:tblPr>
        <w:tblpPr w:leftFromText="180" w:rightFromText="180" w:vertAnchor="text" w:horzAnchor="margin" w:tblpY="89"/>
        <w:tblW w:w="5000" w:type="pct"/>
        <w:tblLayout w:type="fixed"/>
        <w:tblCellMar>
          <w:left w:w="57" w:type="dxa"/>
          <w:right w:w="57" w:type="dxa"/>
        </w:tblCellMar>
        <w:tblLook w:val="04A0"/>
      </w:tblPr>
      <w:tblGrid>
        <w:gridCol w:w="1684"/>
        <w:gridCol w:w="2877"/>
        <w:gridCol w:w="1279"/>
        <w:gridCol w:w="664"/>
        <w:gridCol w:w="909"/>
        <w:gridCol w:w="1772"/>
      </w:tblGrid>
      <w:tr w:rsidR="00820070" w:rsidRPr="002804CD" w:rsidTr="003765E7">
        <w:trPr>
          <w:trHeight w:val="836"/>
        </w:trPr>
        <w:tc>
          <w:tcPr>
            <w:tcW w:w="1678"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hideMark/>
          </w:tcPr>
          <w:p w:rsidR="00EF473C" w:rsidRDefault="00820070" w:rsidP="003765E7">
            <w:pPr>
              <w:pStyle w:val="Style53"/>
              <w:widowControl/>
              <w:spacing w:line="240" w:lineRule="auto"/>
              <w:jc w:val="center"/>
              <w:rPr>
                <w:rStyle w:val="FontStyle90"/>
                <w:b/>
                <w:szCs w:val="20"/>
                <w:lang w:eastAsia="en-US"/>
              </w:rPr>
            </w:pPr>
            <w:r w:rsidRPr="002804CD">
              <w:rPr>
                <w:rStyle w:val="FontStyle90"/>
                <w:b/>
                <w:szCs w:val="20"/>
                <w:lang w:eastAsia="en-US"/>
              </w:rPr>
              <w:t>Cieľová skupina/geografická oblasť</w:t>
            </w:r>
          </w:p>
        </w:tc>
        <w:tc>
          <w:tcPr>
            <w:tcW w:w="2866"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hideMark/>
          </w:tcPr>
          <w:p w:rsidR="00EF473C" w:rsidRDefault="00820070" w:rsidP="003765E7">
            <w:pPr>
              <w:pStyle w:val="Style53"/>
              <w:widowControl/>
              <w:spacing w:line="240" w:lineRule="auto"/>
              <w:ind w:left="23"/>
              <w:jc w:val="center"/>
              <w:rPr>
                <w:rStyle w:val="FontStyle90"/>
                <w:b/>
                <w:szCs w:val="20"/>
                <w:lang w:eastAsia="en-US"/>
              </w:rPr>
            </w:pPr>
            <w:r w:rsidRPr="002804CD">
              <w:rPr>
                <w:rStyle w:val="FontStyle90"/>
                <w:b/>
                <w:szCs w:val="20"/>
                <w:lang w:eastAsia="en-US"/>
              </w:rPr>
              <w:t>Hlavné typy plánovaných aktivít, ktoré sú súčasťou integrovaného prístupu</w:t>
            </w:r>
          </w:p>
        </w:tc>
        <w:tc>
          <w:tcPr>
            <w:tcW w:w="1274"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hideMark/>
          </w:tcPr>
          <w:p w:rsidR="00EF473C" w:rsidRDefault="00820070" w:rsidP="003765E7">
            <w:pPr>
              <w:pStyle w:val="Style53"/>
              <w:widowControl/>
              <w:spacing w:line="240" w:lineRule="auto"/>
              <w:jc w:val="center"/>
              <w:rPr>
                <w:rStyle w:val="FontStyle90"/>
                <w:b/>
                <w:szCs w:val="20"/>
                <w:lang w:eastAsia="en-US"/>
              </w:rPr>
            </w:pPr>
            <w:r w:rsidRPr="002804CD">
              <w:rPr>
                <w:rStyle w:val="FontStyle90"/>
                <w:b/>
                <w:szCs w:val="20"/>
                <w:lang w:eastAsia="en-US"/>
              </w:rPr>
              <w:t>Prioritná os</w:t>
            </w:r>
          </w:p>
        </w:tc>
        <w:tc>
          <w:tcPr>
            <w:tcW w:w="662"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EF473C" w:rsidRDefault="00820070" w:rsidP="003765E7">
            <w:pPr>
              <w:pStyle w:val="Style53"/>
              <w:widowControl/>
              <w:spacing w:line="240" w:lineRule="auto"/>
              <w:ind w:hanging="41"/>
              <w:jc w:val="center"/>
              <w:rPr>
                <w:rStyle w:val="FontStyle90"/>
                <w:b/>
                <w:szCs w:val="20"/>
                <w:lang w:eastAsia="en-US"/>
              </w:rPr>
            </w:pPr>
            <w:r w:rsidRPr="002804CD">
              <w:rPr>
                <w:rStyle w:val="FontStyle90"/>
                <w:b/>
                <w:szCs w:val="20"/>
                <w:lang w:eastAsia="en-US"/>
              </w:rPr>
              <w:t>Fond</w:t>
            </w:r>
          </w:p>
        </w:tc>
        <w:tc>
          <w:tcPr>
            <w:tcW w:w="906"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EF473C" w:rsidRDefault="00820070" w:rsidP="003765E7">
            <w:pPr>
              <w:pStyle w:val="Style53"/>
              <w:widowControl/>
              <w:spacing w:line="240" w:lineRule="auto"/>
              <w:ind w:firstLine="6"/>
              <w:jc w:val="center"/>
              <w:rPr>
                <w:rStyle w:val="FontStyle90"/>
                <w:b/>
                <w:szCs w:val="20"/>
                <w:lang w:eastAsia="en-US"/>
              </w:rPr>
            </w:pPr>
            <w:r w:rsidRPr="002804CD">
              <w:rPr>
                <w:rStyle w:val="FontStyle90"/>
                <w:b/>
                <w:szCs w:val="20"/>
                <w:lang w:eastAsia="en-US"/>
              </w:rPr>
              <w:t>Kategória regiónu</w:t>
            </w:r>
          </w:p>
        </w:tc>
        <w:tc>
          <w:tcPr>
            <w:tcW w:w="1765"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hideMark/>
          </w:tcPr>
          <w:p w:rsidR="00EF473C" w:rsidRDefault="00820070" w:rsidP="003765E7">
            <w:pPr>
              <w:pStyle w:val="Style53"/>
              <w:widowControl/>
              <w:spacing w:line="240" w:lineRule="auto"/>
              <w:ind w:hanging="15"/>
              <w:jc w:val="center"/>
              <w:rPr>
                <w:rStyle w:val="FontStyle90"/>
                <w:b/>
                <w:szCs w:val="20"/>
                <w:lang w:eastAsia="en-US"/>
              </w:rPr>
            </w:pPr>
            <w:r w:rsidRPr="002804CD">
              <w:rPr>
                <w:rStyle w:val="FontStyle90"/>
                <w:b/>
                <w:szCs w:val="20"/>
                <w:lang w:eastAsia="en-US"/>
              </w:rPr>
              <w:t xml:space="preserve">Investičná priorita </w:t>
            </w:r>
            <w:r w:rsidRPr="002804CD">
              <w:rPr>
                <w:rStyle w:val="FontStyle90"/>
                <w:b/>
                <w:szCs w:val="20"/>
                <w:lang w:eastAsia="en-US"/>
              </w:rPr>
              <w:br/>
            </w:r>
          </w:p>
        </w:tc>
      </w:tr>
      <w:tr w:rsidR="00820070" w:rsidRPr="002804CD" w:rsidTr="003765E7">
        <w:tc>
          <w:tcPr>
            <w:tcW w:w="1678" w:type="dxa"/>
            <w:tcBorders>
              <w:top w:val="single" w:sz="6" w:space="0" w:color="auto"/>
              <w:left w:val="single" w:sz="6" w:space="0" w:color="auto"/>
              <w:bottom w:val="single" w:sz="6" w:space="0" w:color="auto"/>
              <w:right w:val="single" w:sz="6" w:space="0" w:color="auto"/>
            </w:tcBorders>
          </w:tcPr>
          <w:p w:rsidR="00820070" w:rsidRPr="002804CD" w:rsidRDefault="00820070" w:rsidP="0016489F">
            <w:pPr>
              <w:tabs>
                <w:tab w:val="left" w:pos="709"/>
              </w:tabs>
              <w:suppressAutoHyphens/>
              <w:jc w:val="left"/>
              <w:rPr>
                <w:sz w:val="20"/>
                <w:szCs w:val="20"/>
                <w:lang w:eastAsia="ar-SA"/>
              </w:rPr>
            </w:pPr>
            <w:r w:rsidRPr="002804CD">
              <w:rPr>
                <w:sz w:val="20"/>
                <w:szCs w:val="20"/>
                <w:lang w:eastAsia="ar-SA"/>
              </w:rPr>
              <w:t>V súvislosti s inklúziou marginalizovaných rómskych komunít, budú geografické oblasti</w:t>
            </w:r>
            <w:r w:rsidR="00030DA5" w:rsidRPr="002804CD">
              <w:rPr>
                <w:sz w:val="20"/>
                <w:szCs w:val="20"/>
                <w:lang w:eastAsia="ar-SA"/>
              </w:rPr>
              <w:t xml:space="preserve"> </w:t>
            </w:r>
            <w:r w:rsidRPr="002804CD">
              <w:rPr>
                <w:sz w:val="20"/>
                <w:szCs w:val="20"/>
                <w:lang w:eastAsia="ar-SA"/>
              </w:rPr>
              <w:t xml:space="preserve">identifikované na úrovni samospráv. </w:t>
            </w:r>
          </w:p>
          <w:p w:rsidR="00820070" w:rsidRPr="002804CD" w:rsidRDefault="00820070" w:rsidP="00DF2EF4">
            <w:pPr>
              <w:pStyle w:val="Style13"/>
              <w:widowControl/>
              <w:tabs>
                <w:tab w:val="left" w:pos="426"/>
              </w:tabs>
              <w:spacing w:line="240" w:lineRule="auto"/>
              <w:ind w:firstLine="0"/>
              <w:jc w:val="left"/>
              <w:rPr>
                <w:sz w:val="20"/>
                <w:szCs w:val="20"/>
              </w:rPr>
            </w:pPr>
            <w:r w:rsidRPr="002804CD">
              <w:rPr>
                <w:sz w:val="20"/>
                <w:szCs w:val="20"/>
                <w:lang w:eastAsia="ar-SA"/>
              </w:rPr>
              <w:t>Oprávnenými územiami budú samosprávy zaradené v Atlase rómskych komunít vykazujúce konkrétny stupeň segregačného indexu.</w:t>
            </w:r>
          </w:p>
          <w:p w:rsidR="00820070" w:rsidRPr="002804CD" w:rsidRDefault="00820070" w:rsidP="00EC51AD">
            <w:pPr>
              <w:pStyle w:val="Style13"/>
              <w:widowControl/>
              <w:tabs>
                <w:tab w:val="left" w:pos="426"/>
              </w:tabs>
              <w:spacing w:line="240" w:lineRule="auto"/>
              <w:ind w:firstLine="0"/>
              <w:rPr>
                <w:sz w:val="20"/>
                <w:szCs w:val="20"/>
              </w:rPr>
            </w:pPr>
          </w:p>
          <w:p w:rsidR="00820070" w:rsidRPr="002804CD" w:rsidRDefault="00820070" w:rsidP="00BF31D7">
            <w:pPr>
              <w:pStyle w:val="Style13"/>
              <w:widowControl/>
              <w:tabs>
                <w:tab w:val="left" w:pos="426"/>
              </w:tabs>
              <w:spacing w:line="240" w:lineRule="auto"/>
              <w:ind w:firstLine="0"/>
              <w:rPr>
                <w:sz w:val="20"/>
                <w:szCs w:val="20"/>
              </w:rPr>
            </w:pPr>
          </w:p>
          <w:p w:rsidR="00820070" w:rsidRPr="002804CD" w:rsidRDefault="00820070" w:rsidP="00101B27">
            <w:pPr>
              <w:pStyle w:val="Style13"/>
              <w:widowControl/>
              <w:tabs>
                <w:tab w:val="left" w:pos="426"/>
              </w:tabs>
              <w:spacing w:line="240" w:lineRule="auto"/>
              <w:ind w:firstLine="0"/>
              <w:jc w:val="left"/>
              <w:rPr>
                <w:sz w:val="20"/>
                <w:szCs w:val="20"/>
              </w:rPr>
            </w:pPr>
            <w:r w:rsidRPr="002804CD">
              <w:rPr>
                <w:sz w:val="20"/>
                <w:szCs w:val="20"/>
              </w:rPr>
              <w:t xml:space="preserve">Cieľová skupina: </w:t>
            </w:r>
          </w:p>
          <w:p w:rsidR="00820070" w:rsidRPr="002804CD" w:rsidRDefault="00820070" w:rsidP="009D6E45">
            <w:pPr>
              <w:pStyle w:val="Style13"/>
              <w:widowControl/>
              <w:tabs>
                <w:tab w:val="left" w:pos="426"/>
              </w:tabs>
              <w:spacing w:line="240" w:lineRule="auto"/>
              <w:ind w:firstLine="0"/>
              <w:jc w:val="left"/>
              <w:rPr>
                <w:sz w:val="20"/>
                <w:szCs w:val="20"/>
              </w:rPr>
            </w:pPr>
          </w:p>
          <w:p w:rsidR="00820070" w:rsidRPr="002804CD" w:rsidRDefault="00820070" w:rsidP="00EE4174">
            <w:pPr>
              <w:pStyle w:val="Style13"/>
              <w:widowControl/>
              <w:tabs>
                <w:tab w:val="left" w:pos="426"/>
              </w:tabs>
              <w:spacing w:line="240" w:lineRule="auto"/>
              <w:ind w:firstLine="0"/>
              <w:jc w:val="left"/>
              <w:rPr>
                <w:sz w:val="20"/>
                <w:szCs w:val="20"/>
              </w:rPr>
            </w:pPr>
          </w:p>
          <w:p w:rsidR="00820070" w:rsidRPr="002804CD" w:rsidRDefault="00820070" w:rsidP="007721DE">
            <w:pPr>
              <w:rPr>
                <w:sz w:val="20"/>
                <w:szCs w:val="20"/>
                <w:lang w:eastAsia="en-US"/>
              </w:rPr>
            </w:pPr>
            <w:r w:rsidRPr="002804CD">
              <w:rPr>
                <w:sz w:val="20"/>
                <w:szCs w:val="20"/>
                <w:lang w:eastAsia="en-US"/>
              </w:rPr>
              <w:t xml:space="preserve">Obyvatelia marginalizovaných rómskych komunít </w:t>
            </w:r>
          </w:p>
          <w:p w:rsidR="00820070" w:rsidRPr="002804CD" w:rsidRDefault="00820070" w:rsidP="00C96A57">
            <w:pPr>
              <w:rPr>
                <w:sz w:val="20"/>
                <w:szCs w:val="20"/>
                <w:lang w:eastAsia="en-US"/>
              </w:rPr>
            </w:pPr>
          </w:p>
          <w:p w:rsidR="00820070" w:rsidRPr="002804CD" w:rsidRDefault="00820070" w:rsidP="000906FF">
            <w:pPr>
              <w:rPr>
                <w:sz w:val="20"/>
                <w:szCs w:val="20"/>
                <w:lang w:eastAsia="en-US"/>
              </w:rPr>
            </w:pPr>
          </w:p>
          <w:p w:rsidR="00820070" w:rsidRPr="002804CD" w:rsidRDefault="00820070" w:rsidP="005008B4">
            <w:pPr>
              <w:rPr>
                <w:sz w:val="20"/>
                <w:szCs w:val="20"/>
                <w:lang w:eastAsia="en-US"/>
              </w:rPr>
            </w:pPr>
          </w:p>
          <w:p w:rsidR="00820070" w:rsidRPr="002804CD" w:rsidRDefault="00820070" w:rsidP="008E0EF2">
            <w:pPr>
              <w:rPr>
                <w:sz w:val="20"/>
                <w:szCs w:val="20"/>
                <w:lang w:eastAsia="en-US"/>
              </w:rPr>
            </w:pPr>
          </w:p>
          <w:p w:rsidR="00820070" w:rsidRPr="002804CD" w:rsidRDefault="00820070" w:rsidP="000B410F">
            <w:pPr>
              <w:rPr>
                <w:sz w:val="20"/>
                <w:szCs w:val="20"/>
                <w:lang w:eastAsia="en-US"/>
              </w:rPr>
            </w:pPr>
          </w:p>
          <w:p w:rsidR="00820070" w:rsidRPr="002804CD" w:rsidRDefault="00820070" w:rsidP="00726890">
            <w:pPr>
              <w:rPr>
                <w:sz w:val="20"/>
                <w:szCs w:val="20"/>
                <w:lang w:eastAsia="en-US"/>
              </w:rPr>
            </w:pPr>
          </w:p>
          <w:p w:rsidR="00820070" w:rsidRPr="002804CD" w:rsidRDefault="00820070" w:rsidP="00726890">
            <w:pPr>
              <w:rPr>
                <w:sz w:val="20"/>
                <w:szCs w:val="20"/>
                <w:lang w:eastAsia="en-US"/>
              </w:rPr>
            </w:pPr>
          </w:p>
          <w:p w:rsidR="00820070" w:rsidRPr="002804CD" w:rsidRDefault="00820070" w:rsidP="00726890">
            <w:pPr>
              <w:rPr>
                <w:sz w:val="20"/>
                <w:szCs w:val="20"/>
                <w:lang w:eastAsia="en-US"/>
              </w:rPr>
            </w:pPr>
          </w:p>
          <w:p w:rsidR="00820070" w:rsidRPr="002804CD" w:rsidRDefault="00820070" w:rsidP="00726890">
            <w:pPr>
              <w:rPr>
                <w:sz w:val="20"/>
                <w:szCs w:val="20"/>
                <w:lang w:eastAsia="en-US"/>
              </w:rPr>
            </w:pPr>
          </w:p>
          <w:p w:rsidR="00820070" w:rsidRPr="002804CD" w:rsidRDefault="00820070" w:rsidP="00726890">
            <w:pPr>
              <w:rPr>
                <w:sz w:val="20"/>
                <w:szCs w:val="20"/>
                <w:lang w:eastAsia="en-US"/>
              </w:rPr>
            </w:pPr>
          </w:p>
          <w:p w:rsidR="00820070" w:rsidRPr="002804CD" w:rsidRDefault="00820070" w:rsidP="00726890">
            <w:pPr>
              <w:rPr>
                <w:sz w:val="20"/>
                <w:szCs w:val="20"/>
              </w:rPr>
            </w:pPr>
          </w:p>
        </w:tc>
        <w:tc>
          <w:tcPr>
            <w:tcW w:w="2866" w:type="dxa"/>
            <w:tcBorders>
              <w:top w:val="single" w:sz="6" w:space="0" w:color="auto"/>
              <w:left w:val="single" w:sz="6" w:space="0" w:color="auto"/>
              <w:bottom w:val="single" w:sz="6" w:space="0" w:color="auto"/>
              <w:right w:val="single" w:sz="6" w:space="0" w:color="auto"/>
            </w:tcBorders>
          </w:tcPr>
          <w:p w:rsidR="00E661DB" w:rsidRPr="002804CD" w:rsidRDefault="00E661DB" w:rsidP="00874F49">
            <w:pPr>
              <w:pStyle w:val="Odsekzoznamu"/>
              <w:numPr>
                <w:ilvl w:val="0"/>
                <w:numId w:val="50"/>
              </w:numPr>
              <w:tabs>
                <w:tab w:val="clear" w:pos="426"/>
                <w:tab w:val="left" w:pos="3151"/>
              </w:tabs>
              <w:suppressAutoHyphens/>
              <w:ind w:left="165" w:hanging="142"/>
              <w:contextualSpacing w:val="0"/>
              <w:jc w:val="left"/>
              <w:rPr>
                <w:lang w:eastAsia="ar-SA"/>
              </w:rPr>
            </w:pPr>
            <w:r w:rsidRPr="002804CD">
              <w:rPr>
                <w:lang w:eastAsia="en-US"/>
              </w:rPr>
              <w:t>systematická podpora detí z prostredia MRK na predprimárnom vzdelávaní.</w:t>
            </w:r>
          </w:p>
          <w:p w:rsidR="00E661DB" w:rsidRPr="002804CD" w:rsidRDefault="00E661DB" w:rsidP="00874F49">
            <w:pPr>
              <w:pStyle w:val="Odsekzoznamu"/>
              <w:numPr>
                <w:ilvl w:val="0"/>
                <w:numId w:val="50"/>
              </w:numPr>
              <w:tabs>
                <w:tab w:val="clear" w:pos="426"/>
              </w:tabs>
              <w:ind w:left="165" w:hanging="142"/>
              <w:contextualSpacing w:val="0"/>
              <w:rPr>
                <w:lang w:eastAsia="en-US"/>
              </w:rPr>
            </w:pPr>
            <w:r w:rsidRPr="002804CD">
              <w:t>s</w:t>
            </w:r>
            <w:r w:rsidRPr="002804CD">
              <w:rPr>
                <w:lang w:eastAsia="en-US"/>
              </w:rPr>
              <w:t xml:space="preserve">ystematická podpora výchovno-vzdelávacích aktivít a voľno-časových aktivít pre deti z MRK s hlavným dôrazom na prepájanie majority s minoritou </w:t>
            </w:r>
          </w:p>
          <w:p w:rsidR="00E661DB" w:rsidRPr="002804CD" w:rsidRDefault="00E661DB" w:rsidP="00874F49">
            <w:pPr>
              <w:pStyle w:val="Odsekzoznamu"/>
              <w:numPr>
                <w:ilvl w:val="0"/>
                <w:numId w:val="50"/>
              </w:numPr>
              <w:tabs>
                <w:tab w:val="clear" w:pos="426"/>
              </w:tabs>
              <w:ind w:left="165" w:hanging="165"/>
              <w:contextualSpacing w:val="0"/>
              <w:rPr>
                <w:lang w:eastAsia="en-US"/>
              </w:rPr>
            </w:pPr>
            <w:r w:rsidRPr="002804CD">
              <w:rPr>
                <w:bCs/>
              </w:rPr>
              <w:t>Podpora systematického poskytovania sociálnych a asistenčných služieb v obciach s prítomnosťou MRK zameraných na zvýšenie zamestnateľnosti ľudí žijúcich v prostredí MRK (t.j. TSP, komunitní pracovníci / pracovníčky v oblasti sociálnych služieb).</w:t>
            </w:r>
          </w:p>
          <w:p w:rsidR="00E661DB" w:rsidRPr="002804CD" w:rsidRDefault="00E661DB" w:rsidP="00874F49">
            <w:pPr>
              <w:pStyle w:val="Odsekzoznamu"/>
              <w:numPr>
                <w:ilvl w:val="0"/>
                <w:numId w:val="50"/>
              </w:numPr>
              <w:tabs>
                <w:tab w:val="clear" w:pos="426"/>
              </w:tabs>
              <w:ind w:left="165" w:hanging="165"/>
              <w:contextualSpacing w:val="0"/>
              <w:rPr>
                <w:lang w:eastAsia="en-US"/>
              </w:rPr>
            </w:pPr>
            <w:r w:rsidRPr="002804CD">
              <w:rPr>
                <w:lang w:eastAsia="en-US"/>
              </w:rPr>
              <w:t>Podpora existencie a fungovania komunitných centier v obciach s prítomnosťou MRK.</w:t>
            </w:r>
          </w:p>
          <w:p w:rsidR="00E661DB" w:rsidRPr="002804CD" w:rsidRDefault="00E661DB" w:rsidP="00874F49">
            <w:pPr>
              <w:pStyle w:val="Odsekzoznamu"/>
              <w:numPr>
                <w:ilvl w:val="0"/>
                <w:numId w:val="50"/>
              </w:numPr>
              <w:tabs>
                <w:tab w:val="clear" w:pos="426"/>
              </w:tabs>
              <w:ind w:left="165" w:hanging="165"/>
              <w:contextualSpacing w:val="0"/>
              <w:rPr>
                <w:lang w:eastAsia="en-US"/>
              </w:rPr>
            </w:pPr>
            <w:r w:rsidRPr="002804CD">
              <w:rPr>
                <w:lang w:eastAsia="en-US"/>
              </w:rPr>
              <w:t>Podpora systematického poskytovania služieb a asistencie prostredníctvom programu komunitných pracovníkov v oblasti zdravotnej výchovy v obciach s prítomnosťou separovaných a segregovaných MRK.</w:t>
            </w:r>
          </w:p>
          <w:p w:rsidR="00E661DB" w:rsidRPr="002804CD" w:rsidRDefault="00E661DB" w:rsidP="00874F49">
            <w:pPr>
              <w:pStyle w:val="Odsekzoznamu"/>
              <w:numPr>
                <w:ilvl w:val="0"/>
                <w:numId w:val="50"/>
              </w:numPr>
              <w:tabs>
                <w:tab w:val="clear" w:pos="426"/>
              </w:tabs>
              <w:ind w:left="165" w:hanging="165"/>
              <w:contextualSpacing w:val="0"/>
              <w:rPr>
                <w:lang w:eastAsia="en-US"/>
              </w:rPr>
            </w:pPr>
            <w:r w:rsidRPr="002804CD">
              <w:rPr>
                <w:lang w:eastAsia="en-US"/>
              </w:rPr>
              <w:t>Technická asistencia obciam s prítomnosťou MRK na vysporiadavanie a legalizáciu pozemkov.</w:t>
            </w:r>
          </w:p>
          <w:p w:rsidR="00DD0AF3" w:rsidRPr="002804CD" w:rsidRDefault="00E661DB" w:rsidP="00616F35">
            <w:pPr>
              <w:pStyle w:val="Odsekzoznamu"/>
              <w:tabs>
                <w:tab w:val="clear" w:pos="426"/>
              </w:tabs>
              <w:ind w:left="165"/>
              <w:contextualSpacing w:val="0"/>
              <w:jc w:val="left"/>
              <w:rPr>
                <w:lang w:eastAsia="ar-SA"/>
              </w:rPr>
            </w:pPr>
            <w:r w:rsidRPr="002804CD">
              <w:rPr>
                <w:lang w:eastAsia="en-US"/>
              </w:rPr>
              <w:t>program asistencie obciam s prítomnosťou MRK zameraný na zvýšenie absorpcie EŠIF</w:t>
            </w:r>
          </w:p>
        </w:tc>
        <w:tc>
          <w:tcPr>
            <w:tcW w:w="1274" w:type="dxa"/>
            <w:tcBorders>
              <w:top w:val="single" w:sz="6" w:space="0" w:color="auto"/>
              <w:left w:val="single" w:sz="6" w:space="0" w:color="auto"/>
              <w:bottom w:val="single" w:sz="6" w:space="0" w:color="auto"/>
              <w:right w:val="single" w:sz="6" w:space="0" w:color="auto"/>
            </w:tcBorders>
            <w:hideMark/>
          </w:tcPr>
          <w:p w:rsidR="00EF473C" w:rsidRDefault="00820070" w:rsidP="003765E7">
            <w:pPr>
              <w:pStyle w:val="Style30"/>
              <w:widowControl/>
              <w:rPr>
                <w:sz w:val="20"/>
                <w:szCs w:val="20"/>
              </w:rPr>
            </w:pPr>
            <w:r w:rsidRPr="002804CD">
              <w:rPr>
                <w:sz w:val="20"/>
                <w:szCs w:val="20"/>
              </w:rPr>
              <w:t>Integrácia MRK</w:t>
            </w:r>
          </w:p>
        </w:tc>
        <w:tc>
          <w:tcPr>
            <w:tcW w:w="662" w:type="dxa"/>
            <w:tcBorders>
              <w:top w:val="single" w:sz="6" w:space="0" w:color="auto"/>
              <w:left w:val="single" w:sz="6" w:space="0" w:color="auto"/>
              <w:bottom w:val="single" w:sz="6" w:space="0" w:color="auto"/>
              <w:right w:val="single" w:sz="6" w:space="0" w:color="auto"/>
            </w:tcBorders>
          </w:tcPr>
          <w:p w:rsidR="00EF473C" w:rsidRDefault="00820070" w:rsidP="003765E7">
            <w:pPr>
              <w:pStyle w:val="Style30"/>
              <w:widowControl/>
              <w:rPr>
                <w:sz w:val="20"/>
                <w:szCs w:val="20"/>
              </w:rPr>
            </w:pPr>
            <w:r w:rsidRPr="002804CD">
              <w:rPr>
                <w:sz w:val="20"/>
                <w:szCs w:val="20"/>
              </w:rPr>
              <w:t>ESF</w:t>
            </w:r>
          </w:p>
        </w:tc>
        <w:tc>
          <w:tcPr>
            <w:tcW w:w="906" w:type="dxa"/>
            <w:tcBorders>
              <w:top w:val="single" w:sz="6" w:space="0" w:color="auto"/>
              <w:left w:val="single" w:sz="6" w:space="0" w:color="auto"/>
              <w:bottom w:val="single" w:sz="6" w:space="0" w:color="auto"/>
              <w:right w:val="single" w:sz="6" w:space="0" w:color="auto"/>
            </w:tcBorders>
          </w:tcPr>
          <w:p w:rsidR="00EF473C" w:rsidRDefault="00820070" w:rsidP="003765E7">
            <w:pPr>
              <w:pStyle w:val="Style30"/>
              <w:widowControl/>
              <w:ind w:firstLine="6"/>
              <w:rPr>
                <w:sz w:val="20"/>
                <w:szCs w:val="20"/>
              </w:rPr>
            </w:pPr>
            <w:r w:rsidRPr="002804CD">
              <w:rPr>
                <w:sz w:val="20"/>
                <w:szCs w:val="20"/>
              </w:rPr>
              <w:t>menej rozvinuté regióny</w:t>
            </w:r>
          </w:p>
        </w:tc>
        <w:tc>
          <w:tcPr>
            <w:tcW w:w="1765" w:type="dxa"/>
            <w:tcBorders>
              <w:top w:val="single" w:sz="6" w:space="0" w:color="auto"/>
              <w:left w:val="single" w:sz="6" w:space="0" w:color="auto"/>
              <w:bottom w:val="single" w:sz="6" w:space="0" w:color="auto"/>
              <w:right w:val="single" w:sz="6" w:space="0" w:color="auto"/>
            </w:tcBorders>
            <w:hideMark/>
          </w:tcPr>
          <w:p w:rsidR="00DD0AF3" w:rsidRPr="002804CD" w:rsidRDefault="00820070" w:rsidP="00B51AB8">
            <w:pPr>
              <w:pStyle w:val="Style30"/>
              <w:widowControl/>
              <w:ind w:hanging="15"/>
              <w:rPr>
                <w:sz w:val="20"/>
                <w:szCs w:val="20"/>
              </w:rPr>
            </w:pPr>
            <w:r w:rsidRPr="002804CD">
              <w:rPr>
                <w:sz w:val="20"/>
                <w:szCs w:val="20"/>
              </w:rPr>
              <w:t>Sociálno-ekonomická integrácia marginalizovaných komunít, ako sú Rómovia</w:t>
            </w:r>
          </w:p>
        </w:tc>
      </w:tr>
      <w:tr w:rsidR="00820070" w:rsidRPr="002804CD" w:rsidTr="003765E7">
        <w:trPr>
          <w:trHeight w:val="263"/>
        </w:trPr>
        <w:tc>
          <w:tcPr>
            <w:tcW w:w="1678" w:type="dxa"/>
            <w:tcBorders>
              <w:top w:val="single" w:sz="6" w:space="0" w:color="auto"/>
              <w:left w:val="single" w:sz="6" w:space="0" w:color="auto"/>
              <w:bottom w:val="single" w:sz="6" w:space="0" w:color="auto"/>
              <w:right w:val="single" w:sz="6" w:space="0" w:color="auto"/>
            </w:tcBorders>
            <w:hideMark/>
          </w:tcPr>
          <w:p w:rsidR="00820070" w:rsidRPr="002804CD" w:rsidRDefault="00820070" w:rsidP="0016489F">
            <w:pPr>
              <w:pStyle w:val="Style30"/>
              <w:widowControl/>
              <w:rPr>
                <w:sz w:val="20"/>
                <w:szCs w:val="20"/>
              </w:rPr>
            </w:pPr>
            <w:r w:rsidRPr="002804CD">
              <w:rPr>
                <w:sz w:val="20"/>
                <w:szCs w:val="20"/>
              </w:rPr>
              <w:t>Obyvatelia MRK</w:t>
            </w:r>
          </w:p>
        </w:tc>
        <w:tc>
          <w:tcPr>
            <w:tcW w:w="2866" w:type="dxa"/>
            <w:tcBorders>
              <w:top w:val="single" w:sz="6" w:space="0" w:color="auto"/>
              <w:left w:val="single" w:sz="6" w:space="0" w:color="auto"/>
              <w:bottom w:val="single" w:sz="6" w:space="0" w:color="auto"/>
              <w:right w:val="single" w:sz="6" w:space="0" w:color="auto"/>
            </w:tcBorders>
          </w:tcPr>
          <w:p w:rsidR="00820070" w:rsidRPr="002804CD" w:rsidRDefault="00820070" w:rsidP="00AD4A71">
            <w:pPr>
              <w:tabs>
                <w:tab w:val="left" w:pos="709"/>
              </w:tabs>
              <w:suppressAutoHyphens/>
              <w:jc w:val="left"/>
              <w:rPr>
                <w:sz w:val="20"/>
                <w:szCs w:val="20"/>
              </w:rPr>
            </w:pPr>
            <w:r w:rsidRPr="002804CD">
              <w:rPr>
                <w:sz w:val="20"/>
                <w:szCs w:val="20"/>
              </w:rPr>
              <w:t>Podpora programov prestupného bývania v rámci sociálnej mobility a integrácie obyvateľov MRK (výstavba a rekonštrukcia obydlí)</w:t>
            </w:r>
          </w:p>
          <w:p w:rsidR="00820070" w:rsidRPr="002804CD" w:rsidRDefault="00820070" w:rsidP="00874F49">
            <w:pPr>
              <w:pStyle w:val="Odsekzoznamu"/>
              <w:numPr>
                <w:ilvl w:val="0"/>
                <w:numId w:val="51"/>
              </w:numPr>
              <w:tabs>
                <w:tab w:val="clear" w:pos="426"/>
              </w:tabs>
              <w:ind w:left="449" w:hanging="284"/>
              <w:contextualSpacing w:val="0"/>
              <w:jc w:val="left"/>
            </w:pPr>
            <w:r w:rsidRPr="002804CD">
              <w:t xml:space="preserve">Podpora mikropôžičkových programov zameraných na podporu svojpomocnej výstavby obydlí </w:t>
            </w:r>
          </w:p>
          <w:p w:rsidR="00820070" w:rsidRPr="002804CD" w:rsidRDefault="00820070" w:rsidP="00874F49">
            <w:pPr>
              <w:pStyle w:val="Odsekzoznamu"/>
              <w:numPr>
                <w:ilvl w:val="0"/>
                <w:numId w:val="51"/>
              </w:numPr>
              <w:tabs>
                <w:tab w:val="clear" w:pos="426"/>
              </w:tabs>
              <w:ind w:left="449" w:hanging="284"/>
              <w:contextualSpacing w:val="0"/>
              <w:jc w:val="left"/>
            </w:pPr>
            <w:r w:rsidRPr="002804CD">
              <w:t>Podpora prístupu k pitnej a úžitkovej</w:t>
            </w:r>
            <w:r w:rsidR="00030DA5" w:rsidRPr="002804CD">
              <w:t xml:space="preserve"> </w:t>
            </w:r>
            <w:r w:rsidRPr="002804CD">
              <w:t xml:space="preserve">vode v prostredí separovaných a segregovaných MRK s dôrazom na nízkonákladové opatrenia ako napr. vŕtanie a kopanie studní </w:t>
            </w:r>
          </w:p>
          <w:p w:rsidR="00820070" w:rsidRPr="002804CD" w:rsidRDefault="00820070" w:rsidP="00874F49">
            <w:pPr>
              <w:pStyle w:val="Odsekzoznamu"/>
              <w:numPr>
                <w:ilvl w:val="0"/>
                <w:numId w:val="51"/>
              </w:numPr>
              <w:tabs>
                <w:tab w:val="clear" w:pos="426"/>
              </w:tabs>
              <w:ind w:left="449" w:hanging="284"/>
              <w:contextualSpacing w:val="0"/>
              <w:jc w:val="left"/>
            </w:pPr>
            <w:r w:rsidRPr="002804CD">
              <w:t>Podpora výstavby nových predškolských zariadení, a podpora rekonštrukcie</w:t>
            </w:r>
            <w:r w:rsidR="00030DA5" w:rsidRPr="002804CD">
              <w:t xml:space="preserve"> </w:t>
            </w:r>
            <w:r w:rsidRPr="002804CD">
              <w:t>predškolských zariadení obciach s prítomnosťou MRK</w:t>
            </w:r>
          </w:p>
          <w:p w:rsidR="00820070" w:rsidRPr="002804CD" w:rsidRDefault="00820070" w:rsidP="00874F49">
            <w:pPr>
              <w:pStyle w:val="Odsekzoznamu"/>
              <w:numPr>
                <w:ilvl w:val="0"/>
                <w:numId w:val="51"/>
              </w:numPr>
              <w:tabs>
                <w:tab w:val="clear" w:pos="426"/>
              </w:tabs>
              <w:ind w:left="449" w:hanging="284"/>
              <w:contextualSpacing w:val="0"/>
              <w:jc w:val="left"/>
              <w:rPr>
                <w:bCs/>
              </w:rPr>
            </w:pPr>
            <w:r w:rsidRPr="002804CD">
              <w:t>s dôrazom na rozšírenie kapacity</w:t>
            </w:r>
          </w:p>
          <w:p w:rsidR="00820070" w:rsidRPr="002804CD" w:rsidRDefault="00820070" w:rsidP="00874F49">
            <w:pPr>
              <w:numPr>
                <w:ilvl w:val="0"/>
                <w:numId w:val="51"/>
              </w:numPr>
              <w:ind w:left="449" w:hanging="284"/>
              <w:jc w:val="left"/>
              <w:rPr>
                <w:sz w:val="20"/>
                <w:szCs w:val="20"/>
                <w:lang w:eastAsia="en-US"/>
              </w:rPr>
            </w:pPr>
            <w:r w:rsidRPr="002804CD">
              <w:rPr>
                <w:rFonts w:eastAsia="Calibri"/>
                <w:sz w:val="20"/>
                <w:szCs w:val="20"/>
                <w:lang w:eastAsia="en-US"/>
              </w:rPr>
              <w:t>podpora výstavby nových KC, vrátane podpory</w:t>
            </w:r>
            <w:r w:rsidR="00030DA5" w:rsidRPr="002804CD">
              <w:rPr>
                <w:rFonts w:eastAsia="Calibri"/>
                <w:sz w:val="20"/>
                <w:szCs w:val="20"/>
                <w:lang w:eastAsia="en-US"/>
              </w:rPr>
              <w:t xml:space="preserve"> </w:t>
            </w:r>
            <w:r w:rsidRPr="002804CD">
              <w:rPr>
                <w:rFonts w:eastAsia="Calibri"/>
                <w:sz w:val="20"/>
                <w:szCs w:val="20"/>
                <w:lang w:eastAsia="en-US"/>
              </w:rPr>
              <w:t>modernizácie,</w:t>
            </w:r>
            <w:r w:rsidR="00030DA5" w:rsidRPr="002804CD">
              <w:rPr>
                <w:rFonts w:eastAsia="Calibri"/>
                <w:sz w:val="20"/>
                <w:szCs w:val="20"/>
                <w:lang w:eastAsia="en-US"/>
              </w:rPr>
              <w:t xml:space="preserve"> </w:t>
            </w:r>
            <w:r w:rsidRPr="002804CD">
              <w:rPr>
                <w:rFonts w:eastAsia="Calibri"/>
                <w:sz w:val="20"/>
                <w:szCs w:val="20"/>
                <w:lang w:eastAsia="en-US"/>
              </w:rPr>
              <w:t xml:space="preserve">rekonštrukcie KC </w:t>
            </w:r>
          </w:p>
          <w:p w:rsidR="00820070" w:rsidRPr="002804CD" w:rsidRDefault="00820070" w:rsidP="00874F49">
            <w:pPr>
              <w:pStyle w:val="Odsekzoznamu"/>
              <w:numPr>
                <w:ilvl w:val="0"/>
                <w:numId w:val="51"/>
              </w:numPr>
              <w:tabs>
                <w:tab w:val="clear" w:pos="426"/>
              </w:tabs>
              <w:ind w:left="449" w:hanging="284"/>
              <w:contextualSpacing w:val="0"/>
              <w:jc w:val="left"/>
              <w:rPr>
                <w:bCs/>
              </w:rPr>
            </w:pPr>
            <w:r w:rsidRPr="002804CD">
              <w:rPr>
                <w:lang w:eastAsia="en-US"/>
              </w:rPr>
              <w:t>podpora prestavby existujúcich objektov pre účely zriadenia a fungovania KC</w:t>
            </w:r>
          </w:p>
        </w:tc>
        <w:tc>
          <w:tcPr>
            <w:tcW w:w="1274" w:type="dxa"/>
            <w:tcBorders>
              <w:top w:val="single" w:sz="6" w:space="0" w:color="auto"/>
              <w:left w:val="single" w:sz="6" w:space="0" w:color="auto"/>
              <w:bottom w:val="single" w:sz="6" w:space="0" w:color="auto"/>
              <w:right w:val="single" w:sz="6" w:space="0" w:color="auto"/>
            </w:tcBorders>
            <w:hideMark/>
          </w:tcPr>
          <w:p w:rsidR="00EF473C" w:rsidRDefault="00820070" w:rsidP="003765E7">
            <w:pPr>
              <w:pStyle w:val="Style30"/>
              <w:widowControl/>
              <w:rPr>
                <w:rStyle w:val="FontStyle91"/>
                <w:sz w:val="20"/>
                <w:szCs w:val="20"/>
                <w:lang w:eastAsia="en-US"/>
              </w:rPr>
            </w:pPr>
            <w:r w:rsidRPr="002804CD">
              <w:rPr>
                <w:rStyle w:val="FontStyle91"/>
                <w:sz w:val="20"/>
                <w:szCs w:val="20"/>
                <w:lang w:eastAsia="en-US"/>
              </w:rPr>
              <w:t>Technická vybavenosť v obciach s prítomnosťou</w:t>
            </w:r>
            <w:r w:rsidR="00030DA5" w:rsidRPr="002804CD">
              <w:rPr>
                <w:rStyle w:val="FontStyle91"/>
                <w:sz w:val="20"/>
                <w:szCs w:val="20"/>
                <w:lang w:eastAsia="en-US"/>
              </w:rPr>
              <w:t xml:space="preserve"> </w:t>
            </w:r>
            <w:r w:rsidRPr="002804CD">
              <w:rPr>
                <w:rStyle w:val="FontStyle91"/>
                <w:sz w:val="20"/>
                <w:szCs w:val="20"/>
                <w:lang w:eastAsia="en-US"/>
              </w:rPr>
              <w:t>MRK</w:t>
            </w:r>
          </w:p>
          <w:p w:rsidR="00EF473C" w:rsidRDefault="00EF473C" w:rsidP="003765E7">
            <w:pPr>
              <w:pStyle w:val="Style30"/>
              <w:widowControl/>
              <w:rPr>
                <w:sz w:val="20"/>
                <w:szCs w:val="20"/>
              </w:rPr>
            </w:pPr>
          </w:p>
        </w:tc>
        <w:tc>
          <w:tcPr>
            <w:tcW w:w="662" w:type="dxa"/>
            <w:tcBorders>
              <w:top w:val="single" w:sz="6" w:space="0" w:color="auto"/>
              <w:left w:val="single" w:sz="6" w:space="0" w:color="auto"/>
              <w:bottom w:val="single" w:sz="6" w:space="0" w:color="auto"/>
              <w:right w:val="single" w:sz="6" w:space="0" w:color="auto"/>
            </w:tcBorders>
          </w:tcPr>
          <w:p w:rsidR="00DD0AF3" w:rsidRPr="002804CD" w:rsidRDefault="0053140E" w:rsidP="00B51AB8">
            <w:pPr>
              <w:pStyle w:val="Style30"/>
              <w:widowControl/>
              <w:rPr>
                <w:sz w:val="20"/>
                <w:szCs w:val="20"/>
              </w:rPr>
            </w:pPr>
            <w:r w:rsidRPr="002804CD">
              <w:rPr>
                <w:sz w:val="20"/>
                <w:szCs w:val="20"/>
              </w:rPr>
              <w:t>EFRR</w:t>
            </w:r>
          </w:p>
        </w:tc>
        <w:tc>
          <w:tcPr>
            <w:tcW w:w="906" w:type="dxa"/>
            <w:tcBorders>
              <w:top w:val="single" w:sz="6" w:space="0" w:color="auto"/>
              <w:left w:val="single" w:sz="6" w:space="0" w:color="auto"/>
              <w:bottom w:val="single" w:sz="6" w:space="0" w:color="auto"/>
              <w:right w:val="single" w:sz="6" w:space="0" w:color="auto"/>
            </w:tcBorders>
          </w:tcPr>
          <w:p w:rsidR="00DD0AF3" w:rsidRPr="002804CD" w:rsidRDefault="00820070" w:rsidP="001344C2">
            <w:pPr>
              <w:pStyle w:val="Style30"/>
              <w:widowControl/>
              <w:ind w:firstLine="6"/>
              <w:rPr>
                <w:sz w:val="20"/>
                <w:szCs w:val="20"/>
              </w:rPr>
            </w:pPr>
            <w:r w:rsidRPr="002804CD">
              <w:rPr>
                <w:sz w:val="20"/>
                <w:szCs w:val="20"/>
              </w:rPr>
              <w:t>menej rozvinuté regióny</w:t>
            </w:r>
          </w:p>
        </w:tc>
        <w:tc>
          <w:tcPr>
            <w:tcW w:w="1765" w:type="dxa"/>
            <w:tcBorders>
              <w:top w:val="single" w:sz="6" w:space="0" w:color="auto"/>
              <w:left w:val="single" w:sz="6" w:space="0" w:color="auto"/>
              <w:bottom w:val="single" w:sz="6" w:space="0" w:color="auto"/>
              <w:right w:val="single" w:sz="6" w:space="0" w:color="auto"/>
            </w:tcBorders>
            <w:hideMark/>
          </w:tcPr>
          <w:p w:rsidR="00DD0AF3" w:rsidRPr="002804CD" w:rsidRDefault="00820070" w:rsidP="00221DBC">
            <w:pPr>
              <w:pStyle w:val="Style30"/>
              <w:widowControl/>
              <w:ind w:hanging="15"/>
              <w:rPr>
                <w:sz w:val="20"/>
                <w:szCs w:val="20"/>
              </w:rPr>
            </w:pPr>
            <w:r w:rsidRPr="002804CD">
              <w:rPr>
                <w:sz w:val="20"/>
                <w:szCs w:val="20"/>
              </w:rPr>
              <w:t>Poskytovanie podpory fyzickej, ekonomickej a sociálnej regenerácie zanedbaných komunít v mestských a vidieckych oblastiach</w:t>
            </w:r>
          </w:p>
        </w:tc>
      </w:tr>
      <w:tr w:rsidR="00820070" w:rsidRPr="002804CD" w:rsidTr="003765E7">
        <w:trPr>
          <w:trHeight w:val="263"/>
        </w:trPr>
        <w:tc>
          <w:tcPr>
            <w:tcW w:w="1678" w:type="dxa"/>
            <w:tcBorders>
              <w:top w:val="single" w:sz="6" w:space="0" w:color="auto"/>
              <w:left w:val="single" w:sz="6" w:space="0" w:color="auto"/>
              <w:bottom w:val="single" w:sz="6" w:space="0" w:color="auto"/>
              <w:right w:val="single" w:sz="6" w:space="0" w:color="auto"/>
            </w:tcBorders>
          </w:tcPr>
          <w:p w:rsidR="00820070" w:rsidRPr="002804CD" w:rsidRDefault="00820070" w:rsidP="0016489F">
            <w:pPr>
              <w:pStyle w:val="Style30"/>
              <w:widowControl/>
              <w:rPr>
                <w:sz w:val="20"/>
                <w:szCs w:val="20"/>
              </w:rPr>
            </w:pPr>
          </w:p>
          <w:p w:rsidR="00820070" w:rsidRPr="002804CD" w:rsidRDefault="00820070" w:rsidP="00DF2EF4">
            <w:pPr>
              <w:pStyle w:val="Style30"/>
              <w:widowControl/>
              <w:rPr>
                <w:sz w:val="20"/>
                <w:szCs w:val="20"/>
              </w:rPr>
            </w:pPr>
          </w:p>
        </w:tc>
        <w:tc>
          <w:tcPr>
            <w:tcW w:w="2866" w:type="dxa"/>
            <w:tcBorders>
              <w:top w:val="single" w:sz="6" w:space="0" w:color="auto"/>
              <w:left w:val="single" w:sz="6" w:space="0" w:color="auto"/>
              <w:bottom w:val="single" w:sz="6" w:space="0" w:color="auto"/>
              <w:right w:val="single" w:sz="6" w:space="0" w:color="auto"/>
            </w:tcBorders>
          </w:tcPr>
          <w:p w:rsidR="00820070" w:rsidRPr="002804CD" w:rsidRDefault="00820070" w:rsidP="00EC51AD">
            <w:pPr>
              <w:tabs>
                <w:tab w:val="left" w:pos="709"/>
              </w:tabs>
              <w:suppressAutoHyphens/>
              <w:jc w:val="left"/>
              <w:rPr>
                <w:sz w:val="20"/>
                <w:szCs w:val="20"/>
                <w:lang w:eastAsia="ar-SA"/>
              </w:rPr>
            </w:pPr>
            <w:r w:rsidRPr="002804CD">
              <w:rPr>
                <w:sz w:val="20"/>
                <w:szCs w:val="20"/>
                <w:lang w:eastAsia="ar-SA"/>
              </w:rPr>
              <w:t>Podpora nákupu</w:t>
            </w:r>
            <w:r w:rsidR="00030DA5" w:rsidRPr="002804CD">
              <w:rPr>
                <w:sz w:val="20"/>
                <w:szCs w:val="20"/>
                <w:lang w:eastAsia="ar-SA"/>
              </w:rPr>
              <w:t xml:space="preserve"> </w:t>
            </w:r>
            <w:r w:rsidRPr="002804CD">
              <w:rPr>
                <w:sz w:val="20"/>
                <w:szCs w:val="20"/>
                <w:lang w:eastAsia="ar-SA"/>
              </w:rPr>
              <w:t>zariadení, technológií a licencií potrebných na realizáciu schváleného podnikateľského plánu subjektom sociálnej ekonomiky</w:t>
            </w:r>
            <w:r w:rsidR="00030DA5" w:rsidRPr="002804CD">
              <w:rPr>
                <w:sz w:val="20"/>
                <w:szCs w:val="20"/>
                <w:lang w:eastAsia="ar-SA"/>
              </w:rPr>
              <w:t xml:space="preserve"> </w:t>
            </w:r>
            <w:r w:rsidRPr="002804CD">
              <w:rPr>
                <w:sz w:val="20"/>
                <w:szCs w:val="20"/>
                <w:lang w:eastAsia="ar-SA"/>
              </w:rPr>
              <w:t xml:space="preserve">s dôrazom na využívanie mikropôžičiek </w:t>
            </w:r>
          </w:p>
          <w:p w:rsidR="00820070" w:rsidRPr="002804CD" w:rsidRDefault="00820070" w:rsidP="00BF31D7">
            <w:pPr>
              <w:tabs>
                <w:tab w:val="left" w:pos="709"/>
              </w:tabs>
              <w:suppressAutoHyphens/>
              <w:jc w:val="left"/>
              <w:rPr>
                <w:sz w:val="20"/>
                <w:szCs w:val="20"/>
                <w:lang w:eastAsia="ar-SA"/>
              </w:rPr>
            </w:pPr>
          </w:p>
          <w:p w:rsidR="00820070" w:rsidRPr="002804CD" w:rsidRDefault="00820070" w:rsidP="009D6E45">
            <w:pPr>
              <w:tabs>
                <w:tab w:val="left" w:pos="709"/>
              </w:tabs>
              <w:suppressAutoHyphens/>
              <w:jc w:val="left"/>
              <w:rPr>
                <w:sz w:val="20"/>
                <w:szCs w:val="20"/>
                <w:lang w:eastAsia="ar-SA"/>
              </w:rPr>
            </w:pPr>
            <w:r w:rsidRPr="002804CD">
              <w:rPr>
                <w:sz w:val="20"/>
                <w:szCs w:val="20"/>
                <w:lang w:eastAsia="ar-SA"/>
              </w:rPr>
              <w:t xml:space="preserve">Podpora mikrofinančných nástrojov </w:t>
            </w:r>
          </w:p>
          <w:p w:rsidR="00820070" w:rsidRPr="002804CD" w:rsidRDefault="00820070" w:rsidP="00EE4174">
            <w:pPr>
              <w:tabs>
                <w:tab w:val="left" w:pos="709"/>
              </w:tabs>
              <w:suppressAutoHyphens/>
              <w:jc w:val="left"/>
              <w:rPr>
                <w:sz w:val="20"/>
                <w:szCs w:val="20"/>
                <w:lang w:eastAsia="ar-SA"/>
              </w:rPr>
            </w:pPr>
          </w:p>
          <w:p w:rsidR="00820070" w:rsidRPr="002804CD" w:rsidRDefault="00820070" w:rsidP="007721DE">
            <w:pPr>
              <w:tabs>
                <w:tab w:val="left" w:pos="709"/>
              </w:tabs>
              <w:suppressAutoHyphens/>
              <w:jc w:val="left"/>
              <w:rPr>
                <w:sz w:val="20"/>
                <w:szCs w:val="20"/>
                <w:lang w:eastAsia="ar-SA"/>
              </w:rPr>
            </w:pPr>
            <w:r w:rsidRPr="002804CD">
              <w:rPr>
                <w:sz w:val="20"/>
                <w:szCs w:val="20"/>
                <w:lang w:eastAsia="ar-SA"/>
              </w:rPr>
              <w:t>Podpora rekonštrukcie a výstavba priestorov subjektov sociálnej ekonomiky</w:t>
            </w:r>
            <w:r w:rsidR="00030DA5" w:rsidRPr="002804CD">
              <w:rPr>
                <w:sz w:val="20"/>
                <w:szCs w:val="20"/>
                <w:lang w:eastAsia="ar-SA"/>
              </w:rPr>
              <w:t xml:space="preserve"> </w:t>
            </w:r>
          </w:p>
        </w:tc>
        <w:tc>
          <w:tcPr>
            <w:tcW w:w="1274" w:type="dxa"/>
            <w:tcBorders>
              <w:top w:val="single" w:sz="6" w:space="0" w:color="auto"/>
              <w:left w:val="single" w:sz="6" w:space="0" w:color="auto"/>
              <w:bottom w:val="single" w:sz="6" w:space="0" w:color="auto"/>
              <w:right w:val="single" w:sz="6" w:space="0" w:color="auto"/>
            </w:tcBorders>
          </w:tcPr>
          <w:p w:rsidR="00820070" w:rsidRPr="002804CD" w:rsidRDefault="00820070" w:rsidP="00B51AB8">
            <w:pPr>
              <w:pStyle w:val="Style30"/>
              <w:widowControl/>
              <w:rPr>
                <w:rStyle w:val="FontStyle91"/>
                <w:sz w:val="20"/>
                <w:szCs w:val="20"/>
                <w:lang w:eastAsia="en-US"/>
              </w:rPr>
            </w:pPr>
            <w:r w:rsidRPr="002804CD">
              <w:rPr>
                <w:rStyle w:val="FontStyle91"/>
                <w:sz w:val="20"/>
                <w:szCs w:val="20"/>
                <w:lang w:eastAsia="en-US"/>
              </w:rPr>
              <w:t>Technická vybavenosť v obciach s prítomnosťou</w:t>
            </w:r>
            <w:r w:rsidR="00030DA5" w:rsidRPr="002804CD">
              <w:rPr>
                <w:rStyle w:val="FontStyle91"/>
                <w:sz w:val="20"/>
                <w:szCs w:val="20"/>
                <w:lang w:eastAsia="en-US"/>
              </w:rPr>
              <w:t xml:space="preserve"> </w:t>
            </w:r>
            <w:r w:rsidRPr="002804CD">
              <w:rPr>
                <w:rStyle w:val="FontStyle91"/>
                <w:sz w:val="20"/>
                <w:szCs w:val="20"/>
                <w:lang w:eastAsia="en-US"/>
              </w:rPr>
              <w:t>MRK</w:t>
            </w:r>
          </w:p>
          <w:p w:rsidR="00820070" w:rsidRPr="002804CD" w:rsidRDefault="00820070" w:rsidP="001344C2">
            <w:pPr>
              <w:pStyle w:val="Style30"/>
              <w:widowControl/>
              <w:rPr>
                <w:rStyle w:val="FontStyle91"/>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DD0AF3" w:rsidRPr="002804CD" w:rsidRDefault="0053140E" w:rsidP="00AE6F25">
            <w:pPr>
              <w:pStyle w:val="Style30"/>
              <w:widowControl/>
              <w:rPr>
                <w:sz w:val="20"/>
                <w:szCs w:val="20"/>
              </w:rPr>
            </w:pPr>
            <w:r w:rsidRPr="002804CD">
              <w:rPr>
                <w:sz w:val="20"/>
                <w:szCs w:val="20"/>
              </w:rPr>
              <w:t xml:space="preserve">EFRR </w:t>
            </w:r>
          </w:p>
        </w:tc>
        <w:tc>
          <w:tcPr>
            <w:tcW w:w="906" w:type="dxa"/>
            <w:tcBorders>
              <w:top w:val="single" w:sz="6" w:space="0" w:color="auto"/>
              <w:left w:val="single" w:sz="6" w:space="0" w:color="auto"/>
              <w:bottom w:val="single" w:sz="6" w:space="0" w:color="auto"/>
              <w:right w:val="single" w:sz="6" w:space="0" w:color="auto"/>
            </w:tcBorders>
          </w:tcPr>
          <w:p w:rsidR="00DD0AF3" w:rsidRPr="002804CD" w:rsidRDefault="00820070" w:rsidP="0030286B">
            <w:pPr>
              <w:pStyle w:val="Style30"/>
              <w:widowControl/>
              <w:ind w:firstLine="6"/>
              <w:rPr>
                <w:sz w:val="20"/>
                <w:szCs w:val="20"/>
              </w:rPr>
            </w:pPr>
            <w:r w:rsidRPr="002804CD">
              <w:rPr>
                <w:sz w:val="20"/>
                <w:szCs w:val="20"/>
              </w:rPr>
              <w:t xml:space="preserve">Menej rozvinuté regióny </w:t>
            </w:r>
          </w:p>
        </w:tc>
        <w:tc>
          <w:tcPr>
            <w:tcW w:w="1765" w:type="dxa"/>
            <w:tcBorders>
              <w:top w:val="single" w:sz="6" w:space="0" w:color="auto"/>
              <w:left w:val="single" w:sz="6" w:space="0" w:color="auto"/>
              <w:bottom w:val="single" w:sz="6" w:space="0" w:color="auto"/>
              <w:right w:val="single" w:sz="6" w:space="0" w:color="auto"/>
            </w:tcBorders>
          </w:tcPr>
          <w:p w:rsidR="00DD0AF3" w:rsidRPr="002804CD" w:rsidRDefault="00820070" w:rsidP="004D1255">
            <w:pPr>
              <w:pStyle w:val="Style30"/>
              <w:widowControl/>
              <w:ind w:hanging="15"/>
              <w:rPr>
                <w:sz w:val="20"/>
                <w:szCs w:val="20"/>
              </w:rPr>
            </w:pPr>
            <w:r w:rsidRPr="002804CD">
              <w:rPr>
                <w:rStyle w:val="FontStyle91"/>
                <w:sz w:val="20"/>
                <w:szCs w:val="20"/>
                <w:lang w:eastAsia="en-US"/>
              </w:rPr>
              <w:t>Poskytovanie podpory sociálnym podnikom</w:t>
            </w:r>
          </w:p>
        </w:tc>
      </w:tr>
    </w:tbl>
    <w:p w:rsidR="00003C73" w:rsidRPr="002804CD" w:rsidRDefault="00003C73" w:rsidP="008A1C0C">
      <w:pPr>
        <w:rPr>
          <w:rStyle w:val="Nadpis4-OP"/>
          <w:bCs/>
          <w:szCs w:val="22"/>
          <w:lang w:eastAsia="en-US"/>
        </w:rPr>
      </w:pPr>
    </w:p>
    <w:p w:rsidR="00316E26" w:rsidRDefault="00316E26" w:rsidP="0068656A">
      <w:pPr>
        <w:pStyle w:val="Style4"/>
        <w:widowControl/>
        <w:spacing w:line="240" w:lineRule="auto"/>
        <w:rPr>
          <w:rStyle w:val="Nadpis4-OP"/>
          <w:bCs/>
          <w:szCs w:val="22"/>
          <w:vertAlign w:val="superscript"/>
          <w:lang w:eastAsia="en-US"/>
        </w:rPr>
        <w:sectPr w:rsidR="00316E26" w:rsidSect="00EF7D1D">
          <w:headerReference w:type="default" r:id="rId51"/>
          <w:footerReference w:type="default" r:id="rId52"/>
          <w:pgSz w:w="11907" w:h="16839" w:code="9"/>
          <w:pgMar w:top="567" w:right="1418" w:bottom="567" w:left="1418" w:header="709" w:footer="709" w:gutter="0"/>
          <w:cols w:space="708"/>
          <w:docGrid w:linePitch="360"/>
        </w:sectPr>
      </w:pPr>
    </w:p>
    <w:p w:rsidR="002C3ADE" w:rsidRPr="002804CD" w:rsidRDefault="002C3ADE" w:rsidP="0068656A">
      <w:pPr>
        <w:pStyle w:val="Style4"/>
        <w:widowControl/>
        <w:spacing w:line="240" w:lineRule="auto"/>
        <w:rPr>
          <w:rStyle w:val="Nadpis4-OP"/>
          <w:bCs/>
          <w:szCs w:val="22"/>
          <w:vertAlign w:val="superscript"/>
          <w:lang w:eastAsia="en-US"/>
        </w:rPr>
      </w:pPr>
    </w:p>
    <w:p w:rsidR="00F5484C" w:rsidRPr="002804CD" w:rsidRDefault="008B3168" w:rsidP="00FF7ACE">
      <w:pPr>
        <w:pStyle w:val="Nadpis1-OPHlavn"/>
        <w:numPr>
          <w:ilvl w:val="0"/>
          <w:numId w:val="71"/>
        </w:numPr>
      </w:pPr>
      <w:bookmarkStart w:id="269" w:name="_Toc387648337"/>
      <w:r w:rsidRPr="002804CD">
        <w:t>Osobitné potreby zemepisných oblastí závažne a trvalo znevýhodnených prírodnými alebo demografickými podmienkami</w:t>
      </w:r>
      <w:bookmarkEnd w:id="269"/>
    </w:p>
    <w:p w:rsidR="00003C73" w:rsidRPr="002804CD" w:rsidRDefault="00762788" w:rsidP="00AD4A71">
      <w:pPr>
        <w:pStyle w:val="Default"/>
        <w:spacing w:before="60" w:after="60"/>
        <w:jc w:val="both"/>
        <w:rPr>
          <w:sz w:val="22"/>
          <w:lang w:eastAsia="ar-SA"/>
        </w:rPr>
      </w:pPr>
      <w:r w:rsidRPr="002804CD">
        <w:rPr>
          <w:sz w:val="22"/>
          <w:lang w:eastAsia="ar-SA"/>
        </w:rPr>
        <w:t>Partnerská dohoda</w:t>
      </w:r>
      <w:r w:rsidR="00003C73" w:rsidRPr="002804CD">
        <w:rPr>
          <w:sz w:val="22"/>
          <w:lang w:eastAsia="ar-SA"/>
        </w:rPr>
        <w:t xml:space="preserve"> k tejto oblasti</w:t>
      </w:r>
      <w:r w:rsidR="00030DA5" w:rsidRPr="002804CD">
        <w:rPr>
          <w:sz w:val="22"/>
          <w:lang w:eastAsia="ar-SA"/>
        </w:rPr>
        <w:t xml:space="preserve"> </w:t>
      </w:r>
      <w:r w:rsidR="00003C73" w:rsidRPr="002804CD">
        <w:rPr>
          <w:sz w:val="22"/>
          <w:lang w:eastAsia="ar-SA"/>
        </w:rPr>
        <w:t>deklaruje, že v podmienkach</w:t>
      </w:r>
      <w:r w:rsidR="00030DA5" w:rsidRPr="002804CD">
        <w:rPr>
          <w:sz w:val="22"/>
          <w:lang w:eastAsia="ar-SA"/>
        </w:rPr>
        <w:t xml:space="preserve"> </w:t>
      </w:r>
      <w:r w:rsidR="008E1A24" w:rsidRPr="002804CD">
        <w:rPr>
          <w:sz w:val="22"/>
          <w:lang w:eastAsia="ar-SA"/>
        </w:rPr>
        <w:t>SR</w:t>
      </w:r>
      <w:r w:rsidR="00003C73" w:rsidRPr="002804CD">
        <w:rPr>
          <w:sz w:val="22"/>
          <w:lang w:eastAsia="ar-SA"/>
        </w:rPr>
        <w:t xml:space="preserve"> sa uvedený článok neuplatňuje</w:t>
      </w:r>
      <w:r w:rsidRPr="002804CD">
        <w:rPr>
          <w:sz w:val="22"/>
          <w:lang w:eastAsia="ar-SA"/>
        </w:rPr>
        <w:t>.</w:t>
      </w:r>
    </w:p>
    <w:p w:rsidR="008E1A24" w:rsidRPr="002804CD" w:rsidRDefault="008E1A24" w:rsidP="001264A4">
      <w:pPr>
        <w:pStyle w:val="Style8"/>
        <w:widowControl/>
        <w:rPr>
          <w:rStyle w:val="Nadpis4-OP"/>
          <w:bCs/>
          <w:szCs w:val="22"/>
          <w:lang w:eastAsia="en-US"/>
        </w:rPr>
      </w:pPr>
    </w:p>
    <w:p w:rsidR="002C3ADE" w:rsidRPr="002804CD" w:rsidRDefault="008B3168" w:rsidP="00FF7ACE">
      <w:pPr>
        <w:pStyle w:val="Nadpis1-OPHlavn"/>
        <w:numPr>
          <w:ilvl w:val="0"/>
          <w:numId w:val="71"/>
        </w:numPr>
      </w:pPr>
      <w:bookmarkStart w:id="270" w:name="_Toc387648338"/>
      <w:r w:rsidRPr="002804CD">
        <w:t>Orgány a subjekty zodpovedné za riadenie, kontrolu a audit a úloha príslušných partnerov</w:t>
      </w:r>
      <w:bookmarkEnd w:id="270"/>
    </w:p>
    <w:p w:rsidR="002C3ADE" w:rsidRPr="002804CD" w:rsidRDefault="002C3ADE" w:rsidP="00D97700"/>
    <w:p w:rsidR="00774A05" w:rsidRPr="002804CD" w:rsidRDefault="00774A05" w:rsidP="00874F49">
      <w:pPr>
        <w:pStyle w:val="Odsekzoznamu"/>
        <w:keepNext/>
        <w:keepLines/>
        <w:numPr>
          <w:ilvl w:val="0"/>
          <w:numId w:val="66"/>
        </w:numPr>
        <w:shd w:val="clear" w:color="auto" w:fill="F2F2F2"/>
        <w:tabs>
          <w:tab w:val="clear" w:pos="426"/>
        </w:tabs>
        <w:contextualSpacing w:val="0"/>
        <w:outlineLvl w:val="1"/>
        <w:rPr>
          <w:b/>
          <w:bCs/>
          <w:vanish/>
          <w:color w:val="00B0F0"/>
          <w:sz w:val="24"/>
          <w:lang w:eastAsia="cs-CZ"/>
        </w:rPr>
      </w:pPr>
      <w:bookmarkStart w:id="271" w:name="_Toc348703613"/>
    </w:p>
    <w:p w:rsidR="00774A05" w:rsidRPr="002804CD" w:rsidRDefault="00774A05" w:rsidP="00874F49">
      <w:pPr>
        <w:pStyle w:val="Odsekzoznamu"/>
        <w:keepNext/>
        <w:keepLines/>
        <w:numPr>
          <w:ilvl w:val="0"/>
          <w:numId w:val="66"/>
        </w:numPr>
        <w:shd w:val="clear" w:color="auto" w:fill="F2F2F2"/>
        <w:tabs>
          <w:tab w:val="clear" w:pos="426"/>
        </w:tabs>
        <w:contextualSpacing w:val="0"/>
        <w:outlineLvl w:val="1"/>
        <w:rPr>
          <w:b/>
          <w:bCs/>
          <w:vanish/>
          <w:color w:val="00B0F0"/>
          <w:sz w:val="24"/>
          <w:lang w:eastAsia="cs-CZ"/>
        </w:rPr>
      </w:pPr>
    </w:p>
    <w:p w:rsidR="001E6972" w:rsidRPr="002804CD" w:rsidRDefault="001E6972" w:rsidP="00FF7ACE">
      <w:pPr>
        <w:pStyle w:val="Nadpis2-OP"/>
        <w:numPr>
          <w:ilvl w:val="1"/>
          <w:numId w:val="71"/>
        </w:numPr>
        <w:ind w:left="567" w:hanging="567"/>
      </w:pPr>
      <w:bookmarkStart w:id="272" w:name="_Toc387648339"/>
      <w:r w:rsidRPr="002804CD">
        <w:t>Príslušné orgány a subjekty</w:t>
      </w:r>
      <w:bookmarkEnd w:id="272"/>
      <w:r w:rsidRPr="002804CD">
        <w:t xml:space="preserve"> </w:t>
      </w:r>
      <w:r w:rsidRPr="002804CD">
        <w:tab/>
      </w:r>
      <w:r w:rsidRPr="002804CD">
        <w:tab/>
      </w:r>
    </w:p>
    <w:p w:rsidR="001E6972" w:rsidRPr="002804CD" w:rsidRDefault="001E6972" w:rsidP="001E6972">
      <w:pPr>
        <w:pStyle w:val="Style25"/>
        <w:widowControl/>
        <w:spacing w:line="240" w:lineRule="auto"/>
        <w:rPr>
          <w:rStyle w:val="Nadpis4-OP"/>
          <w:bCs/>
          <w:i/>
          <w:szCs w:val="22"/>
          <w:highlight w:val="yellow"/>
          <w:u w:val="single"/>
          <w:lang w:eastAsia="en-US"/>
        </w:rPr>
      </w:pPr>
    </w:p>
    <w:p w:rsidR="00EF473C" w:rsidRDefault="00D030BC" w:rsidP="003765E7">
      <w:pPr>
        <w:pStyle w:val="Style25"/>
        <w:widowControl/>
        <w:spacing w:before="60" w:after="60" w:line="240" w:lineRule="auto"/>
        <w:rPr>
          <w:sz w:val="20"/>
          <w:szCs w:val="20"/>
          <w:lang w:eastAsia="ar-SA"/>
        </w:rPr>
      </w:pPr>
      <w:r w:rsidRPr="003765E7">
        <w:rPr>
          <w:b/>
          <w:i/>
          <w:sz w:val="20"/>
          <w:szCs w:val="20"/>
          <w:u w:val="single"/>
          <w:lang w:eastAsia="ar-SA"/>
        </w:rPr>
        <w:t>Tabuľka č. 23:</w:t>
      </w:r>
      <w:r w:rsidR="00030DA5" w:rsidRPr="002804CD">
        <w:rPr>
          <w:sz w:val="20"/>
          <w:szCs w:val="20"/>
          <w:lang w:eastAsia="ar-SA"/>
        </w:rPr>
        <w:t xml:space="preserve"> </w:t>
      </w:r>
      <w:r w:rsidR="001E6972" w:rsidRPr="002804CD">
        <w:rPr>
          <w:sz w:val="20"/>
          <w:szCs w:val="20"/>
          <w:lang w:eastAsia="ar-SA"/>
        </w:rPr>
        <w:t xml:space="preserve">Príslušné orgány a subjekty </w:t>
      </w:r>
    </w:p>
    <w:p w:rsidR="001E6972" w:rsidRPr="002804CD" w:rsidRDefault="001E6972" w:rsidP="001E6972">
      <w:pPr>
        <w:spacing w:line="1" w:lineRule="exact"/>
        <w:rPr>
          <w:sz w:val="22"/>
          <w:szCs w:val="22"/>
        </w:rPr>
      </w:pPr>
    </w:p>
    <w:tbl>
      <w:tblPr>
        <w:tblW w:w="5000" w:type="pct"/>
        <w:jc w:val="center"/>
        <w:tblLayout w:type="fixed"/>
        <w:tblCellMar>
          <w:left w:w="57" w:type="dxa"/>
          <w:right w:w="57" w:type="dxa"/>
        </w:tblCellMar>
        <w:tblLook w:val="0000"/>
      </w:tblPr>
      <w:tblGrid>
        <w:gridCol w:w="2437"/>
        <w:gridCol w:w="3594"/>
        <w:gridCol w:w="3154"/>
      </w:tblGrid>
      <w:tr w:rsidR="001E6972" w:rsidRPr="002804CD" w:rsidTr="00616F35">
        <w:trPr>
          <w:trHeight w:val="413"/>
          <w:jc w:val="center"/>
        </w:trPr>
        <w:tc>
          <w:tcPr>
            <w:tcW w:w="2404"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1E6972" w:rsidRPr="002804CD" w:rsidRDefault="001E6972">
            <w:pPr>
              <w:pStyle w:val="Style66"/>
              <w:widowControl/>
              <w:jc w:val="left"/>
              <w:rPr>
                <w:rStyle w:val="FontStyle90"/>
                <w:b/>
                <w:sz w:val="22"/>
                <w:lang w:eastAsia="en-US"/>
              </w:rPr>
            </w:pPr>
            <w:r w:rsidRPr="002804CD">
              <w:rPr>
                <w:rStyle w:val="FontStyle90"/>
                <w:b/>
                <w:sz w:val="22"/>
                <w:szCs w:val="22"/>
                <w:lang w:eastAsia="en-US"/>
              </w:rPr>
              <w:t>Orgán/subjekt</w:t>
            </w:r>
          </w:p>
        </w:tc>
        <w:tc>
          <w:tcPr>
            <w:tcW w:w="3544"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1E6972" w:rsidRPr="002804CD" w:rsidRDefault="001E6972">
            <w:pPr>
              <w:pStyle w:val="Style30"/>
              <w:widowControl/>
              <w:rPr>
                <w:b/>
              </w:rPr>
            </w:pPr>
            <w:r w:rsidRPr="002804CD">
              <w:rPr>
                <w:b/>
                <w:sz w:val="22"/>
                <w:szCs w:val="22"/>
              </w:rPr>
              <w:t>Názov orgánu/subjektu a organizačný útvar</w:t>
            </w:r>
          </w:p>
        </w:tc>
        <w:tc>
          <w:tcPr>
            <w:tcW w:w="3110"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rsidR="001E6972" w:rsidRPr="002804CD" w:rsidRDefault="001E6972">
            <w:pPr>
              <w:pStyle w:val="Style30"/>
              <w:widowControl/>
              <w:rPr>
                <w:b/>
              </w:rPr>
            </w:pPr>
            <w:r w:rsidRPr="002804CD">
              <w:rPr>
                <w:b/>
                <w:sz w:val="22"/>
                <w:szCs w:val="22"/>
              </w:rPr>
              <w:t>Vedúci predstaviteľ orgánu/subjektu (pozícia)</w:t>
            </w:r>
          </w:p>
        </w:tc>
      </w:tr>
      <w:tr w:rsidR="001E6972" w:rsidRPr="002804CD" w:rsidTr="00616F35">
        <w:trPr>
          <w:trHeight w:val="413"/>
          <w:jc w:val="center"/>
        </w:trPr>
        <w:tc>
          <w:tcPr>
            <w:tcW w:w="2404" w:type="dxa"/>
            <w:tcBorders>
              <w:top w:val="single" w:sz="6" w:space="0" w:color="auto"/>
              <w:left w:val="single" w:sz="6" w:space="0" w:color="auto"/>
              <w:bottom w:val="single" w:sz="6" w:space="0" w:color="auto"/>
              <w:right w:val="single" w:sz="6" w:space="0" w:color="auto"/>
            </w:tcBorders>
          </w:tcPr>
          <w:p w:rsidR="001E6972" w:rsidRPr="002804CD" w:rsidRDefault="001E6972">
            <w:pPr>
              <w:pStyle w:val="Style66"/>
              <w:widowControl/>
              <w:rPr>
                <w:rStyle w:val="FontStyle90"/>
                <w:sz w:val="22"/>
                <w:lang w:eastAsia="en-US"/>
              </w:rPr>
            </w:pPr>
            <w:r w:rsidRPr="002804CD">
              <w:rPr>
                <w:rStyle w:val="FontStyle90"/>
                <w:sz w:val="22"/>
                <w:szCs w:val="22"/>
                <w:lang w:eastAsia="en-US"/>
              </w:rPr>
              <w:t>Riadiaci orgán</w:t>
            </w:r>
          </w:p>
        </w:tc>
        <w:tc>
          <w:tcPr>
            <w:tcW w:w="3544" w:type="dxa"/>
            <w:tcBorders>
              <w:top w:val="single" w:sz="6" w:space="0" w:color="auto"/>
              <w:left w:val="single" w:sz="6" w:space="0" w:color="auto"/>
              <w:bottom w:val="single" w:sz="6" w:space="0" w:color="auto"/>
              <w:right w:val="single" w:sz="6" w:space="0" w:color="auto"/>
            </w:tcBorders>
          </w:tcPr>
          <w:p w:rsidR="001E6972" w:rsidRPr="002804CD" w:rsidRDefault="001E6972" w:rsidP="00616F35">
            <w:pPr>
              <w:pStyle w:val="Style30"/>
              <w:widowControl/>
            </w:pPr>
            <w:r w:rsidRPr="002804CD">
              <w:rPr>
                <w:sz w:val="22"/>
                <w:szCs w:val="22"/>
              </w:rPr>
              <w:t>Ministerstvo práce, sociálnych vecí a rodiny Slovenskej republiky</w:t>
            </w:r>
          </w:p>
        </w:tc>
        <w:tc>
          <w:tcPr>
            <w:tcW w:w="3110" w:type="dxa"/>
            <w:tcBorders>
              <w:top w:val="single" w:sz="6" w:space="0" w:color="auto"/>
              <w:left w:val="single" w:sz="6" w:space="0" w:color="auto"/>
              <w:bottom w:val="single" w:sz="6" w:space="0" w:color="auto"/>
              <w:right w:val="single" w:sz="6" w:space="0" w:color="auto"/>
            </w:tcBorders>
          </w:tcPr>
          <w:p w:rsidR="001E6972" w:rsidRPr="002804CD" w:rsidRDefault="001E6972" w:rsidP="00616F35">
            <w:pPr>
              <w:pStyle w:val="Style30"/>
              <w:widowControl/>
            </w:pPr>
            <w:r w:rsidRPr="002804CD">
              <w:rPr>
                <w:sz w:val="22"/>
                <w:szCs w:val="22"/>
              </w:rPr>
              <w:t>minister práce, sociálnych vecí a rodiny Slovenskej republiky</w:t>
            </w:r>
          </w:p>
        </w:tc>
      </w:tr>
      <w:tr w:rsidR="00703FDD" w:rsidRPr="002804CD" w:rsidTr="00616F35">
        <w:trPr>
          <w:trHeight w:val="413"/>
          <w:jc w:val="center"/>
        </w:trPr>
        <w:tc>
          <w:tcPr>
            <w:tcW w:w="2404" w:type="dxa"/>
            <w:vMerge w:val="restart"/>
            <w:tcBorders>
              <w:top w:val="single" w:sz="6" w:space="0" w:color="auto"/>
              <w:left w:val="single" w:sz="6" w:space="0" w:color="auto"/>
              <w:right w:val="single" w:sz="6" w:space="0" w:color="auto"/>
            </w:tcBorders>
          </w:tcPr>
          <w:p w:rsidR="00703FDD" w:rsidRPr="002804CD" w:rsidRDefault="00703FDD">
            <w:pPr>
              <w:pStyle w:val="Style66"/>
              <w:widowControl/>
              <w:rPr>
                <w:rStyle w:val="FontStyle90"/>
                <w:i/>
                <w:sz w:val="22"/>
                <w:lang w:eastAsia="en-US"/>
              </w:rPr>
            </w:pPr>
            <w:r w:rsidRPr="002804CD">
              <w:rPr>
                <w:rStyle w:val="FontStyle90"/>
                <w:i/>
                <w:sz w:val="22"/>
                <w:szCs w:val="22"/>
                <w:lang w:eastAsia="en-US"/>
              </w:rPr>
              <w:t>Sprostredkovateľské orgány</w:t>
            </w:r>
          </w:p>
        </w:tc>
        <w:tc>
          <w:tcPr>
            <w:tcW w:w="3544" w:type="dxa"/>
            <w:tcBorders>
              <w:top w:val="single" w:sz="6" w:space="0" w:color="auto"/>
              <w:left w:val="single" w:sz="6" w:space="0" w:color="auto"/>
              <w:bottom w:val="single" w:sz="6" w:space="0" w:color="auto"/>
              <w:right w:val="single" w:sz="6" w:space="0" w:color="auto"/>
            </w:tcBorders>
          </w:tcPr>
          <w:p w:rsidR="00703FDD" w:rsidRPr="002804CD" w:rsidRDefault="00703FDD" w:rsidP="00616F35">
            <w:pPr>
              <w:pStyle w:val="Style30"/>
              <w:widowControl/>
              <w:rPr>
                <w:i/>
              </w:rPr>
            </w:pPr>
            <w:r w:rsidRPr="002804CD">
              <w:rPr>
                <w:i/>
                <w:sz w:val="22"/>
                <w:szCs w:val="22"/>
              </w:rPr>
              <w:t>Ministerstvo práce, sociálnych vecí a rodiny Slovenskej republiky</w:t>
            </w:r>
          </w:p>
        </w:tc>
        <w:tc>
          <w:tcPr>
            <w:tcW w:w="3110" w:type="dxa"/>
            <w:tcBorders>
              <w:top w:val="single" w:sz="6" w:space="0" w:color="auto"/>
              <w:left w:val="single" w:sz="6" w:space="0" w:color="auto"/>
              <w:bottom w:val="single" w:sz="6" w:space="0" w:color="auto"/>
              <w:right w:val="single" w:sz="6" w:space="0" w:color="auto"/>
            </w:tcBorders>
          </w:tcPr>
          <w:p w:rsidR="00703FDD" w:rsidRPr="002804CD" w:rsidRDefault="00703FDD" w:rsidP="00616F35">
            <w:pPr>
              <w:pStyle w:val="Style30"/>
              <w:widowControl/>
              <w:rPr>
                <w:i/>
              </w:rPr>
            </w:pPr>
            <w:r w:rsidRPr="002804CD">
              <w:rPr>
                <w:i/>
                <w:sz w:val="22"/>
                <w:szCs w:val="22"/>
              </w:rPr>
              <w:t>minister práce, sociálnych vecí a rodiny Slovenskej republiky</w:t>
            </w:r>
          </w:p>
        </w:tc>
      </w:tr>
      <w:tr w:rsidR="00703FDD" w:rsidRPr="002804CD" w:rsidTr="00616F35">
        <w:trPr>
          <w:trHeight w:val="413"/>
          <w:jc w:val="center"/>
        </w:trPr>
        <w:tc>
          <w:tcPr>
            <w:tcW w:w="2404" w:type="dxa"/>
            <w:vMerge/>
            <w:tcBorders>
              <w:top w:val="single" w:sz="6" w:space="0" w:color="auto"/>
              <w:left w:val="single" w:sz="6" w:space="0" w:color="auto"/>
              <w:right w:val="single" w:sz="6" w:space="0" w:color="auto"/>
            </w:tcBorders>
          </w:tcPr>
          <w:p w:rsidR="00703FDD" w:rsidRPr="002804CD" w:rsidRDefault="00703FDD">
            <w:pPr>
              <w:pStyle w:val="Style66"/>
              <w:widowControl/>
              <w:rPr>
                <w:rStyle w:val="FontStyle90"/>
                <w:i/>
                <w:sz w:val="22"/>
                <w:szCs w:val="22"/>
                <w:lang w:eastAsia="en-US"/>
              </w:rPr>
            </w:pPr>
          </w:p>
        </w:tc>
        <w:tc>
          <w:tcPr>
            <w:tcW w:w="3544" w:type="dxa"/>
            <w:tcBorders>
              <w:top w:val="single" w:sz="6" w:space="0" w:color="auto"/>
              <w:left w:val="single" w:sz="6" w:space="0" w:color="auto"/>
              <w:bottom w:val="single" w:sz="6" w:space="0" w:color="auto"/>
              <w:right w:val="single" w:sz="6" w:space="0" w:color="auto"/>
            </w:tcBorders>
          </w:tcPr>
          <w:p w:rsidR="00703FDD" w:rsidRPr="002804CD" w:rsidRDefault="00703FDD" w:rsidP="00616F35">
            <w:pPr>
              <w:pStyle w:val="Style30"/>
              <w:widowControl/>
              <w:rPr>
                <w:i/>
                <w:sz w:val="22"/>
                <w:szCs w:val="22"/>
              </w:rPr>
            </w:pPr>
            <w:r w:rsidRPr="002804CD">
              <w:rPr>
                <w:i/>
                <w:sz w:val="22"/>
                <w:szCs w:val="22"/>
              </w:rPr>
              <w:t>Ministerstvo školstva, vedy, výskumu a športu Slovenskej republiky</w:t>
            </w:r>
          </w:p>
        </w:tc>
        <w:tc>
          <w:tcPr>
            <w:tcW w:w="3110" w:type="dxa"/>
            <w:tcBorders>
              <w:top w:val="single" w:sz="6" w:space="0" w:color="auto"/>
              <w:left w:val="single" w:sz="6" w:space="0" w:color="auto"/>
              <w:bottom w:val="single" w:sz="6" w:space="0" w:color="auto"/>
              <w:right w:val="single" w:sz="6" w:space="0" w:color="auto"/>
            </w:tcBorders>
          </w:tcPr>
          <w:p w:rsidR="00703FDD" w:rsidRPr="002804CD" w:rsidRDefault="00703FDD" w:rsidP="00616F35">
            <w:pPr>
              <w:pStyle w:val="Style30"/>
              <w:widowControl/>
              <w:rPr>
                <w:i/>
                <w:sz w:val="22"/>
                <w:szCs w:val="22"/>
              </w:rPr>
            </w:pPr>
            <w:r w:rsidRPr="002804CD">
              <w:rPr>
                <w:i/>
                <w:sz w:val="22"/>
                <w:szCs w:val="22"/>
              </w:rPr>
              <w:t>minister školstva, vedy, výskumu a športu Slovenskej republiky</w:t>
            </w:r>
          </w:p>
        </w:tc>
      </w:tr>
      <w:tr w:rsidR="00703FDD" w:rsidRPr="002804CD" w:rsidTr="00616F35">
        <w:trPr>
          <w:trHeight w:val="413"/>
          <w:jc w:val="center"/>
        </w:trPr>
        <w:tc>
          <w:tcPr>
            <w:tcW w:w="2404" w:type="dxa"/>
            <w:vMerge/>
            <w:tcBorders>
              <w:left w:val="single" w:sz="6" w:space="0" w:color="auto"/>
              <w:right w:val="single" w:sz="6" w:space="0" w:color="auto"/>
            </w:tcBorders>
          </w:tcPr>
          <w:p w:rsidR="00703FDD" w:rsidRPr="002804CD" w:rsidRDefault="00703FDD">
            <w:pPr>
              <w:pStyle w:val="Style66"/>
              <w:widowControl/>
              <w:rPr>
                <w:rStyle w:val="FontStyle90"/>
                <w:i/>
                <w:sz w:val="22"/>
                <w:lang w:eastAsia="en-US"/>
              </w:rPr>
            </w:pPr>
          </w:p>
        </w:tc>
        <w:tc>
          <w:tcPr>
            <w:tcW w:w="3544" w:type="dxa"/>
            <w:tcBorders>
              <w:top w:val="single" w:sz="6" w:space="0" w:color="auto"/>
              <w:left w:val="single" w:sz="6" w:space="0" w:color="auto"/>
              <w:bottom w:val="single" w:sz="6" w:space="0" w:color="auto"/>
              <w:right w:val="single" w:sz="6" w:space="0" w:color="auto"/>
            </w:tcBorders>
          </w:tcPr>
          <w:p w:rsidR="00703FDD" w:rsidRPr="002804CD" w:rsidRDefault="00703FDD" w:rsidP="00616F35">
            <w:pPr>
              <w:pStyle w:val="Style30"/>
              <w:widowControl/>
              <w:rPr>
                <w:i/>
              </w:rPr>
            </w:pPr>
            <w:r w:rsidRPr="002804CD">
              <w:rPr>
                <w:i/>
                <w:sz w:val="22"/>
                <w:szCs w:val="22"/>
              </w:rPr>
              <w:t>Ministerstvo vnútra Slovenskej republiky</w:t>
            </w:r>
          </w:p>
        </w:tc>
        <w:tc>
          <w:tcPr>
            <w:tcW w:w="3110" w:type="dxa"/>
            <w:tcBorders>
              <w:top w:val="single" w:sz="6" w:space="0" w:color="auto"/>
              <w:left w:val="single" w:sz="6" w:space="0" w:color="auto"/>
              <w:bottom w:val="single" w:sz="6" w:space="0" w:color="auto"/>
              <w:right w:val="single" w:sz="6" w:space="0" w:color="auto"/>
            </w:tcBorders>
          </w:tcPr>
          <w:p w:rsidR="00703FDD" w:rsidRPr="002804CD" w:rsidRDefault="00703FDD" w:rsidP="00616F35">
            <w:pPr>
              <w:pStyle w:val="Style30"/>
              <w:widowControl/>
              <w:rPr>
                <w:i/>
              </w:rPr>
            </w:pPr>
            <w:r w:rsidRPr="002804CD">
              <w:rPr>
                <w:i/>
                <w:sz w:val="22"/>
                <w:szCs w:val="22"/>
              </w:rPr>
              <w:t>minister vnútra Slovenskej republiky</w:t>
            </w:r>
          </w:p>
        </w:tc>
      </w:tr>
      <w:tr w:rsidR="00703FDD" w:rsidRPr="002804CD" w:rsidTr="00616F35">
        <w:trPr>
          <w:trHeight w:val="404"/>
          <w:jc w:val="center"/>
        </w:trPr>
        <w:tc>
          <w:tcPr>
            <w:tcW w:w="2404" w:type="dxa"/>
            <w:tcBorders>
              <w:top w:val="single" w:sz="6" w:space="0" w:color="auto"/>
              <w:left w:val="single" w:sz="6" w:space="0" w:color="auto"/>
              <w:bottom w:val="single" w:sz="6" w:space="0" w:color="auto"/>
              <w:right w:val="single" w:sz="6" w:space="0" w:color="auto"/>
            </w:tcBorders>
          </w:tcPr>
          <w:p w:rsidR="00703FDD" w:rsidRPr="002804CD" w:rsidRDefault="00703FDD" w:rsidP="0030312E">
            <w:pPr>
              <w:pStyle w:val="Style66"/>
              <w:widowControl/>
              <w:ind w:firstLine="5"/>
              <w:rPr>
                <w:rStyle w:val="FontStyle90"/>
                <w:sz w:val="22"/>
                <w:lang w:eastAsia="en-US"/>
              </w:rPr>
            </w:pPr>
            <w:r w:rsidRPr="002804CD">
              <w:rPr>
                <w:rStyle w:val="FontStyle90"/>
                <w:sz w:val="22"/>
                <w:szCs w:val="22"/>
                <w:lang w:eastAsia="en-US"/>
              </w:rPr>
              <w:t>Certifikačný orgán</w:t>
            </w:r>
          </w:p>
        </w:tc>
        <w:tc>
          <w:tcPr>
            <w:tcW w:w="3544" w:type="dxa"/>
            <w:tcBorders>
              <w:top w:val="single" w:sz="6" w:space="0" w:color="auto"/>
              <w:left w:val="single" w:sz="6" w:space="0" w:color="auto"/>
              <w:bottom w:val="single" w:sz="6" w:space="0" w:color="auto"/>
              <w:right w:val="single" w:sz="6" w:space="0" w:color="auto"/>
            </w:tcBorders>
          </w:tcPr>
          <w:p w:rsidR="00703FDD" w:rsidRPr="002804CD" w:rsidRDefault="0030312E" w:rsidP="00616F35">
            <w:pPr>
              <w:pStyle w:val="Style30"/>
              <w:widowControl/>
            </w:pPr>
            <w:r w:rsidRPr="001C1EC9">
              <w:rPr>
                <w:rFonts w:cs="Calibri"/>
                <w:sz w:val="20"/>
                <w:szCs w:val="20"/>
              </w:rPr>
              <w:t>Ministerstvo financií SR/sekcia európskych fondov</w:t>
            </w:r>
          </w:p>
        </w:tc>
        <w:tc>
          <w:tcPr>
            <w:tcW w:w="3110" w:type="dxa"/>
            <w:tcBorders>
              <w:top w:val="single" w:sz="6" w:space="0" w:color="auto"/>
              <w:left w:val="single" w:sz="6" w:space="0" w:color="auto"/>
              <w:bottom w:val="single" w:sz="6" w:space="0" w:color="auto"/>
              <w:right w:val="single" w:sz="6" w:space="0" w:color="auto"/>
            </w:tcBorders>
          </w:tcPr>
          <w:p w:rsidR="00703FDD" w:rsidRPr="002804CD" w:rsidRDefault="00703FDD" w:rsidP="00616F35">
            <w:pPr>
              <w:pStyle w:val="Style30"/>
              <w:widowControl/>
            </w:pPr>
            <w:r w:rsidRPr="002804CD">
              <w:rPr>
                <w:sz w:val="22"/>
                <w:szCs w:val="22"/>
              </w:rPr>
              <w:t>minister financií Slovenskej republiky</w:t>
            </w:r>
          </w:p>
        </w:tc>
      </w:tr>
      <w:tr w:rsidR="00703FDD" w:rsidRPr="002804CD" w:rsidTr="00616F35">
        <w:trPr>
          <w:trHeight w:val="438"/>
          <w:jc w:val="center"/>
        </w:trPr>
        <w:tc>
          <w:tcPr>
            <w:tcW w:w="2404" w:type="dxa"/>
            <w:tcBorders>
              <w:top w:val="single" w:sz="6" w:space="0" w:color="auto"/>
              <w:left w:val="single" w:sz="6" w:space="0" w:color="auto"/>
              <w:bottom w:val="single" w:sz="6" w:space="0" w:color="auto"/>
              <w:right w:val="single" w:sz="6" w:space="0" w:color="auto"/>
            </w:tcBorders>
          </w:tcPr>
          <w:p w:rsidR="00703FDD" w:rsidRPr="002804CD" w:rsidRDefault="00703FDD">
            <w:pPr>
              <w:pStyle w:val="Style66"/>
              <w:widowControl/>
              <w:rPr>
                <w:rStyle w:val="FontStyle90"/>
                <w:sz w:val="22"/>
                <w:lang w:eastAsia="en-US"/>
              </w:rPr>
            </w:pPr>
            <w:r w:rsidRPr="002804CD">
              <w:rPr>
                <w:rStyle w:val="FontStyle90"/>
                <w:sz w:val="22"/>
                <w:szCs w:val="22"/>
                <w:lang w:eastAsia="en-US"/>
              </w:rPr>
              <w:t>Orgán auditu</w:t>
            </w:r>
          </w:p>
        </w:tc>
        <w:tc>
          <w:tcPr>
            <w:tcW w:w="3544" w:type="dxa"/>
            <w:tcBorders>
              <w:top w:val="single" w:sz="6" w:space="0" w:color="auto"/>
              <w:left w:val="single" w:sz="6" w:space="0" w:color="auto"/>
              <w:bottom w:val="single" w:sz="6" w:space="0" w:color="auto"/>
              <w:right w:val="single" w:sz="6" w:space="0" w:color="auto"/>
            </w:tcBorders>
          </w:tcPr>
          <w:p w:rsidR="00703FDD" w:rsidRPr="002804CD" w:rsidRDefault="0030312E" w:rsidP="00616F35">
            <w:pPr>
              <w:pStyle w:val="Style30"/>
              <w:widowControl/>
            </w:pPr>
            <w:r w:rsidRPr="001C1EC9">
              <w:rPr>
                <w:rFonts w:cs="Calibri"/>
                <w:sz w:val="20"/>
                <w:szCs w:val="20"/>
              </w:rPr>
              <w:t>Ministerstvo financií SR/sekcia auditu a kontroly</w:t>
            </w:r>
          </w:p>
        </w:tc>
        <w:tc>
          <w:tcPr>
            <w:tcW w:w="3110" w:type="dxa"/>
            <w:tcBorders>
              <w:top w:val="single" w:sz="6" w:space="0" w:color="auto"/>
              <w:left w:val="single" w:sz="6" w:space="0" w:color="auto"/>
              <w:bottom w:val="single" w:sz="6" w:space="0" w:color="auto"/>
              <w:right w:val="single" w:sz="6" w:space="0" w:color="auto"/>
            </w:tcBorders>
          </w:tcPr>
          <w:p w:rsidR="00703FDD" w:rsidRPr="002804CD" w:rsidRDefault="00703FDD" w:rsidP="00616F35">
            <w:pPr>
              <w:pStyle w:val="Style30"/>
              <w:widowControl/>
            </w:pPr>
            <w:r w:rsidRPr="002804CD">
              <w:rPr>
                <w:sz w:val="22"/>
                <w:szCs w:val="22"/>
              </w:rPr>
              <w:t>minister financií Slovenskej republiky</w:t>
            </w:r>
          </w:p>
        </w:tc>
      </w:tr>
      <w:tr w:rsidR="00703FDD" w:rsidRPr="002804CD" w:rsidTr="00616F35">
        <w:trPr>
          <w:trHeight w:val="700"/>
          <w:jc w:val="center"/>
        </w:trPr>
        <w:tc>
          <w:tcPr>
            <w:tcW w:w="2404" w:type="dxa"/>
            <w:tcBorders>
              <w:top w:val="single" w:sz="6" w:space="0" w:color="auto"/>
              <w:left w:val="single" w:sz="6" w:space="0" w:color="auto"/>
              <w:bottom w:val="single" w:sz="6" w:space="0" w:color="auto"/>
              <w:right w:val="single" w:sz="6" w:space="0" w:color="auto"/>
            </w:tcBorders>
          </w:tcPr>
          <w:p w:rsidR="00703FDD" w:rsidRPr="002804CD" w:rsidRDefault="00703FDD">
            <w:pPr>
              <w:pStyle w:val="Style66"/>
              <w:widowControl/>
              <w:ind w:left="5" w:hanging="5"/>
              <w:jc w:val="left"/>
              <w:rPr>
                <w:rStyle w:val="FontStyle90"/>
                <w:sz w:val="22"/>
                <w:lang w:eastAsia="en-US"/>
              </w:rPr>
            </w:pPr>
            <w:r w:rsidRPr="002804CD">
              <w:rPr>
                <w:rStyle w:val="FontStyle90"/>
                <w:sz w:val="22"/>
                <w:szCs w:val="22"/>
                <w:lang w:eastAsia="en-US"/>
              </w:rPr>
              <w:t>Orgán, ktorému bude Komisia uhrádzať platby</w:t>
            </w:r>
          </w:p>
        </w:tc>
        <w:tc>
          <w:tcPr>
            <w:tcW w:w="3544" w:type="dxa"/>
            <w:tcBorders>
              <w:top w:val="single" w:sz="6" w:space="0" w:color="auto"/>
              <w:left w:val="single" w:sz="6" w:space="0" w:color="auto"/>
              <w:bottom w:val="single" w:sz="6" w:space="0" w:color="auto"/>
              <w:right w:val="single" w:sz="6" w:space="0" w:color="auto"/>
            </w:tcBorders>
          </w:tcPr>
          <w:p w:rsidR="00703FDD" w:rsidRPr="002804CD" w:rsidRDefault="00703FDD" w:rsidP="00616F35">
            <w:pPr>
              <w:pStyle w:val="Style30"/>
              <w:widowControl/>
            </w:pPr>
            <w:r w:rsidRPr="002804CD">
              <w:rPr>
                <w:sz w:val="22"/>
                <w:szCs w:val="22"/>
              </w:rPr>
              <w:t>Ministerstvo financií Slovenskej republiky</w:t>
            </w:r>
          </w:p>
        </w:tc>
        <w:tc>
          <w:tcPr>
            <w:tcW w:w="3110" w:type="dxa"/>
            <w:tcBorders>
              <w:top w:val="single" w:sz="6" w:space="0" w:color="auto"/>
              <w:left w:val="single" w:sz="6" w:space="0" w:color="auto"/>
              <w:bottom w:val="single" w:sz="6" w:space="0" w:color="auto"/>
              <w:right w:val="single" w:sz="6" w:space="0" w:color="auto"/>
            </w:tcBorders>
          </w:tcPr>
          <w:p w:rsidR="00703FDD" w:rsidRPr="002804CD" w:rsidRDefault="00703FDD" w:rsidP="00616F35">
            <w:pPr>
              <w:pStyle w:val="Style30"/>
              <w:widowControl/>
            </w:pPr>
            <w:r w:rsidRPr="002804CD">
              <w:rPr>
                <w:sz w:val="22"/>
                <w:szCs w:val="22"/>
              </w:rPr>
              <w:t>minister financií Slovenskej republiky</w:t>
            </w:r>
          </w:p>
        </w:tc>
      </w:tr>
    </w:tbl>
    <w:p w:rsidR="001E6972" w:rsidRPr="002804CD" w:rsidRDefault="001E6972" w:rsidP="001E6972">
      <w:pPr>
        <w:pStyle w:val="Style25"/>
        <w:widowControl/>
        <w:spacing w:line="240" w:lineRule="exact"/>
        <w:jc w:val="left"/>
        <w:rPr>
          <w:sz w:val="22"/>
          <w:szCs w:val="22"/>
        </w:rPr>
      </w:pPr>
    </w:p>
    <w:p w:rsidR="001E6972" w:rsidRPr="002804CD" w:rsidRDefault="001E6972" w:rsidP="001E6972">
      <w:pPr>
        <w:pStyle w:val="Style25"/>
        <w:widowControl/>
        <w:spacing w:line="240" w:lineRule="exact"/>
        <w:jc w:val="left"/>
        <w:rPr>
          <w:sz w:val="22"/>
          <w:szCs w:val="22"/>
        </w:rPr>
      </w:pPr>
    </w:p>
    <w:p w:rsidR="001E6972" w:rsidRPr="002804CD" w:rsidRDefault="001E6972" w:rsidP="00FF7ACE">
      <w:pPr>
        <w:pStyle w:val="Nadpis2-OP"/>
        <w:numPr>
          <w:ilvl w:val="1"/>
          <w:numId w:val="71"/>
        </w:numPr>
        <w:ind w:left="567" w:hanging="567"/>
      </w:pPr>
      <w:bookmarkStart w:id="273" w:name="_Toc387648340"/>
      <w:r w:rsidRPr="002804CD">
        <w:t>Účasť príslušných partnerov</w:t>
      </w:r>
      <w:bookmarkEnd w:id="273"/>
      <w:r w:rsidRPr="002804CD">
        <w:t xml:space="preserve"> </w:t>
      </w:r>
      <w:r w:rsidRPr="002804CD">
        <w:tab/>
      </w:r>
      <w:r w:rsidRPr="002804CD">
        <w:tab/>
      </w:r>
    </w:p>
    <w:p w:rsidR="001E6972" w:rsidRPr="002804CD" w:rsidRDefault="001E6972" w:rsidP="001E6972">
      <w:pPr>
        <w:pStyle w:val="Style25"/>
        <w:widowControl/>
        <w:spacing w:line="240" w:lineRule="auto"/>
        <w:jc w:val="left"/>
        <w:rPr>
          <w:rStyle w:val="Nadpis4-OP"/>
          <w:bCs/>
          <w:szCs w:val="22"/>
          <w:lang w:eastAsia="en-US"/>
        </w:rPr>
      </w:pPr>
    </w:p>
    <w:p w:rsidR="00B005F9" w:rsidRPr="002804CD" w:rsidRDefault="00B005F9" w:rsidP="00874F49">
      <w:pPr>
        <w:pStyle w:val="Odsekzoznamu"/>
        <w:numPr>
          <w:ilvl w:val="0"/>
          <w:numId w:val="67"/>
        </w:numPr>
        <w:shd w:val="clear" w:color="auto" w:fill="8DB3E2"/>
        <w:tabs>
          <w:tab w:val="clear" w:pos="426"/>
        </w:tabs>
        <w:autoSpaceDE w:val="0"/>
        <w:autoSpaceDN w:val="0"/>
        <w:adjustRightInd w:val="0"/>
        <w:spacing w:before="60" w:after="60" w:line="276" w:lineRule="auto"/>
        <w:contextualSpacing w:val="0"/>
        <w:rPr>
          <w:rStyle w:val="Nadpis4-OP"/>
          <w:b/>
          <w:bCs/>
          <w:iCs/>
          <w:vanish/>
          <w:color w:val="FFFF00"/>
          <w:szCs w:val="24"/>
          <w:lang w:eastAsia="sk-SK"/>
        </w:rPr>
      </w:pPr>
    </w:p>
    <w:p w:rsidR="00B005F9" w:rsidRPr="002804CD" w:rsidRDefault="00B005F9" w:rsidP="00874F49">
      <w:pPr>
        <w:pStyle w:val="Odsekzoznamu"/>
        <w:numPr>
          <w:ilvl w:val="0"/>
          <w:numId w:val="67"/>
        </w:numPr>
        <w:shd w:val="clear" w:color="auto" w:fill="8DB3E2"/>
        <w:tabs>
          <w:tab w:val="clear" w:pos="426"/>
        </w:tabs>
        <w:autoSpaceDE w:val="0"/>
        <w:autoSpaceDN w:val="0"/>
        <w:adjustRightInd w:val="0"/>
        <w:spacing w:before="60" w:after="60" w:line="276" w:lineRule="auto"/>
        <w:contextualSpacing w:val="0"/>
        <w:rPr>
          <w:rStyle w:val="Nadpis4-OP"/>
          <w:b/>
          <w:bCs/>
          <w:iCs/>
          <w:vanish/>
          <w:color w:val="FFFF00"/>
          <w:szCs w:val="24"/>
          <w:lang w:eastAsia="sk-SK"/>
        </w:rPr>
      </w:pPr>
    </w:p>
    <w:p w:rsidR="00B005F9" w:rsidRPr="002804CD" w:rsidRDefault="00B005F9" w:rsidP="00874F49">
      <w:pPr>
        <w:pStyle w:val="Odsekzoznamu"/>
        <w:numPr>
          <w:ilvl w:val="0"/>
          <w:numId w:val="67"/>
        </w:numPr>
        <w:shd w:val="clear" w:color="auto" w:fill="8DB3E2"/>
        <w:tabs>
          <w:tab w:val="clear" w:pos="426"/>
        </w:tabs>
        <w:autoSpaceDE w:val="0"/>
        <w:autoSpaceDN w:val="0"/>
        <w:adjustRightInd w:val="0"/>
        <w:spacing w:before="60" w:after="60" w:line="276" w:lineRule="auto"/>
        <w:contextualSpacing w:val="0"/>
        <w:rPr>
          <w:rStyle w:val="Nadpis4-OP"/>
          <w:b/>
          <w:bCs/>
          <w:iCs/>
          <w:vanish/>
          <w:color w:val="FFFF00"/>
          <w:szCs w:val="24"/>
          <w:lang w:eastAsia="sk-SK"/>
        </w:rPr>
      </w:pPr>
    </w:p>
    <w:p w:rsidR="00B005F9" w:rsidRPr="002804CD" w:rsidRDefault="00B005F9" w:rsidP="00874F49">
      <w:pPr>
        <w:pStyle w:val="Odsekzoznamu"/>
        <w:numPr>
          <w:ilvl w:val="0"/>
          <w:numId w:val="67"/>
        </w:numPr>
        <w:shd w:val="clear" w:color="auto" w:fill="8DB3E2"/>
        <w:tabs>
          <w:tab w:val="clear" w:pos="426"/>
        </w:tabs>
        <w:autoSpaceDE w:val="0"/>
        <w:autoSpaceDN w:val="0"/>
        <w:adjustRightInd w:val="0"/>
        <w:spacing w:before="60" w:after="60" w:line="276" w:lineRule="auto"/>
        <w:contextualSpacing w:val="0"/>
        <w:rPr>
          <w:rStyle w:val="Nadpis4-OP"/>
          <w:b/>
          <w:bCs/>
          <w:iCs/>
          <w:vanish/>
          <w:color w:val="FFFF00"/>
          <w:szCs w:val="24"/>
          <w:lang w:eastAsia="sk-SK"/>
        </w:rPr>
      </w:pPr>
    </w:p>
    <w:p w:rsidR="00B005F9" w:rsidRPr="002804CD" w:rsidRDefault="00B005F9" w:rsidP="00874F49">
      <w:pPr>
        <w:pStyle w:val="Odsekzoznamu"/>
        <w:numPr>
          <w:ilvl w:val="0"/>
          <w:numId w:val="67"/>
        </w:numPr>
        <w:shd w:val="clear" w:color="auto" w:fill="8DB3E2"/>
        <w:tabs>
          <w:tab w:val="clear" w:pos="426"/>
        </w:tabs>
        <w:autoSpaceDE w:val="0"/>
        <w:autoSpaceDN w:val="0"/>
        <w:adjustRightInd w:val="0"/>
        <w:spacing w:before="60" w:after="60" w:line="276" w:lineRule="auto"/>
        <w:contextualSpacing w:val="0"/>
        <w:rPr>
          <w:rStyle w:val="Nadpis4-OP"/>
          <w:b/>
          <w:bCs/>
          <w:iCs/>
          <w:vanish/>
          <w:color w:val="FFFF00"/>
          <w:szCs w:val="24"/>
          <w:lang w:eastAsia="sk-SK"/>
        </w:rPr>
      </w:pPr>
    </w:p>
    <w:p w:rsidR="00B005F9" w:rsidRPr="002804CD" w:rsidRDefault="00B005F9" w:rsidP="00874F49">
      <w:pPr>
        <w:pStyle w:val="Odsekzoznamu"/>
        <w:numPr>
          <w:ilvl w:val="1"/>
          <w:numId w:val="67"/>
        </w:numPr>
        <w:shd w:val="clear" w:color="auto" w:fill="8DB3E2"/>
        <w:tabs>
          <w:tab w:val="clear" w:pos="426"/>
        </w:tabs>
        <w:autoSpaceDE w:val="0"/>
        <w:autoSpaceDN w:val="0"/>
        <w:adjustRightInd w:val="0"/>
        <w:spacing w:before="60" w:after="60" w:line="276" w:lineRule="auto"/>
        <w:contextualSpacing w:val="0"/>
        <w:rPr>
          <w:rStyle w:val="Nadpis4-OP"/>
          <w:b/>
          <w:bCs/>
          <w:iCs/>
          <w:vanish/>
          <w:color w:val="FFFF00"/>
          <w:szCs w:val="24"/>
          <w:lang w:eastAsia="sk-SK"/>
        </w:rPr>
      </w:pPr>
    </w:p>
    <w:p w:rsidR="00B005F9" w:rsidRPr="002804CD" w:rsidRDefault="00B005F9" w:rsidP="00874F49">
      <w:pPr>
        <w:pStyle w:val="Odsekzoznamu"/>
        <w:numPr>
          <w:ilvl w:val="1"/>
          <w:numId w:val="67"/>
        </w:numPr>
        <w:shd w:val="clear" w:color="auto" w:fill="8DB3E2"/>
        <w:tabs>
          <w:tab w:val="clear" w:pos="426"/>
        </w:tabs>
        <w:autoSpaceDE w:val="0"/>
        <w:autoSpaceDN w:val="0"/>
        <w:adjustRightInd w:val="0"/>
        <w:spacing w:before="60" w:after="60" w:line="276" w:lineRule="auto"/>
        <w:contextualSpacing w:val="0"/>
        <w:rPr>
          <w:rStyle w:val="Nadpis4-OP"/>
          <w:b/>
          <w:bCs/>
          <w:iCs/>
          <w:vanish/>
          <w:color w:val="FFFF00"/>
          <w:szCs w:val="24"/>
          <w:lang w:eastAsia="sk-SK"/>
        </w:rPr>
      </w:pPr>
    </w:p>
    <w:p w:rsidR="00BB2D79" w:rsidRPr="002804CD" w:rsidRDefault="00BB2D79" w:rsidP="00874F49">
      <w:pPr>
        <w:pStyle w:val="Odsekzoznamu"/>
        <w:keepNext/>
        <w:keepLines/>
        <w:numPr>
          <w:ilvl w:val="0"/>
          <w:numId w:val="71"/>
        </w:numPr>
        <w:tabs>
          <w:tab w:val="clear" w:pos="426"/>
        </w:tabs>
        <w:spacing w:before="60" w:after="60"/>
        <w:contextualSpacing w:val="0"/>
        <w:outlineLvl w:val="2"/>
        <w:rPr>
          <w:rStyle w:val="Nadpis3-OP"/>
          <w:b w:val="0"/>
          <w:bCs/>
          <w:vanish/>
        </w:rPr>
      </w:pPr>
    </w:p>
    <w:p w:rsidR="00BB2D79" w:rsidRPr="002804CD" w:rsidRDefault="00BB2D79" w:rsidP="00874F49">
      <w:pPr>
        <w:pStyle w:val="Odsekzoznamu"/>
        <w:keepNext/>
        <w:keepLines/>
        <w:numPr>
          <w:ilvl w:val="0"/>
          <w:numId w:val="71"/>
        </w:numPr>
        <w:tabs>
          <w:tab w:val="clear" w:pos="426"/>
        </w:tabs>
        <w:spacing w:before="60" w:after="60"/>
        <w:contextualSpacing w:val="0"/>
        <w:outlineLvl w:val="2"/>
        <w:rPr>
          <w:rStyle w:val="Nadpis3-OP"/>
          <w:b w:val="0"/>
          <w:bCs/>
          <w:vanish/>
        </w:rPr>
      </w:pPr>
    </w:p>
    <w:p w:rsidR="00BB2D79" w:rsidRPr="002804CD" w:rsidRDefault="00BB2D79" w:rsidP="00874F49">
      <w:pPr>
        <w:pStyle w:val="Odsekzoznamu"/>
        <w:keepNext/>
        <w:keepLines/>
        <w:numPr>
          <w:ilvl w:val="0"/>
          <w:numId w:val="71"/>
        </w:numPr>
        <w:tabs>
          <w:tab w:val="clear" w:pos="426"/>
        </w:tabs>
        <w:spacing w:before="60" w:after="60"/>
        <w:contextualSpacing w:val="0"/>
        <w:outlineLvl w:val="2"/>
        <w:rPr>
          <w:rStyle w:val="Nadpis3-OP"/>
          <w:b w:val="0"/>
          <w:bCs/>
          <w:vanish/>
        </w:rPr>
      </w:pPr>
    </w:p>
    <w:p w:rsidR="00BB2D79" w:rsidRPr="002804CD" w:rsidRDefault="00BB2D79" w:rsidP="00874F49">
      <w:pPr>
        <w:pStyle w:val="Odsekzoznamu"/>
        <w:keepNext/>
        <w:keepLines/>
        <w:numPr>
          <w:ilvl w:val="0"/>
          <w:numId w:val="71"/>
        </w:numPr>
        <w:tabs>
          <w:tab w:val="clear" w:pos="426"/>
        </w:tabs>
        <w:spacing w:before="60" w:after="60"/>
        <w:contextualSpacing w:val="0"/>
        <w:outlineLvl w:val="2"/>
        <w:rPr>
          <w:rStyle w:val="Nadpis3-OP"/>
          <w:b w:val="0"/>
          <w:bCs/>
          <w:vanish/>
        </w:rPr>
      </w:pPr>
    </w:p>
    <w:p w:rsidR="00BB2D79" w:rsidRPr="002804CD" w:rsidRDefault="00BB2D79" w:rsidP="00874F49">
      <w:pPr>
        <w:pStyle w:val="Odsekzoznamu"/>
        <w:keepNext/>
        <w:keepLines/>
        <w:numPr>
          <w:ilvl w:val="0"/>
          <w:numId w:val="71"/>
        </w:numPr>
        <w:tabs>
          <w:tab w:val="clear" w:pos="426"/>
        </w:tabs>
        <w:spacing w:before="60" w:after="60"/>
        <w:contextualSpacing w:val="0"/>
        <w:outlineLvl w:val="2"/>
        <w:rPr>
          <w:rStyle w:val="Nadpis3-OP"/>
          <w:b w:val="0"/>
          <w:bCs/>
          <w:vanish/>
        </w:rPr>
      </w:pPr>
    </w:p>
    <w:p w:rsidR="00BB2D79" w:rsidRPr="002804CD" w:rsidRDefault="00BB2D79" w:rsidP="00874F49">
      <w:pPr>
        <w:pStyle w:val="Odsekzoznamu"/>
        <w:keepNext/>
        <w:keepLines/>
        <w:numPr>
          <w:ilvl w:val="1"/>
          <w:numId w:val="71"/>
        </w:numPr>
        <w:tabs>
          <w:tab w:val="clear" w:pos="426"/>
        </w:tabs>
        <w:spacing w:before="60" w:after="60"/>
        <w:contextualSpacing w:val="0"/>
        <w:outlineLvl w:val="2"/>
        <w:rPr>
          <w:rStyle w:val="Nadpis3-OP"/>
          <w:b w:val="0"/>
          <w:bCs/>
          <w:vanish/>
        </w:rPr>
      </w:pPr>
    </w:p>
    <w:p w:rsidR="00BB2D79" w:rsidRPr="002804CD" w:rsidRDefault="00BB2D79" w:rsidP="00874F49">
      <w:pPr>
        <w:pStyle w:val="Odsekzoznamu"/>
        <w:keepNext/>
        <w:keepLines/>
        <w:numPr>
          <w:ilvl w:val="1"/>
          <w:numId w:val="71"/>
        </w:numPr>
        <w:tabs>
          <w:tab w:val="clear" w:pos="426"/>
        </w:tabs>
        <w:spacing w:before="60" w:after="60"/>
        <w:contextualSpacing w:val="0"/>
        <w:outlineLvl w:val="2"/>
        <w:rPr>
          <w:rStyle w:val="Nadpis3-OP"/>
          <w:b w:val="0"/>
          <w:bCs/>
          <w:vanish/>
        </w:rPr>
      </w:pPr>
    </w:p>
    <w:p w:rsidR="001E6972" w:rsidRPr="002804CD" w:rsidRDefault="001E6972" w:rsidP="00874F49">
      <w:pPr>
        <w:pStyle w:val="Nadpis3"/>
        <w:numPr>
          <w:ilvl w:val="2"/>
          <w:numId w:val="71"/>
        </w:numPr>
        <w:spacing w:before="60" w:after="60"/>
        <w:rPr>
          <w:rStyle w:val="Nadpis3-OP"/>
        </w:rPr>
      </w:pPr>
      <w:bookmarkStart w:id="274" w:name="_Toc387648341"/>
      <w:r w:rsidRPr="002804CD">
        <w:rPr>
          <w:rStyle w:val="Nadpis3-OP"/>
        </w:rPr>
        <w:t>Činnosti uskutočnené s cieľom zapojiť príslušných partnerov do prípravy operačného programu a úloha partnerov pri realizácii, monitorovaní a hodnotení programu</w:t>
      </w:r>
      <w:bookmarkEnd w:id="274"/>
    </w:p>
    <w:p w:rsidR="00020A40" w:rsidRPr="00612363" w:rsidRDefault="00020A40" w:rsidP="003765E7">
      <w:pPr>
        <w:spacing w:before="60" w:after="60"/>
        <w:rPr>
          <w:noProof/>
          <w:sz w:val="22"/>
          <w:szCs w:val="22"/>
        </w:rPr>
      </w:pPr>
      <w:r w:rsidRPr="00612363">
        <w:rPr>
          <w:noProof/>
          <w:sz w:val="22"/>
          <w:szCs w:val="22"/>
        </w:rPr>
        <w:t>Pre dosahovanie cieľov stratégie Európa 2020 pre rast a zamestnanosť a prepojenie týchto cieľov na</w:t>
      </w:r>
      <w:r>
        <w:rPr>
          <w:noProof/>
          <w:sz w:val="22"/>
          <w:szCs w:val="22"/>
        </w:rPr>
        <w:t> </w:t>
      </w:r>
      <w:r w:rsidRPr="00612363">
        <w:rPr>
          <w:noProof/>
          <w:sz w:val="22"/>
          <w:szCs w:val="22"/>
        </w:rPr>
        <w:t>OP ĽZ je potrebné zapojiť všetkých kľúčových partnerov v rámci orgánov štátnej a verejnej správy na národnej, regionálnej a miestnej úrovni, ako aj spolupracovať s hospodárskymi a sociálnymi partnermi a subjektmi, ktoré zastupujú občiansku spoločnosť. Týmto sa zabezpečí vyššia transparentnosť v rámci rozhodovacích postupov a zvýši sa aj kvalita prípravy, vykonávania, monitorovania a hodnotenia OP ĽZ.</w:t>
      </w:r>
      <w:r>
        <w:rPr>
          <w:noProof/>
          <w:sz w:val="22"/>
          <w:szCs w:val="22"/>
        </w:rPr>
        <w:t xml:space="preserve"> Účelom </w:t>
      </w:r>
      <w:r w:rsidRPr="00845880">
        <w:rPr>
          <w:noProof/>
          <w:sz w:val="22"/>
          <w:szCs w:val="22"/>
        </w:rPr>
        <w:t xml:space="preserve">tohto partnerstva je </w:t>
      </w:r>
      <w:r>
        <w:rPr>
          <w:noProof/>
          <w:sz w:val="22"/>
          <w:szCs w:val="22"/>
        </w:rPr>
        <w:t xml:space="preserve">ďalej </w:t>
      </w:r>
      <w:r w:rsidRPr="00845880">
        <w:rPr>
          <w:noProof/>
          <w:sz w:val="22"/>
          <w:szCs w:val="22"/>
        </w:rPr>
        <w:t xml:space="preserve">zabezpečiť dodržiavanie zásad viacúrovňového riadenia, subsidiarity a proporcionality a špecifiká rôznych inštitucionálnych a právnych rámcov ako aj </w:t>
      </w:r>
      <w:r>
        <w:rPr>
          <w:noProof/>
          <w:sz w:val="22"/>
          <w:szCs w:val="22"/>
        </w:rPr>
        <w:t>stotožnenie</w:t>
      </w:r>
      <w:r w:rsidRPr="00845880">
        <w:rPr>
          <w:noProof/>
          <w:sz w:val="22"/>
          <w:szCs w:val="22"/>
        </w:rPr>
        <w:t xml:space="preserve"> </w:t>
      </w:r>
      <w:r>
        <w:rPr>
          <w:noProof/>
          <w:sz w:val="22"/>
          <w:szCs w:val="22"/>
        </w:rPr>
        <w:t xml:space="preserve">sa </w:t>
      </w:r>
      <w:r w:rsidRPr="00845880">
        <w:rPr>
          <w:noProof/>
          <w:sz w:val="22"/>
          <w:szCs w:val="22"/>
        </w:rPr>
        <w:t>zainteresovan</w:t>
      </w:r>
      <w:r>
        <w:rPr>
          <w:noProof/>
          <w:sz w:val="22"/>
          <w:szCs w:val="22"/>
        </w:rPr>
        <w:t>ých</w:t>
      </w:r>
      <w:r w:rsidRPr="00845880">
        <w:rPr>
          <w:noProof/>
          <w:sz w:val="22"/>
          <w:szCs w:val="22"/>
        </w:rPr>
        <w:t xml:space="preserve"> str</w:t>
      </w:r>
      <w:r>
        <w:rPr>
          <w:noProof/>
          <w:sz w:val="22"/>
          <w:szCs w:val="22"/>
        </w:rPr>
        <w:t>á</w:t>
      </w:r>
      <w:r w:rsidRPr="00845880">
        <w:rPr>
          <w:noProof/>
          <w:sz w:val="22"/>
          <w:szCs w:val="22"/>
        </w:rPr>
        <w:t xml:space="preserve">n s plánovanými intervenciami, </w:t>
      </w:r>
      <w:r>
        <w:rPr>
          <w:noProof/>
          <w:sz w:val="22"/>
          <w:szCs w:val="22"/>
        </w:rPr>
        <w:t>ktoré</w:t>
      </w:r>
      <w:r w:rsidRPr="00845880">
        <w:rPr>
          <w:noProof/>
          <w:sz w:val="22"/>
          <w:szCs w:val="22"/>
        </w:rPr>
        <w:t xml:space="preserve"> vychádza</w:t>
      </w:r>
      <w:r>
        <w:rPr>
          <w:noProof/>
          <w:sz w:val="22"/>
          <w:szCs w:val="22"/>
        </w:rPr>
        <w:t>jú</w:t>
      </w:r>
      <w:r w:rsidRPr="00845880">
        <w:rPr>
          <w:noProof/>
          <w:sz w:val="22"/>
          <w:szCs w:val="22"/>
        </w:rPr>
        <w:t xml:space="preserve"> zo skúseností a know-how príslušných aktérov.</w:t>
      </w:r>
    </w:p>
    <w:p w:rsidR="00020A40" w:rsidRDefault="00020A40" w:rsidP="003765E7">
      <w:pPr>
        <w:pStyle w:val="Default"/>
        <w:spacing w:before="60" w:after="60"/>
        <w:jc w:val="both"/>
        <w:rPr>
          <w:color w:val="auto"/>
          <w:sz w:val="22"/>
          <w:szCs w:val="22"/>
        </w:rPr>
      </w:pPr>
      <w:r>
        <w:rPr>
          <w:color w:val="auto"/>
          <w:sz w:val="22"/>
          <w:szCs w:val="22"/>
        </w:rPr>
        <w:t>OP</w:t>
      </w:r>
      <w:r w:rsidRPr="00612363">
        <w:rPr>
          <w:color w:val="auto"/>
          <w:sz w:val="22"/>
          <w:szCs w:val="22"/>
        </w:rPr>
        <w:t xml:space="preserve"> </w:t>
      </w:r>
      <w:r>
        <w:rPr>
          <w:color w:val="auto"/>
          <w:sz w:val="22"/>
          <w:szCs w:val="22"/>
        </w:rPr>
        <w:t>ĽZ</w:t>
      </w:r>
      <w:r w:rsidRPr="00612363">
        <w:rPr>
          <w:color w:val="auto"/>
          <w:sz w:val="22"/>
          <w:szCs w:val="22"/>
        </w:rPr>
        <w:t xml:space="preserve"> je programový dokument vytváraný Ministerstvom práce sociálnych vecí a rodiny SR, Ministerstvom školstva vedy, výskumu a športu SR, Ministerstvom vnútra SR a</w:t>
      </w:r>
      <w:r w:rsidR="00816273">
        <w:rPr>
          <w:color w:val="auto"/>
          <w:sz w:val="22"/>
          <w:szCs w:val="22"/>
        </w:rPr>
        <w:t xml:space="preserve"> </w:t>
      </w:r>
      <w:r w:rsidRPr="00612363">
        <w:rPr>
          <w:color w:val="auto"/>
          <w:sz w:val="22"/>
          <w:szCs w:val="22"/>
        </w:rPr>
        <w:t>Ministerstvom zdravotníctva SR</w:t>
      </w:r>
      <w:r w:rsidR="00816273">
        <w:rPr>
          <w:color w:val="auto"/>
          <w:sz w:val="22"/>
          <w:szCs w:val="22"/>
        </w:rPr>
        <w:t xml:space="preserve"> </w:t>
      </w:r>
      <w:r w:rsidRPr="00612363">
        <w:rPr>
          <w:color w:val="auto"/>
          <w:sz w:val="22"/>
          <w:szCs w:val="22"/>
        </w:rPr>
        <w:t>pri zohľadnení princípu partnerstva vychádzajúceho z čl. 5 všeobecného nariadenia a v súlade s Etickým kódexom pre partnerstvo.</w:t>
      </w:r>
    </w:p>
    <w:p w:rsidR="00020A40" w:rsidRPr="00612363" w:rsidRDefault="00020A40" w:rsidP="00020A40">
      <w:pPr>
        <w:pStyle w:val="CM4"/>
        <w:spacing w:before="60" w:after="60"/>
        <w:jc w:val="both"/>
        <w:rPr>
          <w:rFonts w:ascii="Times New Roman" w:hAnsi="Times New Roman"/>
          <w:sz w:val="22"/>
          <w:szCs w:val="22"/>
        </w:rPr>
      </w:pPr>
      <w:r w:rsidRPr="00612363">
        <w:rPr>
          <w:rFonts w:ascii="Times New Roman" w:hAnsi="Times New Roman"/>
          <w:sz w:val="22"/>
          <w:szCs w:val="22"/>
        </w:rPr>
        <w:t>Pre operačný program osobitne bolo vytvorené partnerstvo so zástupcami príslušných regionálnych, miestnych orgánov verejnej správy, orgánov mestskej samosprávy a ostatných orgánov verejnej správy; hospodárskych a sociálnych partnerov a ostatných príslušných subjektov, ktoré zastupujú občiansku spoločnosť, vrátane partnerov z oblasti mimovládnych organizácií a subjektov zodpovedných za presadzovanie sociálneho začlenenia,</w:t>
      </w:r>
      <w:r>
        <w:rPr>
          <w:rFonts w:ascii="Times New Roman" w:hAnsi="Times New Roman"/>
          <w:sz w:val="22"/>
          <w:szCs w:val="22"/>
        </w:rPr>
        <w:t xml:space="preserve"> rodovej rovnosti a zabraňovania diskriminácií</w:t>
      </w:r>
      <w:r w:rsidR="00816273">
        <w:rPr>
          <w:rFonts w:ascii="Times New Roman" w:hAnsi="Times New Roman"/>
          <w:sz w:val="22"/>
          <w:szCs w:val="22"/>
        </w:rPr>
        <w:t xml:space="preserve"> </w:t>
      </w:r>
      <w:r>
        <w:rPr>
          <w:rFonts w:ascii="Times New Roman" w:hAnsi="Times New Roman"/>
          <w:sz w:val="22"/>
          <w:szCs w:val="22"/>
        </w:rPr>
        <w:t>rôznych foriem</w:t>
      </w:r>
      <w:r w:rsidRPr="00612363">
        <w:rPr>
          <w:rFonts w:ascii="Times New Roman" w:hAnsi="Times New Roman"/>
          <w:sz w:val="22"/>
          <w:szCs w:val="22"/>
        </w:rPr>
        <w:t>.</w:t>
      </w:r>
    </w:p>
    <w:p w:rsidR="00020A40" w:rsidRPr="00612363" w:rsidRDefault="00020A40" w:rsidP="003A4B32">
      <w:pPr>
        <w:pStyle w:val="CM4"/>
        <w:spacing w:before="60" w:after="60"/>
        <w:jc w:val="both"/>
        <w:rPr>
          <w:sz w:val="22"/>
          <w:szCs w:val="22"/>
        </w:rPr>
      </w:pPr>
      <w:r w:rsidRPr="00612363">
        <w:rPr>
          <w:rFonts w:ascii="Times New Roman" w:hAnsi="Times New Roman"/>
          <w:sz w:val="22"/>
          <w:szCs w:val="22"/>
        </w:rPr>
        <w:t>Medzi partnerov patria inštitúcie, organizácie a skupiny, ktoré sú schopné ovplyvniť vypracúvanie programov, tvorbu národných projektov, tvorbu výziev, part</w:t>
      </w:r>
      <w:r>
        <w:rPr>
          <w:rFonts w:ascii="Times New Roman" w:hAnsi="Times New Roman"/>
          <w:sz w:val="22"/>
          <w:szCs w:val="22"/>
        </w:rPr>
        <w:t>n</w:t>
      </w:r>
      <w:r w:rsidRPr="00612363">
        <w:rPr>
          <w:rFonts w:ascii="Times New Roman" w:hAnsi="Times New Roman"/>
          <w:sz w:val="22"/>
          <w:szCs w:val="22"/>
        </w:rPr>
        <w:t>eri zabezpečujúc</w:t>
      </w:r>
      <w:r>
        <w:rPr>
          <w:rFonts w:ascii="Times New Roman" w:hAnsi="Times New Roman"/>
          <w:sz w:val="22"/>
          <w:szCs w:val="22"/>
        </w:rPr>
        <w:t>i</w:t>
      </w:r>
      <w:r w:rsidRPr="00612363">
        <w:rPr>
          <w:rFonts w:ascii="Times New Roman" w:hAnsi="Times New Roman"/>
          <w:sz w:val="22"/>
          <w:szCs w:val="22"/>
        </w:rPr>
        <w:t xml:space="preserve"> synergiu a komplementaritu pri implementácii operačných programov v rámci riadiacich orgánov, pri vyhodnocovaní pokroku implementácie operačn</w:t>
      </w:r>
      <w:r>
        <w:rPr>
          <w:rFonts w:ascii="Times New Roman" w:hAnsi="Times New Roman"/>
          <w:sz w:val="22"/>
          <w:szCs w:val="22"/>
        </w:rPr>
        <w:t>ého</w:t>
      </w:r>
      <w:r w:rsidRPr="00612363">
        <w:rPr>
          <w:rFonts w:ascii="Times New Roman" w:hAnsi="Times New Roman"/>
          <w:sz w:val="22"/>
          <w:szCs w:val="22"/>
        </w:rPr>
        <w:t xml:space="preserve"> program</w:t>
      </w:r>
      <w:r>
        <w:rPr>
          <w:rFonts w:ascii="Times New Roman" w:hAnsi="Times New Roman"/>
          <w:sz w:val="22"/>
          <w:szCs w:val="22"/>
        </w:rPr>
        <w:t>u</w:t>
      </w:r>
      <w:r w:rsidRPr="00612363">
        <w:rPr>
          <w:rFonts w:ascii="Times New Roman" w:hAnsi="Times New Roman"/>
          <w:sz w:val="22"/>
          <w:szCs w:val="22"/>
        </w:rPr>
        <w:t>, ale i pri hodnotení operačného programu. Spolupráca</w:t>
      </w:r>
      <w:r w:rsidRPr="00612363">
        <w:rPr>
          <w:sz w:val="22"/>
          <w:szCs w:val="22"/>
        </w:rPr>
        <w:t xml:space="preserve"> s partnermi prebieha prostredníctvom zasadnutí pracovných skupín ako aj formou individuálnych konzultácií ku konkrétnym témam a požiadavkám partnerov a zároveň aj elektronickou formou. </w:t>
      </w:r>
    </w:p>
    <w:p w:rsidR="00020A40" w:rsidRPr="00612363" w:rsidRDefault="00020A40" w:rsidP="003765E7">
      <w:pPr>
        <w:pStyle w:val="Default"/>
        <w:spacing w:before="60" w:after="60"/>
        <w:jc w:val="both"/>
        <w:rPr>
          <w:color w:val="auto"/>
          <w:sz w:val="22"/>
          <w:szCs w:val="22"/>
        </w:rPr>
      </w:pPr>
      <w:r w:rsidRPr="00612363">
        <w:rPr>
          <w:color w:val="auto"/>
          <w:sz w:val="22"/>
          <w:szCs w:val="22"/>
        </w:rPr>
        <w:t xml:space="preserve">Nevyhnutnou súčasťou príprav bolo vytvorenie pracovnej skupiny pre prípravu programového obdobia na roky 2014-2020, ktorá participuje o. i. na </w:t>
      </w:r>
      <w:r w:rsidRPr="00612363">
        <w:rPr>
          <w:i/>
          <w:color w:val="auto"/>
          <w:sz w:val="22"/>
          <w:szCs w:val="22"/>
        </w:rPr>
        <w:t>vytváraní koncepčných a strategických materiálov</w:t>
      </w:r>
      <w:r w:rsidRPr="00612363">
        <w:rPr>
          <w:color w:val="auto"/>
          <w:sz w:val="22"/>
          <w:szCs w:val="22"/>
        </w:rPr>
        <w:t xml:space="preserve"> týkajúcich sa prípravy programového obdobia 2014-2020, vyjadruje sa k návrhom právnych predpisov EÚ a vytvára rámec pre úspešný proces napĺňania sektorových politík SR v kontexte ich adicionálnej aplikácie prostredníctvom ESF a EFRR v novom programovom období po roku 2013. Dôraz na princíp partnerstva je kladený aj pri plnení relevantných ex ante kondicionalít. V súvislosti s tvorbou ex ante kondicionalít boli vytvorené aj tematické pracovné skupiny zamerané na vybrané oblasti, ktoré zahŕňa OP ĽZ. Výber členov sa uskutočnil v súlade s princípom partnerstva. Oslovené boli dotknuté subjekty, ktoré predstavujú v SR reprezentatívnu vzorku od národnej po lokálnu úroveň, od verejného až po súkromný sektor, od štátnych až po neziskové subjekty, nevynímajúc sociálnych partnerov. </w:t>
      </w:r>
    </w:p>
    <w:p w:rsidR="00020A40" w:rsidRPr="00612363" w:rsidRDefault="00020A40" w:rsidP="003765E7">
      <w:pPr>
        <w:pStyle w:val="Default"/>
        <w:spacing w:before="60" w:after="60"/>
        <w:jc w:val="both"/>
        <w:rPr>
          <w:color w:val="auto"/>
          <w:sz w:val="22"/>
          <w:szCs w:val="22"/>
        </w:rPr>
      </w:pPr>
      <w:r w:rsidRPr="00612363">
        <w:rPr>
          <w:rFonts w:eastAsia="Times New Roman"/>
          <w:i/>
          <w:noProof/>
          <w:color w:val="auto"/>
          <w:sz w:val="22"/>
          <w:szCs w:val="22"/>
          <w:lang w:eastAsia="en-GB"/>
        </w:rPr>
        <w:t>V procese príprav operačného programu</w:t>
      </w:r>
      <w:r w:rsidRPr="00612363">
        <w:rPr>
          <w:rFonts w:eastAsia="Times New Roman"/>
          <w:noProof/>
          <w:color w:val="auto"/>
          <w:sz w:val="22"/>
          <w:szCs w:val="22"/>
          <w:lang w:eastAsia="en-GB"/>
        </w:rPr>
        <w:t xml:space="preserve"> boli zapojené subjekty na všetkých úrovniach v súlade s princípom partnerstva. RO pre OP ĽZ vytvorilo pracovnú skupinu pre prípravu programového obdobia na roky 2014 – 2020, v ktorej boli zapojení zástupcovia ústredných orgánov štátnej správy a územnej samosprávy, subjekty zastupujúce podnikateľské prostredie, sociálni partneri, Slovenská akadémia vied ako aj zástupcovia horizontálnych princípov, Úradu splnomocnenca vlády pre rómske komunity, Úradu splnomocnenca vlády pre rozvoj občianskej spoločnosti a reprezentatívne mimovládne organizácie. Súčasne bol vytvorený hlavný expertný tím a mikrotímy pre OP ĽZ za účasti zástupcov ústredných orgánov štátnej správy a externých expertov. </w:t>
      </w:r>
      <w:r w:rsidRPr="00612363">
        <w:rPr>
          <w:color w:val="auto"/>
          <w:sz w:val="22"/>
          <w:szCs w:val="22"/>
        </w:rPr>
        <w:t xml:space="preserve">Princíp partnerstva sa uplatňoval formou pracovných skupín, pracovných stretnutí a bilaterálnych rokovaní, ale </w:t>
      </w:r>
      <w:r>
        <w:rPr>
          <w:color w:val="auto"/>
          <w:sz w:val="22"/>
          <w:szCs w:val="22"/>
        </w:rPr>
        <w:t xml:space="preserve">aj </w:t>
      </w:r>
      <w:r w:rsidRPr="00612363">
        <w:rPr>
          <w:color w:val="auto"/>
          <w:sz w:val="22"/>
          <w:szCs w:val="22"/>
        </w:rPr>
        <w:t>formou zasielania pripomienok prostredníctvom web stránky</w:t>
      </w:r>
      <w:r>
        <w:rPr>
          <w:color w:val="auto"/>
          <w:sz w:val="22"/>
          <w:szCs w:val="22"/>
        </w:rPr>
        <w:t xml:space="preserve"> určenú pre širokú verejnosť</w:t>
      </w:r>
      <w:r w:rsidRPr="00612363">
        <w:rPr>
          <w:color w:val="auto"/>
          <w:sz w:val="22"/>
          <w:szCs w:val="22"/>
        </w:rPr>
        <w:t>.</w:t>
      </w:r>
    </w:p>
    <w:p w:rsidR="00020A40" w:rsidRDefault="00020A40" w:rsidP="00020A40">
      <w:pPr>
        <w:spacing w:before="60" w:after="60"/>
        <w:rPr>
          <w:sz w:val="22"/>
          <w:szCs w:val="22"/>
        </w:rPr>
      </w:pPr>
      <w:r w:rsidRPr="00612363">
        <w:rPr>
          <w:sz w:val="22"/>
          <w:szCs w:val="22"/>
        </w:rPr>
        <w:t>Schválením návrhu orgánov zodpovedných za implementáciu Spoločného strategického rámca pre obdobie 2014 – 2020 na Rade vlády SR pre Partnerskú dohodu na roky 2014 – 2020 v decembri 2012 viedlo k zintenzívneniu procesu príprav v 1. kvartáli roku 2013. V priebehu prvých dvoch mesiacov roku 2013 boli zadefinované oblasti podpory pre jednotlivé prioritné oblasti vo forme zadefinovania špecifických cieľov, investičných priorít a zámerov podpory. Uvedená problematika bola vo finálnej etape osobitne prerokovaná na riadiacom orgáne pre OP ĽZ za účasti relevantných aktérov, na ktorom sa prediskutovalo aj ďalšie smerovanie rezortov pre napĺňanie ich sektorových národných politík v nadväznosti na prijatý Pozičný dokument EK k Partnerskej dohode a programom SR na roky 2014 – 2020.</w:t>
      </w:r>
    </w:p>
    <w:p w:rsidR="00020A40" w:rsidRDefault="00020A40" w:rsidP="003A4B32">
      <w:pPr>
        <w:spacing w:before="60" w:after="60"/>
        <w:rPr>
          <w:sz w:val="22"/>
          <w:szCs w:val="22"/>
        </w:rPr>
      </w:pPr>
      <w:r>
        <w:rPr>
          <w:sz w:val="22"/>
          <w:szCs w:val="22"/>
        </w:rPr>
        <w:t xml:space="preserve">Základom operačného programu sa stala Partnerská dohoda, ktorá načrtáva základné smerovanie využívania intervencií EŠIF pre oblasť vzdelávania, zamestnanosti a sociálnej inklúzie. Národnou prioritou sa stal rozvoj ľudského kapitálu a zlepšenie účasti na trhu práce, ktorého súčasťou boli nasledovné tematické ciele: </w:t>
      </w:r>
      <w:r w:rsidRPr="00955441">
        <w:rPr>
          <w:sz w:val="22"/>
          <w:szCs w:val="22"/>
        </w:rPr>
        <w:t>Investovanie do vzdelania, školení a odbornej prípravy, ako aj zručností a celoživotného vzdelávania; Podpora udržateľnej a kvalitnej zamestnanosti a mobility pracovnej sily; Podpora sociálneho začlenenia, boj proti chudobe a akejkoľvek diskriminácii.</w:t>
      </w:r>
    </w:p>
    <w:p w:rsidR="00020A40" w:rsidRDefault="00020A40" w:rsidP="003A4B32">
      <w:pPr>
        <w:spacing w:before="60" w:after="60"/>
        <w:rPr>
          <w:sz w:val="22"/>
          <w:szCs w:val="22"/>
        </w:rPr>
      </w:pPr>
      <w:r>
        <w:rPr>
          <w:sz w:val="22"/>
          <w:szCs w:val="22"/>
        </w:rPr>
        <w:t>V nasledujúcom období sa uskutočnilo množstvo pracovných stretnutí v súlade s princípom partnerstva, na ktorých sa diskutovalo o budúcom znení operačného programu. V počiatočnej fáze prebiehala diskusia k možnosti vyčlenenia troch prioritných osí v pripravovanom operačnom programe (vzdelávanie, zamestnanosť a sociálne začlenenie). Partneri v úvodných etapách navrhli, aby súčasťou sociálneho začlenenia bola aj téma podpory zo zdrojov EÚ pre marginalizované rómske komunity. V nadväznosti na rozsiahlu komunikáciu s partnermi na rôznych úrovniach v rôznych etapách rokovaní vrátane Európskej komisie sa definitívne uzavrela diskusia k tejto téme a uznieslo sa na zadefinovaní piatich prioritných osí (vzdelávanie, zamestnanosť, sociálne začlenenie, integrácia marginalizovaných rómskych komunít a technická vybavenosť v obciach s prítomnosťou marginalizovaných rómskych komunít). Veľká pozornosť sa venovala definovaniu špecifických cieľov operačného programu, príkladom aktivít a budúcich prijímateľov oprávnených na pomoc z fondov EÚ.</w:t>
      </w:r>
    </w:p>
    <w:p w:rsidR="00020A40" w:rsidRDefault="00020A40" w:rsidP="00406716">
      <w:pPr>
        <w:spacing w:before="60" w:after="60"/>
        <w:rPr>
          <w:sz w:val="22"/>
          <w:szCs w:val="22"/>
        </w:rPr>
      </w:pPr>
      <w:r>
        <w:rPr>
          <w:sz w:val="22"/>
          <w:szCs w:val="22"/>
        </w:rPr>
        <w:t>Počas nasledujúcich rokovaní sa pozornosť sústredila na výsledky operačného programu a zadefinovanie merateľných ukazovateľov v jednotlivých prioritných osiach. Naviac bola otvorená otázka podpory sociálneho dialógu v novom programovom období v rámci zasadnutia pracovných skupín, ktorá sa následne aj po diskusii s Európskou komisiou zakotvila do operačného programu vo forme špecifického cieľa. Táto problematika bola osobitne konzultovaná so sociálnymi partnermi a doprecizovaná do súčasnej podoby.</w:t>
      </w:r>
    </w:p>
    <w:p w:rsidR="00020A40" w:rsidRDefault="00020A40" w:rsidP="00406716">
      <w:pPr>
        <w:spacing w:before="60" w:after="60"/>
        <w:rPr>
          <w:sz w:val="22"/>
          <w:szCs w:val="22"/>
        </w:rPr>
      </w:pPr>
      <w:r w:rsidRPr="00612363">
        <w:rPr>
          <w:noProof/>
          <w:sz w:val="22"/>
          <w:szCs w:val="22"/>
        </w:rPr>
        <w:t>Pri stanovovaní demarkačných línií, synergie a komplementarity vzni</w:t>
      </w:r>
      <w:r>
        <w:rPr>
          <w:noProof/>
          <w:sz w:val="22"/>
          <w:szCs w:val="22"/>
        </w:rPr>
        <w:t>k</w:t>
      </w:r>
      <w:r w:rsidRPr="00612363">
        <w:rPr>
          <w:noProof/>
          <w:sz w:val="22"/>
          <w:szCs w:val="22"/>
        </w:rPr>
        <w:t>la potreb</w:t>
      </w:r>
      <w:r>
        <w:rPr>
          <w:noProof/>
          <w:sz w:val="22"/>
          <w:szCs w:val="22"/>
        </w:rPr>
        <w:t>a</w:t>
      </w:r>
      <w:r w:rsidRPr="00612363">
        <w:rPr>
          <w:noProof/>
          <w:sz w:val="22"/>
          <w:szCs w:val="22"/>
        </w:rPr>
        <w:t xml:space="preserve"> ďalšieho partnerstva predovšetkým v oblasti zamestnanos</w:t>
      </w:r>
      <w:r>
        <w:rPr>
          <w:noProof/>
          <w:sz w:val="22"/>
          <w:szCs w:val="22"/>
        </w:rPr>
        <w:t>ti</w:t>
      </w:r>
      <w:r w:rsidRPr="00612363">
        <w:rPr>
          <w:noProof/>
          <w:sz w:val="22"/>
          <w:szCs w:val="22"/>
        </w:rPr>
        <w:t xml:space="preserve"> s cieľom vytvoriť informačnú bázu pre uchádzačov o zamestnanie medzi </w:t>
      </w:r>
      <w:r>
        <w:rPr>
          <w:noProof/>
          <w:sz w:val="22"/>
          <w:szCs w:val="22"/>
        </w:rPr>
        <w:t>M</w:t>
      </w:r>
      <w:r w:rsidRPr="00612363">
        <w:rPr>
          <w:noProof/>
          <w:sz w:val="22"/>
          <w:szCs w:val="22"/>
        </w:rPr>
        <w:t xml:space="preserve">inisterstvom práce, </w:t>
      </w:r>
      <w:r>
        <w:rPr>
          <w:noProof/>
          <w:sz w:val="22"/>
          <w:szCs w:val="22"/>
        </w:rPr>
        <w:t>sociálnych vecí a rodiny, M</w:t>
      </w:r>
      <w:r w:rsidRPr="00612363">
        <w:rPr>
          <w:noProof/>
          <w:sz w:val="22"/>
          <w:szCs w:val="22"/>
        </w:rPr>
        <w:t>inisterstvom pôdohospodárstva</w:t>
      </w:r>
      <w:r>
        <w:rPr>
          <w:noProof/>
          <w:sz w:val="22"/>
          <w:szCs w:val="22"/>
        </w:rPr>
        <w:t xml:space="preserve"> a rozvoja vidieka SR</w:t>
      </w:r>
      <w:r w:rsidRPr="00612363">
        <w:rPr>
          <w:noProof/>
          <w:sz w:val="22"/>
          <w:szCs w:val="22"/>
        </w:rPr>
        <w:t xml:space="preserve">, </w:t>
      </w:r>
      <w:r>
        <w:rPr>
          <w:noProof/>
          <w:sz w:val="22"/>
          <w:szCs w:val="22"/>
        </w:rPr>
        <w:t>M</w:t>
      </w:r>
      <w:r w:rsidRPr="00612363">
        <w:rPr>
          <w:noProof/>
          <w:sz w:val="22"/>
          <w:szCs w:val="22"/>
        </w:rPr>
        <w:t>inisterstvom hospodárstva</w:t>
      </w:r>
      <w:r>
        <w:rPr>
          <w:noProof/>
          <w:sz w:val="22"/>
          <w:szCs w:val="22"/>
        </w:rPr>
        <w:t xml:space="preserve"> SR,</w:t>
      </w:r>
      <w:r w:rsidRPr="00612363">
        <w:rPr>
          <w:noProof/>
          <w:sz w:val="22"/>
          <w:szCs w:val="22"/>
        </w:rPr>
        <w:t> </w:t>
      </w:r>
      <w:r w:rsidRPr="00EC4B7D">
        <w:rPr>
          <w:noProof/>
          <w:sz w:val="22"/>
          <w:szCs w:val="22"/>
        </w:rPr>
        <w:t>Ústredím práce, sociálnych vecí a rodiny SR a úradmi práce tak, aby na vytváraní pracovných miest participovali ekonomické rezorty, ktoré pôsobia v priemysle, v službách v poľnohospodárstve a lesníctve.</w:t>
      </w:r>
    </w:p>
    <w:p w:rsidR="00020A40" w:rsidRDefault="00020A40" w:rsidP="00406716">
      <w:pPr>
        <w:spacing w:before="60" w:after="60"/>
        <w:rPr>
          <w:sz w:val="22"/>
          <w:szCs w:val="22"/>
        </w:rPr>
      </w:pPr>
      <w:r>
        <w:rPr>
          <w:sz w:val="22"/>
          <w:szCs w:val="22"/>
        </w:rPr>
        <w:t>Súbežne s pracovnými tímami na rôznych úrovniach sa uskutočňovali ex ante hodnotenia operačného programu, ktoré realizovala nezávislá spoločnosť. Odporúčania z hodnotení boli priebežne zapracovávané do návrhov operačného programu až do súčasného znenia.</w:t>
      </w:r>
    </w:p>
    <w:p w:rsidR="00020A40" w:rsidRDefault="00020A40" w:rsidP="00E661DB">
      <w:pPr>
        <w:spacing w:before="60" w:after="60"/>
        <w:rPr>
          <w:sz w:val="22"/>
          <w:szCs w:val="22"/>
        </w:rPr>
      </w:pPr>
      <w:r>
        <w:rPr>
          <w:sz w:val="22"/>
          <w:szCs w:val="22"/>
        </w:rPr>
        <w:t>Povinnou súčasťou prípravnej fázy návrhu operačného programu bolo tiež strategické environmentálne hodnotenie. Počas rokovaní odborníci, ktorí spracovávali predmetné strategické environmentálne hodnotenie, prispievali k formovaniu stratégie vrátane upriamenia pozornosti na definovanie aktivít v súlade so zohľadnením environmentálneho aspektu. Taktiež bola vypracovaná správa o hodnotení strategického dokumentu v zmysle zákona č. 24/2006 Z.z. o posudzovaní vplyvov na životné prostredie a o zmene a doplnení niektorých zákonov, v znení neskorších predpisov. V záverečnej etape bol k návrhu OP ĽZ vypracovaný nezávislý odborný posudok ďalšieho experta v súlade s právnymi predpismi SR, na základe ktorého možno OP ĽZ predložiť na rokovanie vlády SR a následne na formálne kolá rokovaní s Európskou komisiou.</w:t>
      </w:r>
    </w:p>
    <w:p w:rsidR="00020A40" w:rsidRPr="002804CD" w:rsidRDefault="00020A40" w:rsidP="00E661DB">
      <w:pPr>
        <w:pStyle w:val="Default"/>
        <w:spacing w:before="60" w:after="60"/>
        <w:jc w:val="both"/>
        <w:rPr>
          <w:rFonts w:eastAsia="Times New Roman"/>
          <w:noProof/>
          <w:color w:val="auto"/>
          <w:sz w:val="22"/>
          <w:szCs w:val="22"/>
          <w:lang w:eastAsia="en-GB"/>
        </w:rPr>
      </w:pPr>
      <w:r w:rsidRPr="002804CD">
        <w:rPr>
          <w:rFonts w:eastAsia="Times New Roman"/>
          <w:noProof/>
          <w:color w:val="auto"/>
          <w:sz w:val="22"/>
          <w:szCs w:val="22"/>
          <w:lang w:eastAsia="en-GB"/>
        </w:rPr>
        <w:t xml:space="preserve">Princíp partnerstva sa bude uplatňovať aj </w:t>
      </w:r>
      <w:r w:rsidRPr="00BD4BC7">
        <w:rPr>
          <w:rFonts w:eastAsia="Times New Roman"/>
          <w:i/>
          <w:noProof/>
          <w:color w:val="auto"/>
          <w:sz w:val="22"/>
          <w:szCs w:val="22"/>
          <w:lang w:eastAsia="en-GB"/>
        </w:rPr>
        <w:t>v procese vykonávania</w:t>
      </w:r>
      <w:r w:rsidRPr="002804CD">
        <w:rPr>
          <w:rFonts w:eastAsia="Times New Roman"/>
          <w:noProof/>
          <w:color w:val="auto"/>
          <w:sz w:val="22"/>
          <w:szCs w:val="22"/>
          <w:lang w:eastAsia="en-GB"/>
        </w:rPr>
        <w:t xml:space="preserve"> OP ĽZ. V rámci procesu prípravy vecnej stránky projektového zámeru národných projektov sa </w:t>
      </w:r>
      <w:r w:rsidRPr="00EF7D1D">
        <w:rPr>
          <w:rFonts w:eastAsia="Times New Roman"/>
          <w:noProof/>
          <w:color w:val="auto"/>
          <w:sz w:val="22"/>
          <w:szCs w:val="22"/>
          <w:lang w:eastAsia="en-GB"/>
        </w:rPr>
        <w:t>zriadi pracovná skupina s ohľadom na špecifické zameranie oblasti podpory. Pracovná skupina bude mať stálych a nestálych členov relevantných pre danú podporovanú oblasť pri dodržaní princípu partnerstva.</w:t>
      </w:r>
      <w:r w:rsidRPr="002804CD">
        <w:rPr>
          <w:rFonts w:eastAsia="Times New Roman"/>
          <w:noProof/>
          <w:color w:val="auto"/>
          <w:sz w:val="22"/>
          <w:szCs w:val="22"/>
          <w:lang w:eastAsia="en-GB"/>
        </w:rPr>
        <w:t xml:space="preserve"> </w:t>
      </w:r>
    </w:p>
    <w:p w:rsidR="00020A40" w:rsidRPr="0040549B" w:rsidRDefault="00020A40" w:rsidP="00E661DB">
      <w:pPr>
        <w:pStyle w:val="CM1"/>
        <w:spacing w:before="60" w:after="60"/>
        <w:jc w:val="both"/>
        <w:rPr>
          <w:rFonts w:ascii="Times New Roman" w:eastAsia="Times New Roman" w:hAnsi="Times New Roman"/>
          <w:noProof/>
          <w:sz w:val="22"/>
          <w:szCs w:val="22"/>
          <w:lang w:val="sk-SK" w:eastAsia="en-GB"/>
        </w:rPr>
      </w:pPr>
      <w:r w:rsidRPr="0040549B">
        <w:rPr>
          <w:rFonts w:ascii="Times New Roman" w:eastAsia="Times New Roman" w:hAnsi="Times New Roman"/>
          <w:i/>
          <w:noProof/>
          <w:sz w:val="22"/>
          <w:szCs w:val="22"/>
          <w:lang w:val="sk-SK" w:eastAsia="en-GB"/>
        </w:rPr>
        <w:t xml:space="preserve">Preskúmanie vykonávania a pokroku </w:t>
      </w:r>
      <w:r w:rsidRPr="0040549B">
        <w:rPr>
          <w:rFonts w:ascii="Times New Roman" w:eastAsia="Times New Roman" w:hAnsi="Times New Roman"/>
          <w:noProof/>
          <w:sz w:val="22"/>
          <w:szCs w:val="22"/>
          <w:lang w:val="sk-SK" w:eastAsia="en-GB"/>
        </w:rPr>
        <w:t>pri dosahovaní napĺňania cieľov OP ĽZ sa bude zabezpečovať prostredníctvom monitorovacieho výboru, ktorý sa zriadi v súlade s čl. 47 všeobecného nariadenia do troch mesiacov od dátumu oznámenia rozhodnutia Komisie o prijatí programu. Predsedom Monitorovacieho výboru je zástupca MPSVR SR ako riadiaceho orgánu. Členmi Monitorovacieho výboru sú zástupcovia štátnej a verejnej správy, regionálnej a miestnej samosprávy, zástupcovia hospodárskych a sociálnych partnerov, orgánov zapojených do implementácie operačného programu, zástupcovia orgánov zapojených do usmerňovania a riadenia operačného programu a zástupcovia tretieho sektora. Monitorovací výbor skúma všetky otázky, ktoré ovplyvňujú výkonnosť programu, ako aj závery z preskúmania výkonnosti programu. Ďalej poskytuje konzultácie a môže predkladať pripomienky v kontexte vykonávania a hodnotenia programu. Súčasťou Monitorovacieho výboru je monitorovanie opatrení prijatých v nadväznosti na jeho pripomienky.</w:t>
      </w:r>
    </w:p>
    <w:p w:rsidR="001E6972" w:rsidRPr="002804CD" w:rsidRDefault="00020A40" w:rsidP="003765E7">
      <w:pPr>
        <w:pStyle w:val="Default"/>
        <w:spacing w:before="60" w:after="60"/>
        <w:jc w:val="both"/>
        <w:rPr>
          <w:sz w:val="22"/>
          <w:szCs w:val="22"/>
        </w:rPr>
      </w:pPr>
      <w:r w:rsidRPr="003765E7">
        <w:rPr>
          <w:rFonts w:cstheme="minorBidi"/>
          <w:noProof/>
          <w:sz w:val="22"/>
          <w:szCs w:val="22"/>
        </w:rPr>
        <w:t>V rámci procesu hodnotenia sa zriadi pracovná skupina pre hodnotenie OP ĽZ, ktorá bude zoskupovať zástupcov riadiaceho orgánu, SORO a externých expertov. Táto pracovná skupina rieši otázky plánovania hodnotení, tvorby a koordinácie metodických postupov, realizáciu hodnotení OP ĽZ, posudzuje výsledky hodnotení a navrhuje témy hodnotenia problémov identifikovaných Monitorovacím výborom OP ĽZ pri schvaľovaní výročnej správy.</w:t>
      </w:r>
    </w:p>
    <w:p w:rsidR="00024FC9" w:rsidRPr="002804CD" w:rsidRDefault="00024FC9" w:rsidP="00AD4A71">
      <w:pPr>
        <w:pStyle w:val="Default"/>
        <w:spacing w:before="60" w:after="60"/>
        <w:jc w:val="both"/>
        <w:rPr>
          <w:sz w:val="22"/>
          <w:szCs w:val="22"/>
          <w:lang w:eastAsia="en-GB"/>
        </w:rPr>
      </w:pPr>
    </w:p>
    <w:p w:rsidR="009039AE" w:rsidRPr="002804CD" w:rsidRDefault="00372609" w:rsidP="00874F49">
      <w:pPr>
        <w:pStyle w:val="Nadpis3"/>
        <w:numPr>
          <w:ilvl w:val="2"/>
          <w:numId w:val="71"/>
        </w:numPr>
        <w:spacing w:before="60" w:after="60"/>
        <w:rPr>
          <w:rStyle w:val="Nadpis3-OP"/>
        </w:rPr>
      </w:pPr>
      <w:bookmarkStart w:id="275" w:name="_Toc387648342"/>
      <w:bookmarkStart w:id="276" w:name="_Toc348703608"/>
      <w:bookmarkStart w:id="277" w:name="_Toc378848562"/>
      <w:r w:rsidRPr="002804CD">
        <w:rPr>
          <w:rStyle w:val="Nadpis3-OP"/>
        </w:rPr>
        <w:t>Globálne granty</w:t>
      </w:r>
      <w:bookmarkEnd w:id="275"/>
      <w:r w:rsidRPr="002804CD">
        <w:rPr>
          <w:rStyle w:val="Nadpis3-OP"/>
        </w:rPr>
        <w:t xml:space="preserve"> </w:t>
      </w:r>
    </w:p>
    <w:bookmarkEnd w:id="276"/>
    <w:bookmarkEnd w:id="277"/>
    <w:p w:rsidR="00372609" w:rsidRPr="002804CD" w:rsidRDefault="00372609" w:rsidP="00AD4A71">
      <w:pPr>
        <w:spacing w:before="60" w:after="60"/>
        <w:rPr>
          <w:sz w:val="22"/>
          <w:szCs w:val="22"/>
        </w:rPr>
      </w:pPr>
      <w:r w:rsidRPr="002804CD">
        <w:rPr>
          <w:sz w:val="22"/>
          <w:szCs w:val="22"/>
        </w:rPr>
        <w:t>RO pre OP ĽZ môže poveriť riadením časti operačného programu sprostredkovateľský orgán formou písomnej dohody uzavretej medzi sprostredkovateľským orgánom a riadiacim orgánom („globálny grant“). Sprostredkovateľský orgán musí poskytnúť záruky svojej solventnosti a spôsobilosti v príslušnej oblasti, ako aj v administratívnom a finančnom riadení. Sprostredkovateľmi globálneho grantu môžu byť napríklad miestne organizácie, združenia regionálneho rozvoja alebo mimovládne neziskové organizácie.</w:t>
      </w:r>
    </w:p>
    <w:p w:rsidR="00372609" w:rsidRPr="002804CD" w:rsidRDefault="00372609" w:rsidP="00AD4A71">
      <w:pPr>
        <w:spacing w:before="60" w:after="60"/>
        <w:rPr>
          <w:sz w:val="22"/>
          <w:szCs w:val="22"/>
        </w:rPr>
      </w:pPr>
      <w:r w:rsidRPr="002804CD">
        <w:rPr>
          <w:sz w:val="22"/>
          <w:szCs w:val="22"/>
        </w:rPr>
        <w:t>Riadiaci orgán vníma potrebu zavedenia zjednodušeného nástroja, ktorým by vo väčšej miere mohol zacieliť podporu, ktorou sa majú dosahovať špecifické ciele operačného programu. Realizácia podpory operačného programu formou globálnych grantov so sebou prináša výhody ako:</w:t>
      </w:r>
    </w:p>
    <w:p w:rsidR="00372609" w:rsidRPr="002804CD" w:rsidRDefault="00372609" w:rsidP="00874F49">
      <w:pPr>
        <w:numPr>
          <w:ilvl w:val="0"/>
          <w:numId w:val="52"/>
        </w:numPr>
        <w:spacing w:before="60" w:after="60"/>
        <w:ind w:hanging="294"/>
        <w:rPr>
          <w:sz w:val="22"/>
          <w:szCs w:val="22"/>
        </w:rPr>
      </w:pPr>
      <w:r w:rsidRPr="002804CD">
        <w:rPr>
          <w:sz w:val="22"/>
          <w:szCs w:val="22"/>
        </w:rPr>
        <w:t>zapojenie sociálnych partnerov a mimovládnych neziskových organizácií do implementácie operačného programu</w:t>
      </w:r>
    </w:p>
    <w:p w:rsidR="00372609" w:rsidRPr="002804CD" w:rsidRDefault="00372609" w:rsidP="00874F49">
      <w:pPr>
        <w:numPr>
          <w:ilvl w:val="0"/>
          <w:numId w:val="52"/>
        </w:numPr>
        <w:spacing w:before="60" w:after="60"/>
        <w:ind w:hanging="294"/>
        <w:rPr>
          <w:sz w:val="22"/>
          <w:szCs w:val="22"/>
        </w:rPr>
      </w:pPr>
      <w:r w:rsidRPr="002804CD">
        <w:rPr>
          <w:sz w:val="22"/>
          <w:szCs w:val="22"/>
        </w:rPr>
        <w:t>flexibilnejší a menej náročný nástroj v porovnaní s dopytovo orientovanými projektmi. Subjekty, ktoré realizujú projekty podporené z globálneho grantu (forma globálneho grantu sa využíva na projekty s relatívne malou alokáciou cca do 15 000 EUR) sú menej zaťažené implementačnými požiadavkami ako subjekty realizujúce dopytovo orientované projekty (napr. sprostredkovateľ globálneho grantu sumarizuje údaje o podporených projektoch a tie zadáva do IT monitorovacieho systému)</w:t>
      </w:r>
    </w:p>
    <w:p w:rsidR="00B605E9" w:rsidRPr="002804CD" w:rsidRDefault="00372609" w:rsidP="00874F49">
      <w:pPr>
        <w:numPr>
          <w:ilvl w:val="0"/>
          <w:numId w:val="52"/>
        </w:numPr>
        <w:spacing w:before="60" w:after="60"/>
        <w:ind w:hanging="294"/>
        <w:rPr>
          <w:sz w:val="22"/>
          <w:szCs w:val="22"/>
        </w:rPr>
      </w:pPr>
      <w:r w:rsidRPr="002804CD">
        <w:rPr>
          <w:sz w:val="22"/>
          <w:szCs w:val="22"/>
        </w:rPr>
        <w:t xml:space="preserve">lepšie zacielenie opatrení - sprostredkovateľ grantu (verejný subjekt, sociálny partner, alebo mimovládna nezisková organizácia) je vybraný na základe toho, aby mal dostatočné skúsenosti s realizáciou projektov v oblasti na ktorú je globálny grant zameraný. </w:t>
      </w:r>
    </w:p>
    <w:p w:rsidR="00B605E9" w:rsidRPr="00223B29" w:rsidRDefault="00B605E9" w:rsidP="00223B29">
      <w:pPr>
        <w:spacing w:before="60" w:after="60"/>
        <w:rPr>
          <w:sz w:val="22"/>
          <w:szCs w:val="22"/>
        </w:rPr>
      </w:pPr>
      <w:r w:rsidRPr="00223B29">
        <w:rPr>
          <w:sz w:val="22"/>
          <w:szCs w:val="22"/>
        </w:rPr>
        <w:t>Globálne granty sa budú implementovať v súlade s nastavenými národnými postupmi pre oblasť riadenia, kontroly a finančného riadenia štrukturálnych fondov.</w:t>
      </w:r>
    </w:p>
    <w:p w:rsidR="00372609" w:rsidRDefault="00372609" w:rsidP="00196110">
      <w:pPr>
        <w:spacing w:before="60" w:after="60"/>
        <w:rPr>
          <w:sz w:val="22"/>
          <w:szCs w:val="22"/>
        </w:rPr>
      </w:pPr>
      <w:r w:rsidRPr="002804CD">
        <w:rPr>
          <w:sz w:val="22"/>
          <w:szCs w:val="22"/>
        </w:rPr>
        <w:t xml:space="preserve">V nadväznosti na vyššie uvedené, preto RO pre OP ĽZ plánuje v prioritných osiach </w:t>
      </w:r>
      <w:r w:rsidRPr="0061696E">
        <w:rPr>
          <w:rFonts w:eastAsia="Calibri"/>
          <w:b/>
          <w:sz w:val="22"/>
          <w:szCs w:val="22"/>
        </w:rPr>
        <w:t>Zamestnanos</w:t>
      </w:r>
      <w:r w:rsidRPr="0061696E">
        <w:rPr>
          <w:b/>
          <w:sz w:val="22"/>
          <w:szCs w:val="22"/>
        </w:rPr>
        <w:t>ť</w:t>
      </w:r>
      <w:r w:rsidRPr="002804CD">
        <w:rPr>
          <w:sz w:val="22"/>
          <w:szCs w:val="22"/>
        </w:rPr>
        <w:t xml:space="preserve">, </w:t>
      </w:r>
      <w:r w:rsidRPr="002804CD">
        <w:rPr>
          <w:rFonts w:eastAsia="Calibri"/>
          <w:b/>
          <w:sz w:val="22"/>
          <w:szCs w:val="22"/>
        </w:rPr>
        <w:t>Sociálne začlene</w:t>
      </w:r>
      <w:r w:rsidRPr="00223B29">
        <w:rPr>
          <w:rFonts w:eastAsia="Calibri"/>
          <w:b/>
          <w:sz w:val="22"/>
          <w:szCs w:val="22"/>
        </w:rPr>
        <w:t>n</w:t>
      </w:r>
      <w:r w:rsidRPr="00223B29">
        <w:rPr>
          <w:b/>
          <w:sz w:val="22"/>
          <w:szCs w:val="22"/>
        </w:rPr>
        <w:t>ie</w:t>
      </w:r>
      <w:r w:rsidRPr="002804CD">
        <w:rPr>
          <w:sz w:val="22"/>
          <w:szCs w:val="22"/>
        </w:rPr>
        <w:t xml:space="preserve"> a </w:t>
      </w:r>
      <w:r w:rsidRPr="002804CD">
        <w:rPr>
          <w:rFonts w:eastAsia="Calibri"/>
          <w:b/>
          <w:sz w:val="22"/>
          <w:szCs w:val="22"/>
        </w:rPr>
        <w:t>Integrácia marginalizovaných rómskych komunít</w:t>
      </w:r>
      <w:r w:rsidRPr="002804CD">
        <w:rPr>
          <w:sz w:val="22"/>
          <w:szCs w:val="22"/>
        </w:rPr>
        <w:t xml:space="preserve"> realizovať podporu aj formou globálnych grantov. </w:t>
      </w:r>
    </w:p>
    <w:p w:rsidR="00024FC9" w:rsidRPr="002804CD" w:rsidRDefault="00024FC9" w:rsidP="00372609">
      <w:pPr>
        <w:spacing w:after="120"/>
      </w:pPr>
    </w:p>
    <w:p w:rsidR="009039AE" w:rsidRPr="002804CD" w:rsidRDefault="00372609" w:rsidP="00874F49">
      <w:pPr>
        <w:pStyle w:val="Nadpis3"/>
        <w:numPr>
          <w:ilvl w:val="2"/>
          <w:numId w:val="71"/>
        </w:numPr>
        <w:spacing w:before="60" w:after="60"/>
        <w:rPr>
          <w:rStyle w:val="Nadpis3-OP"/>
        </w:rPr>
      </w:pPr>
      <w:bookmarkStart w:id="278" w:name="_Toc348703609"/>
      <w:bookmarkStart w:id="279" w:name="_Toc378848563"/>
      <w:bookmarkStart w:id="280" w:name="_Toc387648343"/>
      <w:r w:rsidRPr="002804CD">
        <w:rPr>
          <w:rStyle w:val="Nadpis3-OP"/>
        </w:rPr>
        <w:t xml:space="preserve">Prostriedky </w:t>
      </w:r>
      <w:r w:rsidR="009039AE" w:rsidRPr="002804CD">
        <w:rPr>
          <w:rStyle w:val="Nadpis3-OP"/>
        </w:rPr>
        <w:t>urče</w:t>
      </w:r>
      <w:r w:rsidRPr="002804CD">
        <w:rPr>
          <w:rStyle w:val="Nadpis3-OP"/>
        </w:rPr>
        <w:t>né na budovanie kapacít</w:t>
      </w:r>
      <w:bookmarkEnd w:id="278"/>
      <w:bookmarkEnd w:id="279"/>
      <w:bookmarkEnd w:id="280"/>
      <w:r w:rsidR="009039AE" w:rsidRPr="002804CD">
        <w:rPr>
          <w:rStyle w:val="Nadpis3-OP"/>
        </w:rPr>
        <w:t xml:space="preserve"> </w:t>
      </w:r>
    </w:p>
    <w:p w:rsidR="00372609" w:rsidRPr="002804CD" w:rsidRDefault="00372609" w:rsidP="00AD4A71">
      <w:pPr>
        <w:spacing w:before="60" w:after="60"/>
        <w:rPr>
          <w:sz w:val="22"/>
          <w:szCs w:val="22"/>
        </w:rPr>
      </w:pPr>
      <w:r w:rsidRPr="002804CD">
        <w:rPr>
          <w:sz w:val="22"/>
          <w:szCs w:val="22"/>
        </w:rPr>
        <w:t>Pre zabezpečenie stanovených cieľov v OP ĽZ je nevyhnutné vyčleniť primerané množstvo finančných prostriedkov z ESF v oblastiach menej rozvinutých regiónov na budovanie kapacít vo forme odbornej prípravy, opatrení zameraných na vytváranie sietí a posilnenia sociálneho dialógu, vo forme úhrady členských príspevkov a podpory účasti podporených organizácií na stretnutiach sieti ako aj na činnosti, ktoré sociálni partneri vykonávajú spoločne s cieľom podporiť ich primeranú účasť na činnostiach podporovaných ESF. Budovanie kapacít je vhodný prostriedok pre realizáciu verejných politík a poskytovanie verejných služieb občanom v menej rozvinutom regióne.</w:t>
      </w:r>
      <w:r w:rsidR="00030DA5" w:rsidRPr="002804CD">
        <w:rPr>
          <w:sz w:val="22"/>
          <w:szCs w:val="22"/>
        </w:rPr>
        <w:t xml:space="preserve"> </w:t>
      </w:r>
      <w:r w:rsidRPr="002804CD">
        <w:rPr>
          <w:sz w:val="22"/>
          <w:szCs w:val="22"/>
        </w:rPr>
        <w:t>Je to nástroj, ktorým sa dosahuje zvýšenie kvality ľudských zdrojov a ich riadenia v oblasti verejných politík. Vzhľadom na uvedené skutočnosti možno vnímať budovanie kapacít ako praktický nástroj pre:</w:t>
      </w:r>
    </w:p>
    <w:p w:rsidR="00372609" w:rsidRPr="002804CD" w:rsidRDefault="00372609" w:rsidP="00874F49">
      <w:pPr>
        <w:numPr>
          <w:ilvl w:val="0"/>
          <w:numId w:val="53"/>
        </w:numPr>
        <w:spacing w:before="60" w:after="60"/>
        <w:ind w:hanging="294"/>
        <w:rPr>
          <w:b/>
          <w:sz w:val="22"/>
          <w:szCs w:val="22"/>
        </w:rPr>
      </w:pPr>
      <w:r w:rsidRPr="002804CD">
        <w:rPr>
          <w:sz w:val="22"/>
          <w:szCs w:val="22"/>
        </w:rPr>
        <w:t xml:space="preserve">prioritnú os </w:t>
      </w:r>
      <w:r w:rsidRPr="002804CD">
        <w:rPr>
          <w:b/>
          <w:sz w:val="22"/>
          <w:szCs w:val="22"/>
        </w:rPr>
        <w:t>Sociálne začlenenie</w:t>
      </w:r>
      <w:r w:rsidRPr="002804CD">
        <w:rPr>
          <w:sz w:val="22"/>
          <w:szCs w:val="22"/>
        </w:rPr>
        <w:t xml:space="preserve"> z dôvodu, že na Slovensku existujú viaceré organizácie, ktorých zameranie je obdobné ako je zameranie niektorých cieľov tejto prioritnej osi. Napr. viaceré organizácie sa zaoberajú poskytovaním pomoci pre osoby, ktoré sú ohrozené chudobou alebo sociálnym vylúčením, prípadne iné organizácie sa zameriavajú na poskytovanie sociálnych služieb</w:t>
      </w:r>
    </w:p>
    <w:p w:rsidR="00372609" w:rsidRPr="002804CD" w:rsidRDefault="00372609" w:rsidP="00874F49">
      <w:pPr>
        <w:numPr>
          <w:ilvl w:val="0"/>
          <w:numId w:val="53"/>
        </w:numPr>
        <w:spacing w:before="60" w:after="60"/>
        <w:ind w:hanging="294"/>
        <w:rPr>
          <w:b/>
          <w:sz w:val="22"/>
          <w:szCs w:val="22"/>
        </w:rPr>
      </w:pPr>
      <w:r w:rsidRPr="002804CD">
        <w:rPr>
          <w:sz w:val="22"/>
          <w:szCs w:val="22"/>
        </w:rPr>
        <w:t>Z dôvodu, že ich kapacity či už personálne alebo technické sú závislé väčšinou od externých zdrojov (mimovládne neziskové organizácie), je vhodné podporiť predmetné organizácie, zastabilizovať ich a tým prispieť sprostredkovane k plneniu špecifického cieľa. Zároveň je potrebné podporovať vybrané nástroje budovania kapacít aj v štátnej správe a samospráve, ktoré sú nevyhnutné na dosiahnutie stanovených cieľov, napr. deinštitucionalizácia systému sociálnych služieb a náhradnej starostlivosti. Indikatívna výška na budovanie kapacít štátnej správy, samosprávy a mimovládne neziskové organizácie v rámci prioritnej osi Sociálne začlenenie je 50 000 000 EUR</w:t>
      </w:r>
    </w:p>
    <w:p w:rsidR="00372609" w:rsidRPr="002804CD" w:rsidRDefault="00372609" w:rsidP="00874F49">
      <w:pPr>
        <w:numPr>
          <w:ilvl w:val="0"/>
          <w:numId w:val="53"/>
        </w:numPr>
        <w:spacing w:before="60" w:after="60"/>
        <w:ind w:hanging="294"/>
        <w:rPr>
          <w:b/>
          <w:sz w:val="22"/>
          <w:szCs w:val="22"/>
        </w:rPr>
      </w:pPr>
      <w:r w:rsidRPr="002804CD">
        <w:rPr>
          <w:sz w:val="22"/>
          <w:szCs w:val="22"/>
        </w:rPr>
        <w:t xml:space="preserve">pre prioritnú os </w:t>
      </w:r>
      <w:r w:rsidRPr="002804CD">
        <w:rPr>
          <w:b/>
          <w:bCs/>
          <w:iCs/>
          <w:sz w:val="22"/>
          <w:szCs w:val="22"/>
          <w:lang w:eastAsia="sk-SK"/>
        </w:rPr>
        <w:t>Integrácia marginalizovaných rómskych komunít</w:t>
      </w:r>
      <w:r w:rsidRPr="002804CD">
        <w:rPr>
          <w:bCs/>
          <w:iCs/>
          <w:sz w:val="22"/>
          <w:szCs w:val="22"/>
          <w:lang w:eastAsia="sk-SK"/>
        </w:rPr>
        <w:t xml:space="preserve"> v snahe vybudovať „silné“ mimovládne organizácie, ktoré budú odborne aj technicky na úrovni a budú môcť podporovať integráciu MRK do spoločnosti. Podpora mimovládnych organizácii</w:t>
      </w:r>
      <w:r w:rsidR="00030DA5" w:rsidRPr="002804CD">
        <w:rPr>
          <w:bCs/>
          <w:iCs/>
          <w:sz w:val="22"/>
          <w:szCs w:val="22"/>
          <w:lang w:eastAsia="sk-SK"/>
        </w:rPr>
        <w:t xml:space="preserve"> </w:t>
      </w:r>
      <w:r w:rsidRPr="002804CD">
        <w:rPr>
          <w:bCs/>
          <w:iCs/>
          <w:sz w:val="22"/>
          <w:szCs w:val="22"/>
          <w:lang w:eastAsia="sk-SK"/>
        </w:rPr>
        <w:t xml:space="preserve">zameraných na problematiku MRK bude nielen vo forme odbornej prípravy, opatrení zameraných na vytváranie sietí a posilnenia sociálneho dialógu, ale bude aj komplementárna s transnacionálnou spoluprácou, nakoľko problematika integrácie MRK do spoločnosti nie je len problémom Slovenskej republiky, ale ukazuje sa ako problém celej EÚ. </w:t>
      </w:r>
      <w:bookmarkStart w:id="281" w:name="OLE_LINK5"/>
      <w:bookmarkStart w:id="282" w:name="OLE_LINK6"/>
      <w:r w:rsidRPr="002804CD">
        <w:rPr>
          <w:bCs/>
          <w:iCs/>
          <w:sz w:val="22"/>
          <w:szCs w:val="22"/>
          <w:lang w:eastAsia="sk-SK"/>
        </w:rPr>
        <w:t xml:space="preserve">Výška plánovanej alokácie </w:t>
      </w:r>
      <w:bookmarkEnd w:id="281"/>
      <w:bookmarkEnd w:id="282"/>
      <w:r w:rsidRPr="002804CD">
        <w:rPr>
          <w:bCs/>
          <w:iCs/>
          <w:sz w:val="22"/>
          <w:szCs w:val="22"/>
          <w:lang w:eastAsia="sk-SK"/>
        </w:rPr>
        <w:t>pre</w:t>
      </w:r>
      <w:r w:rsidR="00030DA5" w:rsidRPr="002804CD">
        <w:rPr>
          <w:bCs/>
          <w:iCs/>
          <w:sz w:val="22"/>
          <w:szCs w:val="22"/>
          <w:lang w:eastAsia="sk-SK"/>
        </w:rPr>
        <w:t xml:space="preserve"> </w:t>
      </w:r>
      <w:r w:rsidRPr="002804CD">
        <w:rPr>
          <w:bCs/>
          <w:iCs/>
          <w:sz w:val="22"/>
          <w:szCs w:val="22"/>
          <w:lang w:eastAsia="sk-SK"/>
        </w:rPr>
        <w:t>naplnenie tohto prierezového opatrenia je</w:t>
      </w:r>
      <w:r w:rsidR="00030DA5" w:rsidRPr="002804CD">
        <w:rPr>
          <w:bCs/>
          <w:iCs/>
          <w:sz w:val="22"/>
          <w:szCs w:val="22"/>
          <w:lang w:eastAsia="sk-SK"/>
        </w:rPr>
        <w:t xml:space="preserve"> </w:t>
      </w:r>
      <w:r w:rsidRPr="002804CD">
        <w:rPr>
          <w:bCs/>
          <w:iCs/>
          <w:sz w:val="22"/>
          <w:szCs w:val="22"/>
          <w:lang w:eastAsia="sk-SK"/>
        </w:rPr>
        <w:t>500 000 EUR</w:t>
      </w:r>
    </w:p>
    <w:p w:rsidR="00372609" w:rsidRPr="002804CD" w:rsidRDefault="00372609" w:rsidP="00AD4A71">
      <w:pPr>
        <w:pStyle w:val="Style13"/>
        <w:widowControl/>
        <w:tabs>
          <w:tab w:val="left" w:pos="696"/>
        </w:tabs>
        <w:spacing w:before="60" w:after="60" w:line="240" w:lineRule="auto"/>
        <w:ind w:firstLine="0"/>
        <w:rPr>
          <w:rStyle w:val="FontStyle96"/>
          <w:rFonts w:eastAsia="Calibri"/>
          <w:b/>
          <w:bCs/>
          <w:i w:val="0"/>
          <w:iCs/>
          <w:color w:val="000000"/>
          <w:szCs w:val="22"/>
          <w:lang w:eastAsia="en-US"/>
        </w:rPr>
      </w:pPr>
      <w:r w:rsidRPr="002804CD">
        <w:rPr>
          <w:bCs/>
          <w:sz w:val="22"/>
          <w:szCs w:val="22"/>
        </w:rPr>
        <w:t xml:space="preserve">Stanovené ciele prioritných osí </w:t>
      </w:r>
      <w:r w:rsidRPr="002804CD">
        <w:rPr>
          <w:b/>
          <w:bCs/>
          <w:sz w:val="22"/>
          <w:szCs w:val="22"/>
        </w:rPr>
        <w:t>Sociálne zabezpečenie</w:t>
      </w:r>
      <w:r w:rsidRPr="002804CD">
        <w:rPr>
          <w:bCs/>
          <w:sz w:val="22"/>
          <w:szCs w:val="22"/>
        </w:rPr>
        <w:t xml:space="preserve"> a </w:t>
      </w:r>
      <w:r w:rsidRPr="002804CD">
        <w:rPr>
          <w:b/>
          <w:bCs/>
          <w:sz w:val="22"/>
          <w:szCs w:val="22"/>
        </w:rPr>
        <w:t>Integrácia marginalizovaných rómskych komunít</w:t>
      </w:r>
      <w:r w:rsidRPr="002804CD">
        <w:rPr>
          <w:bCs/>
          <w:sz w:val="22"/>
          <w:szCs w:val="22"/>
        </w:rPr>
        <w:t xml:space="preserve"> sa dosiahnu zvyšovaním ľudskej kvality prostredníctvom vzdelávania, tréningov, zabezpečovania a posilňovania spolupráce na úrovni sociálnych partnerov, vykonávaním sociálneho dialógu, stážami ako aj administratívno-technickým zabezpečením (preplácanie mzdy, investovaním do informačno-technického zariadenia,</w:t>
      </w:r>
      <w:r w:rsidR="004155DB">
        <w:rPr>
          <w:bCs/>
          <w:sz w:val="22"/>
          <w:szCs w:val="22"/>
        </w:rPr>
        <w:t xml:space="preserve"> a pod.</w:t>
      </w:r>
      <w:r w:rsidRPr="002804CD">
        <w:rPr>
          <w:bCs/>
          <w:sz w:val="22"/>
          <w:szCs w:val="22"/>
        </w:rPr>
        <w:t>)</w:t>
      </w:r>
      <w:r w:rsidR="00316E26">
        <w:rPr>
          <w:bCs/>
          <w:sz w:val="22"/>
          <w:szCs w:val="22"/>
        </w:rPr>
        <w:t>.</w:t>
      </w:r>
    </w:p>
    <w:p w:rsidR="00316E26" w:rsidRDefault="00316E26" w:rsidP="001E6972">
      <w:pPr>
        <w:rPr>
          <w:sz w:val="22"/>
          <w:szCs w:val="22"/>
          <w:lang w:eastAsia="cs-CZ"/>
        </w:rPr>
        <w:sectPr w:rsidR="00316E26" w:rsidSect="00EF7D1D">
          <w:headerReference w:type="default" r:id="rId53"/>
          <w:type w:val="continuous"/>
          <w:pgSz w:w="11907" w:h="16839" w:code="9"/>
          <w:pgMar w:top="567" w:right="1418" w:bottom="567" w:left="1418" w:header="709" w:footer="709" w:gutter="0"/>
          <w:cols w:space="708"/>
          <w:docGrid w:linePitch="360"/>
        </w:sectPr>
      </w:pPr>
    </w:p>
    <w:p w:rsidR="001E6972" w:rsidRPr="002804CD" w:rsidRDefault="001E6972" w:rsidP="001E6972">
      <w:pPr>
        <w:rPr>
          <w:sz w:val="22"/>
          <w:szCs w:val="22"/>
          <w:lang w:eastAsia="cs-CZ"/>
        </w:rPr>
      </w:pPr>
    </w:p>
    <w:p w:rsidR="00DC195C" w:rsidRPr="002804CD" w:rsidRDefault="009722F3" w:rsidP="00FF7ACE">
      <w:pPr>
        <w:pStyle w:val="Nadpis1-OPHlavn"/>
        <w:numPr>
          <w:ilvl w:val="0"/>
          <w:numId w:val="71"/>
        </w:numPr>
      </w:pPr>
      <w:bookmarkStart w:id="283" w:name="_Toc387648344"/>
      <w:bookmarkEnd w:id="271"/>
      <w:r w:rsidRPr="002804CD">
        <w:t>K</w:t>
      </w:r>
      <w:r w:rsidR="00DC195C" w:rsidRPr="002804CD">
        <w:t>oordináci</w:t>
      </w:r>
      <w:r w:rsidRPr="002804CD">
        <w:t>a medzi fondmi, EPFRV, Európskym námorným a rybárskym fondom a inými nástrojmi financovania na úrovni Únie a členských štátov a s E</w:t>
      </w:r>
      <w:r w:rsidR="00DC195C" w:rsidRPr="002804CD">
        <w:t>IB</w:t>
      </w:r>
      <w:bookmarkEnd w:id="283"/>
      <w:r w:rsidR="00DC195C" w:rsidRPr="002804CD">
        <w:tab/>
      </w:r>
    </w:p>
    <w:p w:rsidR="00443DC8" w:rsidRPr="002804CD" w:rsidRDefault="00443DC8" w:rsidP="00443DC8">
      <w:pPr>
        <w:spacing w:before="60" w:after="60"/>
        <w:rPr>
          <w:b/>
          <w:color w:val="0070C0"/>
          <w:sz w:val="22"/>
          <w:szCs w:val="22"/>
        </w:rPr>
      </w:pPr>
      <w:r>
        <w:rPr>
          <w:b/>
          <w:color w:val="0070C0"/>
          <w:sz w:val="22"/>
          <w:szCs w:val="22"/>
        </w:rPr>
        <w:t>S</w:t>
      </w:r>
      <w:r w:rsidRPr="002804CD">
        <w:rPr>
          <w:b/>
          <w:color w:val="0070C0"/>
          <w:sz w:val="22"/>
          <w:szCs w:val="22"/>
        </w:rPr>
        <w:t>ynergi</w:t>
      </w:r>
      <w:r>
        <w:rPr>
          <w:b/>
          <w:color w:val="0070C0"/>
          <w:sz w:val="22"/>
          <w:szCs w:val="22"/>
        </w:rPr>
        <w:t>a</w:t>
      </w:r>
      <w:r w:rsidRPr="002804CD">
        <w:rPr>
          <w:b/>
          <w:color w:val="0070C0"/>
          <w:sz w:val="22"/>
          <w:szCs w:val="22"/>
        </w:rPr>
        <w:t xml:space="preserve"> medzi OP ĽZ a OP Výskum a </w:t>
      </w:r>
      <w:r>
        <w:rPr>
          <w:b/>
          <w:color w:val="0070C0"/>
          <w:sz w:val="22"/>
          <w:szCs w:val="22"/>
        </w:rPr>
        <w:t>i</w:t>
      </w:r>
      <w:r w:rsidRPr="002804CD">
        <w:rPr>
          <w:b/>
          <w:color w:val="0070C0"/>
          <w:sz w:val="22"/>
          <w:szCs w:val="22"/>
        </w:rPr>
        <w:t>novácie:</w:t>
      </w:r>
    </w:p>
    <w:p w:rsidR="00443DC8" w:rsidRDefault="00443DC8" w:rsidP="007302BA">
      <w:pPr>
        <w:pStyle w:val="Default"/>
        <w:spacing w:before="60" w:after="60"/>
        <w:jc w:val="both"/>
        <w:rPr>
          <w:rFonts w:eastAsia="MS Mincho"/>
          <w:sz w:val="22"/>
          <w:szCs w:val="22"/>
        </w:rPr>
      </w:pPr>
      <w:r>
        <w:rPr>
          <w:rFonts w:eastAsia="MS Mincho"/>
          <w:sz w:val="22"/>
          <w:szCs w:val="22"/>
        </w:rPr>
        <w:t xml:space="preserve">V súvislosti s výsledkovo-orientovaným VŠ vzdelávaním pre potreby trhu práce boli v OP ĽZ </w:t>
      </w:r>
      <w:r w:rsidRPr="0010595B">
        <w:rPr>
          <w:rFonts w:eastAsia="MS Mincho"/>
          <w:sz w:val="22"/>
          <w:szCs w:val="22"/>
        </w:rPr>
        <w:t>identifikované synergie a kompleme</w:t>
      </w:r>
      <w:r>
        <w:rPr>
          <w:rFonts w:eastAsia="MS Mincho"/>
          <w:sz w:val="22"/>
          <w:szCs w:val="22"/>
        </w:rPr>
        <w:t>n</w:t>
      </w:r>
      <w:r w:rsidRPr="0010595B">
        <w:rPr>
          <w:rFonts w:eastAsia="MS Mincho"/>
          <w:sz w:val="22"/>
          <w:szCs w:val="22"/>
        </w:rPr>
        <w:t xml:space="preserve">tarity v plánovanej podpore magisterských študijných programov v oblastiach identifikovaných RIS3 SK, profesijne orientovaných bakalárskych programoch a podpore doktorandov, ako aj </w:t>
      </w:r>
      <w:r w:rsidRPr="0010595B">
        <w:rPr>
          <w:sz w:val="22"/>
          <w:szCs w:val="22"/>
        </w:rPr>
        <w:t>na odborné vzdelávanie zamerané na zvyšovanie kvalifikácie osôb zúčastnených na celoživotnom vzdelávaní</w:t>
      </w:r>
      <w:r>
        <w:rPr>
          <w:sz w:val="22"/>
          <w:szCs w:val="22"/>
        </w:rPr>
        <w:t xml:space="preserve">. </w:t>
      </w:r>
      <w:r w:rsidRPr="0010595B">
        <w:rPr>
          <w:rFonts w:eastAsia="MS Mincho"/>
          <w:sz w:val="22"/>
          <w:szCs w:val="22"/>
        </w:rPr>
        <w:t>Podpora nových študijných programov bude najmä vo vzťahu k plánovaným projektom strategického dlhodobého výskumu OP VaI</w:t>
      </w:r>
      <w:r>
        <w:rPr>
          <w:rFonts w:eastAsia="MS Mincho"/>
          <w:sz w:val="22"/>
          <w:szCs w:val="22"/>
        </w:rPr>
        <w:t>,</w:t>
      </w:r>
      <w:r w:rsidRPr="0010595B">
        <w:rPr>
          <w:rFonts w:eastAsia="MS Mincho"/>
          <w:sz w:val="22"/>
          <w:szCs w:val="22"/>
        </w:rPr>
        <w:t xml:space="preserve"> na ktorých budú participovať subjekty z hospodárskej praxe. V oblasti podpory doktorandov z</w:t>
      </w:r>
      <w:r>
        <w:rPr>
          <w:rFonts w:eastAsia="MS Mincho"/>
          <w:sz w:val="22"/>
          <w:szCs w:val="22"/>
        </w:rPr>
        <w:t> OP ĽZ</w:t>
      </w:r>
      <w:r w:rsidRPr="0010595B">
        <w:rPr>
          <w:rFonts w:eastAsia="MS Mincho"/>
          <w:sz w:val="22"/>
          <w:szCs w:val="22"/>
        </w:rPr>
        <w:t xml:space="preserve"> pôjde o podporu mobility a vzájomnej výmeny doktorandov medzi jednotlivými ústavmi SAV, univerzitami a výskumnými inštitúciami </w:t>
      </w:r>
      <w:r>
        <w:rPr>
          <w:rFonts w:eastAsia="MS Mincho"/>
          <w:sz w:val="22"/>
          <w:szCs w:val="22"/>
        </w:rPr>
        <w:t xml:space="preserve">v </w:t>
      </w:r>
      <w:r w:rsidRPr="0010595B">
        <w:rPr>
          <w:rFonts w:eastAsia="MS Mincho"/>
          <w:sz w:val="22"/>
          <w:szCs w:val="22"/>
        </w:rPr>
        <w:t xml:space="preserve">SR ako aj v zahraničí. </w:t>
      </w:r>
    </w:p>
    <w:p w:rsidR="00443DC8" w:rsidRDefault="00443DC8" w:rsidP="007302BA">
      <w:pPr>
        <w:pStyle w:val="Default"/>
        <w:spacing w:before="60" w:after="60"/>
        <w:jc w:val="both"/>
        <w:rPr>
          <w:b/>
          <w:sz w:val="20"/>
          <w:szCs w:val="20"/>
        </w:rPr>
      </w:pPr>
      <w:r>
        <w:rPr>
          <w:rFonts w:eastAsia="MS Mincho"/>
          <w:sz w:val="22"/>
          <w:szCs w:val="22"/>
        </w:rPr>
        <w:t>OP ĽZ</w:t>
      </w:r>
      <w:r w:rsidRPr="0010595B">
        <w:rPr>
          <w:rFonts w:eastAsia="MS Mincho"/>
          <w:sz w:val="22"/>
          <w:szCs w:val="22"/>
        </w:rPr>
        <w:t xml:space="preserve"> bude </w:t>
      </w:r>
      <w:r>
        <w:rPr>
          <w:rFonts w:eastAsia="MS Mincho"/>
          <w:sz w:val="22"/>
          <w:szCs w:val="22"/>
        </w:rPr>
        <w:t xml:space="preserve">tiež </w:t>
      </w:r>
      <w:r w:rsidRPr="0010595B">
        <w:rPr>
          <w:rFonts w:eastAsia="MS Mincho"/>
          <w:sz w:val="22"/>
          <w:szCs w:val="22"/>
        </w:rPr>
        <w:t>podpor</w:t>
      </w:r>
      <w:r>
        <w:rPr>
          <w:rFonts w:eastAsia="MS Mincho"/>
          <w:sz w:val="22"/>
          <w:szCs w:val="22"/>
        </w:rPr>
        <w:t>ovať</w:t>
      </w:r>
      <w:r w:rsidRPr="0010595B">
        <w:rPr>
          <w:rFonts w:eastAsia="MS Mincho"/>
          <w:sz w:val="22"/>
          <w:szCs w:val="22"/>
        </w:rPr>
        <w:t xml:space="preserve"> mobil</w:t>
      </w:r>
      <w:r>
        <w:rPr>
          <w:rFonts w:eastAsia="MS Mincho"/>
          <w:sz w:val="22"/>
          <w:szCs w:val="22"/>
        </w:rPr>
        <w:t>i</w:t>
      </w:r>
      <w:r w:rsidRPr="0010595B">
        <w:rPr>
          <w:rFonts w:eastAsia="MS Mincho"/>
          <w:sz w:val="22"/>
          <w:szCs w:val="22"/>
        </w:rPr>
        <w:t>t</w:t>
      </w:r>
      <w:r>
        <w:rPr>
          <w:rFonts w:eastAsia="MS Mincho"/>
          <w:sz w:val="22"/>
          <w:szCs w:val="22"/>
        </w:rPr>
        <w:t>y</w:t>
      </w:r>
      <w:r w:rsidRPr="0010595B">
        <w:rPr>
          <w:rFonts w:eastAsia="MS Mincho"/>
          <w:sz w:val="22"/>
          <w:szCs w:val="22"/>
        </w:rPr>
        <w:t xml:space="preserve"> medzi organizáciami výskumu a vývoja a subjektmi z hospodárskej sféry za účelom skvalitnenia obsahu a procesu vzdelávania</w:t>
      </w:r>
      <w:r>
        <w:rPr>
          <w:rFonts w:eastAsia="MS Mincho"/>
          <w:sz w:val="22"/>
          <w:szCs w:val="22"/>
        </w:rPr>
        <w:t xml:space="preserve">. </w:t>
      </w:r>
      <w:r w:rsidRPr="0010595B">
        <w:rPr>
          <w:sz w:val="22"/>
          <w:szCs w:val="22"/>
        </w:rPr>
        <w:t>Aktivity OP</w:t>
      </w:r>
      <w:r>
        <w:rPr>
          <w:sz w:val="22"/>
          <w:szCs w:val="22"/>
        </w:rPr>
        <w:t xml:space="preserve"> </w:t>
      </w:r>
      <w:r w:rsidRPr="0010595B">
        <w:rPr>
          <w:sz w:val="22"/>
          <w:szCs w:val="22"/>
        </w:rPr>
        <w:t>VaI budú zamerané na zvyšovanie podnikateľských schopností MSP, vrátane motivácie k podnikaniu a na podporu medzisektorových partnerstiev a mobilít expertov (napr. inovačné platformy, matchmaking roadshows a pod.)</w:t>
      </w:r>
    </w:p>
    <w:p w:rsidR="00443DC8" w:rsidRDefault="00443DC8" w:rsidP="007302BA">
      <w:pPr>
        <w:pStyle w:val="Default"/>
        <w:spacing w:before="60" w:after="60"/>
        <w:jc w:val="both"/>
        <w:rPr>
          <w:color w:val="auto"/>
          <w:sz w:val="22"/>
          <w:szCs w:val="22"/>
        </w:rPr>
      </w:pPr>
      <w:r>
        <w:rPr>
          <w:color w:val="auto"/>
          <w:sz w:val="22"/>
          <w:szCs w:val="22"/>
        </w:rPr>
        <w:t xml:space="preserve">V oblasti zamestnanosti sa budú prostredníctvom OP ĽZ podporovať </w:t>
      </w:r>
      <w:r>
        <w:rPr>
          <w:i/>
          <w:iCs/>
          <w:color w:val="auto"/>
          <w:sz w:val="22"/>
          <w:szCs w:val="22"/>
          <w:u w:val="single"/>
        </w:rPr>
        <w:t xml:space="preserve">evidovaní </w:t>
      </w:r>
      <w:r w:rsidRPr="003765E7">
        <w:rPr>
          <w:i/>
          <w:color w:val="auto"/>
          <w:sz w:val="22"/>
          <w:szCs w:val="22"/>
        </w:rPr>
        <w:t>UoZ</w:t>
      </w:r>
      <w:r>
        <w:rPr>
          <w:color w:val="auto"/>
          <w:sz w:val="22"/>
          <w:szCs w:val="22"/>
        </w:rPr>
        <w:t xml:space="preserve"> prostredníctvom vzdelávania a prípravy pre trh práce, príspevku na samostatnú zárobkovú činnosť (pre začatie podnikania, založenie si živnosti) s cieľom podporiť vstup na trh práce v oblasti priemyslu a služieb. MŠVVŠ SR ako RO pre OP VaI prostredníctvom MH SR ako SORO bude podporovať </w:t>
      </w:r>
      <w:r>
        <w:rPr>
          <w:i/>
          <w:iCs/>
          <w:color w:val="auto"/>
          <w:sz w:val="22"/>
          <w:szCs w:val="22"/>
          <w:u w:val="single"/>
        </w:rPr>
        <w:t>záujemcov o podnikanie a podnikateľské subjekty</w:t>
      </w:r>
      <w:r>
        <w:rPr>
          <w:color w:val="auto"/>
          <w:sz w:val="22"/>
          <w:szCs w:val="22"/>
        </w:rPr>
        <w:t xml:space="preserve"> formou odovzdávania praktických skúseností prostredníctvom špecifického poradenstva zameraného na rozvoj podnikateľských zručností a sprostredkovania úspešných podnikateľských príkladov.</w:t>
      </w:r>
    </w:p>
    <w:p w:rsidR="00443DC8" w:rsidRDefault="00443DC8" w:rsidP="007302BA">
      <w:pPr>
        <w:pStyle w:val="Default"/>
        <w:spacing w:before="60" w:after="60"/>
        <w:jc w:val="both"/>
        <w:rPr>
          <w:color w:val="auto"/>
          <w:sz w:val="22"/>
          <w:szCs w:val="22"/>
        </w:rPr>
      </w:pPr>
      <w:r>
        <w:rPr>
          <w:color w:val="auto"/>
          <w:sz w:val="22"/>
          <w:szCs w:val="22"/>
        </w:rPr>
        <w:t xml:space="preserve">Za účelom posilnenia synergie a komplementarity MPSVR SR, MŠVVŠ SR, MH SR a ÚPSVAR </w:t>
      </w:r>
      <w:r>
        <w:rPr>
          <w:color w:val="auto"/>
          <w:sz w:val="22"/>
          <w:szCs w:val="22"/>
          <w:u w:val="single"/>
        </w:rPr>
        <w:t>vytvoria partnerstvo</w:t>
      </w:r>
      <w:r>
        <w:rPr>
          <w:color w:val="auto"/>
          <w:sz w:val="22"/>
          <w:szCs w:val="22"/>
        </w:rPr>
        <w:t xml:space="preserve">, aby sa informácie o možnostiach podpory pre podnikateľov na zvýšenie konkurencieschopnosti dostali prostredníctvom úradov práce bližšie k cieľových skupinám v regiónoch. Úrady práce tak napr. pomôžu evidovanému UoZ sa vyškoliť, urobiť si podnikateľský zámer, založiť si napr. živnosť, aby mohol začať podnikať a následne mu poskytnú informácie o možnosti získať ďalšie finančné prostriedky z OP VaI, napr. na nákup techniky alebo technológie na ďalší rozvoj MSP (špecifické poradenstvo), zvýšenia konkurencieschopnosti. Tiež MH SR </w:t>
      </w:r>
      <w:r>
        <w:rPr>
          <w:sz w:val="22"/>
          <w:szCs w:val="22"/>
        </w:rPr>
        <w:t xml:space="preserve">vytvorí koncept komplexných centier typu one-stop-shop, v ktorých záujemca o podnikanie (vrátane znevýhodnených sociálnych skupín), alebo už založený MSP získa informácie, rady, podporu, priestor na vlastný rast, či kooperáciu, možnosť financovania a pod. Nefinančné služby centier budú rozdelené do niekoľkých základných foriem, napr. služby akcelerátora, služby inkubátora, služby co-workingu a pod. vrátane existujúcich podporných nástrojov, ktoré v súčasnosti realizuje. MH SR sa rovnako pokúsi o podporu nových a začínajúcich MSP prostredníctvom grantov a finančných nástrojov (úverový program pre podporu nových a začínajúcich MSP, fond rizikového kapitálu pre podniky vo fázach seed a start up) zameranú i na podporu priemyslu a služieb vrátane poznatkovo intenzívnych služieb a nových, progresívnych odvetví i z radov UoZ. </w:t>
      </w:r>
    </w:p>
    <w:p w:rsidR="00443DC8" w:rsidRPr="002804CD" w:rsidRDefault="00443DC8" w:rsidP="00103C32">
      <w:pPr>
        <w:spacing w:before="60" w:after="60"/>
        <w:rPr>
          <w:b/>
          <w:bCs/>
          <w:color w:val="0070C0"/>
          <w:sz w:val="22"/>
          <w:szCs w:val="22"/>
        </w:rPr>
      </w:pPr>
      <w:r>
        <w:rPr>
          <w:b/>
          <w:color w:val="0070C0"/>
          <w:sz w:val="22"/>
          <w:szCs w:val="22"/>
        </w:rPr>
        <w:t>S</w:t>
      </w:r>
      <w:r w:rsidRPr="002804CD">
        <w:rPr>
          <w:b/>
          <w:color w:val="0070C0"/>
          <w:sz w:val="22"/>
          <w:szCs w:val="22"/>
        </w:rPr>
        <w:t>ynergi</w:t>
      </w:r>
      <w:r>
        <w:rPr>
          <w:b/>
          <w:color w:val="0070C0"/>
          <w:sz w:val="22"/>
          <w:szCs w:val="22"/>
        </w:rPr>
        <w:t>a</w:t>
      </w:r>
      <w:r w:rsidRPr="002804CD">
        <w:rPr>
          <w:b/>
          <w:color w:val="0070C0"/>
          <w:sz w:val="22"/>
          <w:szCs w:val="22"/>
        </w:rPr>
        <w:t xml:space="preserve"> medzi OP ĽZ a FEAD: </w:t>
      </w:r>
    </w:p>
    <w:p w:rsidR="00443DC8" w:rsidRPr="002804CD" w:rsidRDefault="00443DC8" w:rsidP="003765E7">
      <w:pPr>
        <w:spacing w:before="60" w:after="60"/>
        <w:rPr>
          <w:sz w:val="22"/>
          <w:szCs w:val="22"/>
        </w:rPr>
      </w:pPr>
      <w:r w:rsidRPr="002804CD">
        <w:rPr>
          <w:sz w:val="22"/>
          <w:szCs w:val="22"/>
        </w:rPr>
        <w:t xml:space="preserve">Synergia s FEAD, ktorý je zameraný na nefinančnú pomoc pre najodkázanejšie osoby vrátane sprievodných opatrení sociálnej inklúzie, je v oblasti podpory zamestnateľnosti najodkázanejších osôb zmiernením ich chudoby a sociálneho vylúčenia. OP ĽZ je zameraný na podporu zamestnanosti, boj proti chudobe a podporu aktívneho začlenenia. </w:t>
      </w:r>
      <w:r w:rsidRPr="005A2C34">
        <w:rPr>
          <w:sz w:val="22"/>
          <w:szCs w:val="22"/>
        </w:rPr>
        <w:t>Avšak niektorí najodkázanejší občania, ktorí trpia extrémnymi formami chudoby, sú natoľko vzdialení od trhu práce, že nemôžu, resp. nedokážu využívať opatrenia OP ĽZ. Práve tu FEAD zmierňuje mieru chudoby týchto najodkázanejších osôb prostredníctvom poskytnutia nefinančnej pomoci, a tým podporuje vytvorenie priestoru pre ďalšie nadväzujúce opatrenia OP ĽZ. FEAD</w:t>
      </w:r>
      <w:r>
        <w:rPr>
          <w:sz w:val="22"/>
          <w:szCs w:val="22"/>
        </w:rPr>
        <w:t xml:space="preserve"> komplementárne prispieva </w:t>
      </w:r>
      <w:r w:rsidRPr="002804CD">
        <w:rPr>
          <w:sz w:val="22"/>
          <w:szCs w:val="22"/>
        </w:rPr>
        <w:t>nielen samotnou nefinančnou potravinou alebo materiálnou pomocou, ale aj sprievodnými opatreniami sociálnej inklúzie. Opatrenia OP ĽZ môžu priamo nadväzovať na poskytnutú pomoc prostredníctvom FEAD, ktorý identifikuje cieľové skupiny aj pre OP ĽZ, ako aj voľbu vhodných a potrebných nástrojov.</w:t>
      </w:r>
    </w:p>
    <w:p w:rsidR="00443DC8" w:rsidRDefault="00443DC8" w:rsidP="003765E7">
      <w:pPr>
        <w:spacing w:before="60" w:after="60"/>
        <w:rPr>
          <w:b/>
          <w:color w:val="0070C0"/>
          <w:sz w:val="22"/>
          <w:szCs w:val="22"/>
        </w:rPr>
      </w:pPr>
      <w:r>
        <w:rPr>
          <w:b/>
          <w:color w:val="0070C0"/>
          <w:sz w:val="22"/>
          <w:szCs w:val="22"/>
        </w:rPr>
        <w:t>S</w:t>
      </w:r>
      <w:r w:rsidRPr="002804CD">
        <w:rPr>
          <w:b/>
          <w:color w:val="0070C0"/>
          <w:sz w:val="22"/>
          <w:szCs w:val="22"/>
        </w:rPr>
        <w:t>ynergi</w:t>
      </w:r>
      <w:r>
        <w:rPr>
          <w:b/>
          <w:color w:val="0070C0"/>
          <w:sz w:val="22"/>
          <w:szCs w:val="22"/>
        </w:rPr>
        <w:t>a</w:t>
      </w:r>
      <w:r w:rsidRPr="002804CD">
        <w:rPr>
          <w:b/>
          <w:color w:val="0070C0"/>
          <w:sz w:val="22"/>
          <w:szCs w:val="22"/>
        </w:rPr>
        <w:t xml:space="preserve"> medzi OP ĽZ a Integrovaný regionálny operačný program: </w:t>
      </w:r>
    </w:p>
    <w:p w:rsidR="00443DC8" w:rsidRDefault="00443DC8" w:rsidP="003765E7">
      <w:pPr>
        <w:pStyle w:val="Odsekzoznamu"/>
        <w:spacing w:before="60" w:after="60"/>
        <w:ind w:left="0"/>
        <w:contextualSpacing w:val="0"/>
        <w:rPr>
          <w:sz w:val="22"/>
          <w:szCs w:val="22"/>
        </w:rPr>
      </w:pPr>
      <w:r w:rsidRPr="00DE3FC2">
        <w:rPr>
          <w:sz w:val="22"/>
          <w:szCs w:val="22"/>
        </w:rPr>
        <w:t>Synergia a komplementarita medzi OP ĽZ a IROP bude napĺňaná v oblasti ZŠ a SŠ. Investície</w:t>
      </w:r>
      <w:r w:rsidRPr="005745E6">
        <w:rPr>
          <w:sz w:val="22"/>
          <w:szCs w:val="22"/>
        </w:rPr>
        <w:t xml:space="preserve"> IROP budú v rámci podpory ZŠ</w:t>
      </w:r>
      <w:r>
        <w:rPr>
          <w:sz w:val="22"/>
          <w:szCs w:val="22"/>
        </w:rPr>
        <w:t xml:space="preserve"> </w:t>
      </w:r>
      <w:r w:rsidRPr="005745E6">
        <w:rPr>
          <w:sz w:val="22"/>
          <w:szCs w:val="22"/>
        </w:rPr>
        <w:t xml:space="preserve">zamerané na zabezpečenie materiálno-technického vybavenia miestností, laboratórií na prírodovedné účely, jazykové účely, a v rámci SŠ zamerané na podporu stavebno-technických úprav a materiálno-technického zabezpečenia existujúcich a novovzniknutých centier odborného vzdelávania a prípravy s cieľom prepojiť vzdelávanie s potrebami trhu práce. Aktivity </w:t>
      </w:r>
      <w:r>
        <w:rPr>
          <w:sz w:val="22"/>
          <w:szCs w:val="22"/>
        </w:rPr>
        <w:t>v oblasti</w:t>
      </w:r>
      <w:r w:rsidRPr="005745E6">
        <w:rPr>
          <w:sz w:val="22"/>
          <w:szCs w:val="22"/>
        </w:rPr>
        <w:t xml:space="preserve"> </w:t>
      </w:r>
      <w:r>
        <w:rPr>
          <w:sz w:val="22"/>
          <w:szCs w:val="22"/>
        </w:rPr>
        <w:t>v</w:t>
      </w:r>
      <w:r w:rsidRPr="005745E6">
        <w:rPr>
          <w:sz w:val="22"/>
          <w:szCs w:val="22"/>
        </w:rPr>
        <w:t>zdelávani</w:t>
      </w:r>
      <w:r>
        <w:rPr>
          <w:sz w:val="22"/>
          <w:szCs w:val="22"/>
        </w:rPr>
        <w:t>a OP ĽZ</w:t>
      </w:r>
      <w:r w:rsidRPr="005745E6">
        <w:rPr>
          <w:sz w:val="22"/>
          <w:szCs w:val="22"/>
        </w:rPr>
        <w:t xml:space="preserve"> sa zamerajú na zvýšenie kvality a obsahu poskytovaného vzdelávania s dôrazom na rozvoj polytechnickej výchovy, podporu prírodovedných, jazykových a IKT zručností a takisto odborného vzdelávania a zavedenie prvkov duálneho systému vzdelávania. Spoločným zámerom oboch </w:t>
      </w:r>
      <w:r>
        <w:rPr>
          <w:sz w:val="22"/>
          <w:szCs w:val="22"/>
        </w:rPr>
        <w:t>OP</w:t>
      </w:r>
      <w:r w:rsidRPr="005745E6">
        <w:rPr>
          <w:sz w:val="22"/>
          <w:szCs w:val="22"/>
        </w:rPr>
        <w:t xml:space="preserve"> je znížiť nezamestnanosť absolventov, podporiť zamestnanosť v regiónoch. Intervencia by sa mala sústrediť do škôl a odborov s najväčšou prioritou pre budúci vývoj trhu práce v súlade s regionálnymi (a odvetvovými) stratégiami výchovy a vzdelávania. </w:t>
      </w:r>
    </w:p>
    <w:p w:rsidR="00443DC8" w:rsidRDefault="00443DC8" w:rsidP="003765E7">
      <w:pPr>
        <w:pStyle w:val="Odsekzoznamu"/>
        <w:spacing w:before="60" w:after="60"/>
        <w:ind w:left="0"/>
        <w:contextualSpacing w:val="0"/>
        <w:rPr>
          <w:sz w:val="22"/>
          <w:szCs w:val="22"/>
        </w:rPr>
      </w:pPr>
      <w:r>
        <w:rPr>
          <w:sz w:val="22"/>
          <w:szCs w:val="22"/>
        </w:rPr>
        <w:t>S</w:t>
      </w:r>
      <w:r w:rsidRPr="002804CD">
        <w:rPr>
          <w:sz w:val="22"/>
          <w:szCs w:val="22"/>
        </w:rPr>
        <w:t xml:space="preserve">ynergia medzi OP </w:t>
      </w:r>
      <w:r>
        <w:rPr>
          <w:sz w:val="22"/>
          <w:szCs w:val="22"/>
        </w:rPr>
        <w:t>ĽZ</w:t>
      </w:r>
      <w:r w:rsidRPr="002804CD">
        <w:rPr>
          <w:sz w:val="22"/>
          <w:szCs w:val="22"/>
        </w:rPr>
        <w:t xml:space="preserve"> a</w:t>
      </w:r>
      <w:r>
        <w:rPr>
          <w:sz w:val="22"/>
          <w:szCs w:val="22"/>
        </w:rPr>
        <w:t xml:space="preserve"> IROP</w:t>
      </w:r>
      <w:r w:rsidRPr="002804CD">
        <w:rPr>
          <w:sz w:val="22"/>
          <w:szCs w:val="22"/>
        </w:rPr>
        <w:t xml:space="preserve"> sa týka aj oblasti zosúlaďovania rodinného a pracovného života. Ide predovšetkým o zabezpečenie služieb starostlivosti o dieťa do </w:t>
      </w:r>
      <w:r>
        <w:rPr>
          <w:sz w:val="22"/>
          <w:szCs w:val="22"/>
        </w:rPr>
        <w:t>3</w:t>
      </w:r>
      <w:r w:rsidRPr="002804CD">
        <w:rPr>
          <w:sz w:val="22"/>
          <w:szCs w:val="22"/>
        </w:rPr>
        <w:t xml:space="preserve"> rokov, a to prostredníctvom nástrojov v rámci OP </w:t>
      </w:r>
      <w:r>
        <w:rPr>
          <w:sz w:val="22"/>
          <w:szCs w:val="22"/>
        </w:rPr>
        <w:t>ĽZ</w:t>
      </w:r>
      <w:r w:rsidRPr="002804CD">
        <w:rPr>
          <w:sz w:val="22"/>
          <w:szCs w:val="22"/>
        </w:rPr>
        <w:t xml:space="preserve">, t. j. príspevok na služby starostlivosti o dieťa, ako aj vytvorením podmienok v rámci OP </w:t>
      </w:r>
      <w:r>
        <w:rPr>
          <w:sz w:val="22"/>
          <w:szCs w:val="22"/>
        </w:rPr>
        <w:t>ĽZ</w:t>
      </w:r>
      <w:r w:rsidRPr="002804CD">
        <w:rPr>
          <w:sz w:val="22"/>
          <w:szCs w:val="22"/>
        </w:rPr>
        <w:t xml:space="preserve"> a synergicky aj </w:t>
      </w:r>
      <w:r>
        <w:rPr>
          <w:sz w:val="22"/>
          <w:szCs w:val="22"/>
        </w:rPr>
        <w:t xml:space="preserve">IROP </w:t>
      </w:r>
      <w:r w:rsidRPr="002804CD">
        <w:rPr>
          <w:sz w:val="22"/>
          <w:szCs w:val="22"/>
        </w:rPr>
        <w:t xml:space="preserve">pre budovanie zariadení služieb starostlivosti o deti do </w:t>
      </w:r>
      <w:r>
        <w:rPr>
          <w:sz w:val="22"/>
          <w:szCs w:val="22"/>
        </w:rPr>
        <w:t>3</w:t>
      </w:r>
      <w:r w:rsidRPr="002804CD">
        <w:rPr>
          <w:sz w:val="22"/>
          <w:szCs w:val="22"/>
        </w:rPr>
        <w:t xml:space="preserve"> rokov v rámci podpory vzniku nových komunitných služieb.</w:t>
      </w:r>
    </w:p>
    <w:p w:rsidR="00443DC8" w:rsidRDefault="00443DC8" w:rsidP="003765E7">
      <w:pPr>
        <w:pStyle w:val="Bezriadkovania"/>
        <w:spacing w:before="60" w:after="60"/>
        <w:rPr>
          <w:rFonts w:ascii="Times New Roman" w:eastAsia="Calibri" w:hAnsi="Times New Roman"/>
          <w:sz w:val="22"/>
          <w:szCs w:val="22"/>
          <w:lang w:eastAsia="en-GB"/>
        </w:rPr>
      </w:pPr>
      <w:r w:rsidRPr="00246CD9">
        <w:rPr>
          <w:rFonts w:ascii="Times New Roman" w:eastAsia="Calibri" w:hAnsi="Times New Roman"/>
          <w:sz w:val="22"/>
          <w:szCs w:val="22"/>
          <w:lang w:eastAsia="en-GB"/>
        </w:rPr>
        <w:t xml:space="preserve">Systém koordinácie a synergie OP ĽZ a IROP v oblasti </w:t>
      </w:r>
      <w:r>
        <w:rPr>
          <w:rFonts w:ascii="Times New Roman" w:eastAsia="Calibri" w:hAnsi="Times New Roman"/>
          <w:sz w:val="22"/>
          <w:szCs w:val="22"/>
          <w:lang w:eastAsia="en-GB"/>
        </w:rPr>
        <w:t>DI</w:t>
      </w:r>
      <w:r w:rsidRPr="00246CD9">
        <w:rPr>
          <w:rFonts w:ascii="Times New Roman" w:eastAsia="Calibri" w:hAnsi="Times New Roman"/>
          <w:sz w:val="22"/>
          <w:szCs w:val="22"/>
          <w:lang w:eastAsia="en-GB"/>
        </w:rPr>
        <w:t xml:space="preserve"> sociálnych služieb a náhradnej starostlivosti bude zabezpečovať pracovná skupina pre DI, ktorá sa bude zameriavať na koordináciu obsahového zosúlaďovania oblasti </w:t>
      </w:r>
      <w:r>
        <w:rPr>
          <w:rFonts w:ascii="Times New Roman" w:eastAsia="Calibri" w:hAnsi="Times New Roman"/>
          <w:sz w:val="22"/>
          <w:szCs w:val="22"/>
          <w:lang w:eastAsia="en-GB"/>
        </w:rPr>
        <w:t>DI</w:t>
      </w:r>
      <w:r w:rsidRPr="00246CD9">
        <w:rPr>
          <w:rFonts w:ascii="Times New Roman" w:eastAsia="Calibri" w:hAnsi="Times New Roman"/>
          <w:sz w:val="22"/>
          <w:szCs w:val="22"/>
          <w:lang w:eastAsia="en-GB"/>
        </w:rPr>
        <w:t xml:space="preserve"> sociálnych služieb a náhradnej starostlivosti za jednotlivé OP s prihliadnutím na finančné možnosti jednotlivých OP; koordináciou prípravnej fázy výziev/vyzvaní; na hodnotení a výbere žiadostí o poskytnutie NFP; monitoring</w:t>
      </w:r>
      <w:r>
        <w:rPr>
          <w:rFonts w:ascii="Times New Roman" w:eastAsia="Calibri" w:hAnsi="Times New Roman"/>
          <w:sz w:val="22"/>
          <w:szCs w:val="22"/>
          <w:lang w:eastAsia="en-GB"/>
        </w:rPr>
        <w:t>u a hodnotení</w:t>
      </w:r>
      <w:r w:rsidRPr="00246CD9">
        <w:rPr>
          <w:rFonts w:ascii="Times New Roman" w:eastAsia="Calibri" w:hAnsi="Times New Roman"/>
          <w:sz w:val="22"/>
          <w:szCs w:val="22"/>
          <w:lang w:eastAsia="en-GB"/>
        </w:rPr>
        <w:t xml:space="preserve"> projektov/</w:t>
      </w:r>
      <w:r>
        <w:rPr>
          <w:rFonts w:ascii="Times New Roman" w:eastAsia="Calibri" w:hAnsi="Times New Roman"/>
          <w:sz w:val="22"/>
          <w:szCs w:val="22"/>
          <w:lang w:eastAsia="en-GB"/>
        </w:rPr>
        <w:t>programov</w:t>
      </w:r>
      <w:r w:rsidRPr="00246CD9">
        <w:rPr>
          <w:rFonts w:ascii="Times New Roman" w:eastAsia="Calibri" w:hAnsi="Times New Roman"/>
          <w:sz w:val="22"/>
          <w:szCs w:val="22"/>
          <w:lang w:eastAsia="en-GB"/>
        </w:rPr>
        <w:t>/príkladov dobrej praxe</w:t>
      </w:r>
      <w:r>
        <w:rPr>
          <w:rFonts w:ascii="Times New Roman" w:eastAsia="Calibri" w:hAnsi="Times New Roman"/>
          <w:sz w:val="22"/>
          <w:szCs w:val="22"/>
          <w:lang w:eastAsia="en-GB"/>
        </w:rPr>
        <w:t>.</w:t>
      </w:r>
    </w:p>
    <w:p w:rsidR="00443DC8" w:rsidRPr="00246CD9" w:rsidRDefault="00443DC8" w:rsidP="003765E7">
      <w:pPr>
        <w:pStyle w:val="Bezriadkovania"/>
        <w:spacing w:before="60" w:after="60"/>
        <w:rPr>
          <w:rFonts w:ascii="Times New Roman" w:eastAsia="Calibri" w:hAnsi="Times New Roman"/>
          <w:sz w:val="22"/>
          <w:szCs w:val="22"/>
        </w:rPr>
      </w:pPr>
      <w:r w:rsidRPr="00BA1166">
        <w:rPr>
          <w:rFonts w:ascii="Times New Roman" w:eastAsia="Calibri" w:hAnsi="Times New Roman"/>
          <w:sz w:val="22"/>
          <w:szCs w:val="22"/>
        </w:rPr>
        <w:t>Synergia a komplementarita medzi OP ĽZ a IROP v oblasti zdravotníctva bude napĺňaná v rámci primárnej ambulantnej zdravotnej starostlivosti. V rámci IROP bude podporované budovanie infraštruktúry centier integrovanej zdravotnej starostlivosti ako centier primárneho kontaktu. V  OP ĽZ bude prostredníctvom tvorby klinických postupov a postupov prevencie posilnená kompetencia a výkony v oblasti primárnej zdravotnej starostlivosti.</w:t>
      </w:r>
    </w:p>
    <w:p w:rsidR="00443DC8" w:rsidRPr="00246CD9" w:rsidRDefault="00443DC8" w:rsidP="003765E7">
      <w:pPr>
        <w:pStyle w:val="Bezriadkovania"/>
        <w:spacing w:before="60" w:after="60"/>
        <w:rPr>
          <w:rFonts w:ascii="Times New Roman" w:hAnsi="Times New Roman"/>
          <w:sz w:val="22"/>
          <w:szCs w:val="22"/>
        </w:rPr>
      </w:pPr>
      <w:r w:rsidRPr="002804CD">
        <w:rPr>
          <w:rFonts w:ascii="Times New Roman" w:hAnsi="Times New Roman"/>
          <w:sz w:val="22"/>
          <w:szCs w:val="22"/>
        </w:rPr>
        <w:t xml:space="preserve">Systém koordinácie a </w:t>
      </w:r>
      <w:r w:rsidRPr="00246CD9">
        <w:rPr>
          <w:rFonts w:ascii="Times New Roman" w:hAnsi="Times New Roman"/>
          <w:sz w:val="22"/>
          <w:szCs w:val="22"/>
        </w:rPr>
        <w:t>synergie OP ĽZ a IROP v oblasti vzdelávania bude zabezpečovať pracovná skupina pre oblasť vzdelávania. Pracovná skupina sa bude zameriavať na koordináciu</w:t>
      </w:r>
      <w:r>
        <w:rPr>
          <w:rFonts w:ascii="Times New Roman" w:hAnsi="Times New Roman"/>
          <w:sz w:val="22"/>
          <w:szCs w:val="22"/>
        </w:rPr>
        <w:t xml:space="preserve"> </w:t>
      </w:r>
      <w:r w:rsidRPr="00246CD9">
        <w:rPr>
          <w:rFonts w:ascii="Times New Roman" w:hAnsi="Times New Roman"/>
          <w:sz w:val="22"/>
          <w:szCs w:val="22"/>
        </w:rPr>
        <w:t>prípravy výziev/vyzvaní na predkladanie žiadostí o poskytnutie NFP zameraných na podporu oblasti vzdelávania vrátane spolupráce pri hodnotení a výbere žiadostí a pri monitorovaní a hodnotení implementácie projektov v oblasti podpory vzdelávania.</w:t>
      </w:r>
    </w:p>
    <w:p w:rsidR="00443DC8" w:rsidRDefault="00443DC8" w:rsidP="003765E7">
      <w:pPr>
        <w:pStyle w:val="Bezriadkovania"/>
        <w:spacing w:before="60" w:after="60"/>
        <w:rPr>
          <w:rFonts w:ascii="Times New Roman" w:hAnsi="Times New Roman"/>
          <w:sz w:val="22"/>
          <w:szCs w:val="22"/>
        </w:rPr>
      </w:pPr>
      <w:r w:rsidRPr="00246CD9">
        <w:rPr>
          <w:rFonts w:ascii="Times New Roman" w:hAnsi="Times New Roman"/>
          <w:sz w:val="22"/>
          <w:szCs w:val="22"/>
        </w:rPr>
        <w:t xml:space="preserve">Systémovým krokom previazania podpory </w:t>
      </w:r>
      <w:r>
        <w:rPr>
          <w:rFonts w:ascii="Times New Roman" w:hAnsi="Times New Roman"/>
          <w:sz w:val="22"/>
          <w:szCs w:val="22"/>
        </w:rPr>
        <w:t>OP ĽZ</w:t>
      </w:r>
      <w:r w:rsidRPr="00246CD9">
        <w:rPr>
          <w:rFonts w:ascii="Times New Roman" w:hAnsi="Times New Roman"/>
          <w:sz w:val="22"/>
          <w:szCs w:val="22"/>
        </w:rPr>
        <w:t xml:space="preserve"> s IROP je možnosť členstva zástupcu OP ĽZ v</w:t>
      </w:r>
      <w:r>
        <w:rPr>
          <w:rFonts w:ascii="Times New Roman" w:hAnsi="Times New Roman"/>
          <w:sz w:val="22"/>
          <w:szCs w:val="22"/>
        </w:rPr>
        <w:t> </w:t>
      </w:r>
      <w:r w:rsidRPr="00246CD9">
        <w:rPr>
          <w:rFonts w:ascii="Times New Roman" w:hAnsi="Times New Roman"/>
          <w:sz w:val="22"/>
          <w:szCs w:val="22"/>
        </w:rPr>
        <w:t>Rade partnerstva pre RIÚS.</w:t>
      </w:r>
    </w:p>
    <w:p w:rsidR="00443DC8" w:rsidRPr="00DE3FC2" w:rsidRDefault="00443DC8" w:rsidP="003765E7">
      <w:pPr>
        <w:pStyle w:val="Odsekzoznamu"/>
        <w:spacing w:before="60" w:after="60"/>
        <w:ind w:left="0"/>
        <w:contextualSpacing w:val="0"/>
        <w:rPr>
          <w:sz w:val="22"/>
          <w:szCs w:val="22"/>
        </w:rPr>
      </w:pPr>
      <w:r>
        <w:rPr>
          <w:sz w:val="22"/>
          <w:szCs w:val="22"/>
        </w:rPr>
        <w:t xml:space="preserve">Podpora v obciach s prítomnosťou MRK </w:t>
      </w:r>
      <w:r w:rsidRPr="00245AF4">
        <w:rPr>
          <w:sz w:val="22"/>
          <w:szCs w:val="22"/>
        </w:rPr>
        <w:t>v OP ĽZ a</w:t>
      </w:r>
      <w:r>
        <w:rPr>
          <w:sz w:val="22"/>
          <w:szCs w:val="22"/>
        </w:rPr>
        <w:t xml:space="preserve"> v rámci </w:t>
      </w:r>
      <w:r w:rsidRPr="00245AF4">
        <w:rPr>
          <w:sz w:val="22"/>
          <w:szCs w:val="22"/>
        </w:rPr>
        <w:t xml:space="preserve">IROP bude </w:t>
      </w:r>
      <w:r>
        <w:rPr>
          <w:sz w:val="22"/>
          <w:szCs w:val="22"/>
        </w:rPr>
        <w:t>spoločne koordinovaná a</w:t>
      </w:r>
      <w:r w:rsidRPr="00245AF4">
        <w:rPr>
          <w:sz w:val="22"/>
          <w:szCs w:val="22"/>
        </w:rPr>
        <w:t xml:space="preserve"> napĺňaná na úrovni prípravy relevantných častí Regionálnych integrovaných územných stratégií (ďalej len „RIUS“)</w:t>
      </w:r>
      <w:r>
        <w:rPr>
          <w:sz w:val="22"/>
          <w:szCs w:val="22"/>
        </w:rPr>
        <w:t xml:space="preserve"> a ich schvaľovaní v </w:t>
      </w:r>
      <w:r w:rsidRPr="00246CD9">
        <w:rPr>
          <w:sz w:val="22"/>
          <w:szCs w:val="22"/>
        </w:rPr>
        <w:t>Rade partnerstva pre RIÚS</w:t>
      </w:r>
      <w:r>
        <w:rPr>
          <w:sz w:val="22"/>
          <w:szCs w:val="22"/>
        </w:rPr>
        <w:t>, a to</w:t>
      </w:r>
      <w:r w:rsidRPr="00245AF4">
        <w:rPr>
          <w:sz w:val="22"/>
          <w:szCs w:val="22"/>
        </w:rPr>
        <w:t xml:space="preserve"> v oblasti predprimárneho vzdelávania</w:t>
      </w:r>
      <w:r>
        <w:rPr>
          <w:sz w:val="22"/>
          <w:szCs w:val="22"/>
        </w:rPr>
        <w:t>,</w:t>
      </w:r>
      <w:r w:rsidRPr="00245AF4">
        <w:rPr>
          <w:sz w:val="22"/>
          <w:szCs w:val="22"/>
        </w:rPr>
        <w:t xml:space="preserve"> s dôrazom na výstavbu nových zariadení a rekonštrukciu predškolských zariadení</w:t>
      </w:r>
      <w:r>
        <w:rPr>
          <w:sz w:val="22"/>
          <w:szCs w:val="22"/>
        </w:rPr>
        <w:t xml:space="preserve"> </w:t>
      </w:r>
      <w:r w:rsidRPr="00245AF4">
        <w:rPr>
          <w:sz w:val="22"/>
          <w:szCs w:val="22"/>
        </w:rPr>
        <w:t xml:space="preserve">rozšírením kapacity v obciach s prítomnosťou MRK uvedených v Atlase rómskych komunít 2013. Nadväzujúca spolupráca bude pri príprave samotných výziev MV SR/ÚSVRK, kde aktívna účasť bude </w:t>
      </w:r>
      <w:r w:rsidRPr="00DE3FC2">
        <w:rPr>
          <w:sz w:val="22"/>
          <w:szCs w:val="22"/>
        </w:rPr>
        <w:t xml:space="preserve">zastrešená RO pre IROP v spolupráci s RO pre OP ĽZ. </w:t>
      </w:r>
    </w:p>
    <w:p w:rsidR="00443DC8" w:rsidRDefault="00443DC8" w:rsidP="003765E7">
      <w:pPr>
        <w:pStyle w:val="Default"/>
        <w:spacing w:before="60" w:after="60"/>
        <w:jc w:val="both"/>
        <w:rPr>
          <w:sz w:val="22"/>
          <w:szCs w:val="22"/>
        </w:rPr>
      </w:pPr>
      <w:r w:rsidRPr="00BA1166">
        <w:rPr>
          <w:sz w:val="22"/>
          <w:szCs w:val="22"/>
        </w:rPr>
        <w:t>Vo vzťahu k aktivitám MRK OP ĽZ podporí tie aktivity, ktoré nebudú identifikované v rámci stratégií miestneho rozvoja. Obsahové a územné zacielenie aktivít bude koordinované na úrovni nastavovania a vyhlasovania výziev v spolupráci RO IROP.</w:t>
      </w:r>
    </w:p>
    <w:p w:rsidR="00443DC8" w:rsidRPr="002804CD" w:rsidRDefault="00443DC8" w:rsidP="003765E7">
      <w:pPr>
        <w:pStyle w:val="Default"/>
        <w:spacing w:before="60" w:after="60"/>
        <w:jc w:val="both"/>
        <w:rPr>
          <w:color w:val="auto"/>
          <w:sz w:val="22"/>
          <w:szCs w:val="22"/>
        </w:rPr>
      </w:pPr>
      <w:r>
        <w:rPr>
          <w:color w:val="auto"/>
          <w:sz w:val="22"/>
          <w:szCs w:val="22"/>
        </w:rPr>
        <w:t>V súvislosti s prístupom CLLD bude synergia zabezpečená tým, že MAS, ako aj žiadatelia z územia MAS, budú oprávneným prijímateľom v rámci OP ĽZ.</w:t>
      </w:r>
    </w:p>
    <w:p w:rsidR="00443DC8" w:rsidRPr="002804CD" w:rsidRDefault="00443DC8" w:rsidP="003765E7">
      <w:pPr>
        <w:tabs>
          <w:tab w:val="left" w:pos="-4395"/>
          <w:tab w:val="left" w:pos="6663"/>
        </w:tabs>
        <w:spacing w:before="60" w:after="60"/>
        <w:rPr>
          <w:b/>
          <w:color w:val="0070C0"/>
          <w:sz w:val="22"/>
          <w:szCs w:val="22"/>
        </w:rPr>
      </w:pPr>
      <w:r>
        <w:rPr>
          <w:b/>
          <w:color w:val="0070C0"/>
          <w:sz w:val="22"/>
          <w:szCs w:val="22"/>
        </w:rPr>
        <w:t>S</w:t>
      </w:r>
      <w:r w:rsidRPr="002804CD">
        <w:rPr>
          <w:b/>
          <w:color w:val="0070C0"/>
          <w:sz w:val="22"/>
          <w:szCs w:val="22"/>
        </w:rPr>
        <w:t>ynergi</w:t>
      </w:r>
      <w:r>
        <w:rPr>
          <w:b/>
          <w:color w:val="0070C0"/>
          <w:sz w:val="22"/>
          <w:szCs w:val="22"/>
        </w:rPr>
        <w:t>a</w:t>
      </w:r>
      <w:r w:rsidRPr="002804CD">
        <w:rPr>
          <w:b/>
          <w:color w:val="0070C0"/>
          <w:sz w:val="22"/>
          <w:szCs w:val="22"/>
        </w:rPr>
        <w:t xml:space="preserve"> medzi OP ĽZ a Program rozvoja vidieka:</w:t>
      </w:r>
    </w:p>
    <w:p w:rsidR="00443DC8" w:rsidRPr="006045D2" w:rsidRDefault="00443DC8" w:rsidP="003765E7">
      <w:pPr>
        <w:pStyle w:val="Default"/>
        <w:spacing w:before="60" w:after="60"/>
        <w:jc w:val="both"/>
        <w:rPr>
          <w:rFonts w:cs="Calibri"/>
          <w:sz w:val="22"/>
          <w:szCs w:val="22"/>
        </w:rPr>
      </w:pPr>
      <w:r w:rsidRPr="006045D2">
        <w:rPr>
          <w:rFonts w:cs="Calibri"/>
          <w:sz w:val="22"/>
          <w:szCs w:val="22"/>
        </w:rPr>
        <w:t xml:space="preserve">Vzdelávanie </w:t>
      </w:r>
      <w:r>
        <w:rPr>
          <w:rFonts w:cs="Calibri"/>
          <w:sz w:val="22"/>
          <w:szCs w:val="22"/>
        </w:rPr>
        <w:t xml:space="preserve">v </w:t>
      </w:r>
      <w:r w:rsidRPr="006045D2">
        <w:rPr>
          <w:rFonts w:cs="Calibri"/>
          <w:sz w:val="22"/>
          <w:szCs w:val="22"/>
        </w:rPr>
        <w:t xml:space="preserve">PRV </w:t>
      </w:r>
      <w:r>
        <w:rPr>
          <w:rFonts w:cs="Calibri"/>
          <w:sz w:val="22"/>
          <w:szCs w:val="22"/>
        </w:rPr>
        <w:t>sa zameria</w:t>
      </w:r>
      <w:r w:rsidRPr="006045D2">
        <w:rPr>
          <w:rFonts w:cs="Calibri"/>
          <w:sz w:val="22"/>
          <w:szCs w:val="22"/>
        </w:rPr>
        <w:t xml:space="preserve"> na opatrenia</w:t>
      </w:r>
      <w:r>
        <w:rPr>
          <w:rFonts w:cs="Calibri"/>
          <w:sz w:val="22"/>
          <w:szCs w:val="22"/>
        </w:rPr>
        <w:t xml:space="preserve"> podporujúce</w:t>
      </w:r>
      <w:r w:rsidRPr="006045D2">
        <w:rPr>
          <w:rFonts w:cs="Calibri"/>
          <w:sz w:val="22"/>
          <w:szCs w:val="22"/>
        </w:rPr>
        <w:t xml:space="preserve"> kvalit</w:t>
      </w:r>
      <w:r>
        <w:rPr>
          <w:rFonts w:cs="Calibri"/>
          <w:sz w:val="22"/>
          <w:szCs w:val="22"/>
        </w:rPr>
        <w:t>u</w:t>
      </w:r>
      <w:r w:rsidRPr="006045D2">
        <w:rPr>
          <w:rFonts w:cs="Calibri"/>
          <w:sz w:val="22"/>
          <w:szCs w:val="22"/>
        </w:rPr>
        <w:t xml:space="preserve"> ďalšieho odborného vzdelávania v pôdohospodárstv</w:t>
      </w:r>
      <w:r>
        <w:rPr>
          <w:rFonts w:cs="Calibri"/>
          <w:sz w:val="22"/>
          <w:szCs w:val="22"/>
        </w:rPr>
        <w:t>e</w:t>
      </w:r>
      <w:r w:rsidRPr="006045D2">
        <w:rPr>
          <w:rFonts w:cs="Calibri"/>
          <w:sz w:val="22"/>
          <w:szCs w:val="22"/>
        </w:rPr>
        <w:t xml:space="preserve"> </w:t>
      </w:r>
      <w:r>
        <w:rPr>
          <w:rFonts w:cs="Calibri"/>
          <w:sz w:val="22"/>
          <w:szCs w:val="22"/>
        </w:rPr>
        <w:t xml:space="preserve">(napr. </w:t>
      </w:r>
      <w:r w:rsidRPr="006045D2">
        <w:rPr>
          <w:rFonts w:cs="Calibri"/>
          <w:sz w:val="22"/>
          <w:szCs w:val="22"/>
        </w:rPr>
        <w:t>poľnohospo</w:t>
      </w:r>
      <w:r>
        <w:rPr>
          <w:rFonts w:cs="Calibri"/>
          <w:sz w:val="22"/>
          <w:szCs w:val="22"/>
        </w:rPr>
        <w:t xml:space="preserve">dári, obhospodarovatelia lesa, </w:t>
      </w:r>
      <w:r w:rsidRPr="006045D2">
        <w:rPr>
          <w:rFonts w:cs="Calibri"/>
          <w:sz w:val="22"/>
          <w:szCs w:val="22"/>
        </w:rPr>
        <w:t>spracovatelia produktov poľnohospodárskej a lesnej prvovýroby</w:t>
      </w:r>
      <w:r>
        <w:rPr>
          <w:rFonts w:cs="Calibri"/>
          <w:sz w:val="22"/>
          <w:szCs w:val="22"/>
        </w:rPr>
        <w:t>)</w:t>
      </w:r>
      <w:r w:rsidRPr="006045D2">
        <w:rPr>
          <w:rFonts w:cs="Calibri"/>
          <w:sz w:val="22"/>
          <w:szCs w:val="22"/>
        </w:rPr>
        <w:t xml:space="preserve">. </w:t>
      </w:r>
      <w:r>
        <w:rPr>
          <w:rFonts w:cs="Calibri"/>
          <w:sz w:val="22"/>
          <w:szCs w:val="22"/>
        </w:rPr>
        <w:t>A</w:t>
      </w:r>
      <w:r w:rsidRPr="006045D2">
        <w:rPr>
          <w:rFonts w:cs="Calibri"/>
          <w:sz w:val="22"/>
          <w:szCs w:val="22"/>
        </w:rPr>
        <w:t xml:space="preserve">ktivity budú realizované </w:t>
      </w:r>
      <w:r>
        <w:rPr>
          <w:rFonts w:cs="Calibri"/>
          <w:sz w:val="22"/>
          <w:szCs w:val="22"/>
        </w:rPr>
        <w:t>napr. ako demonštračné,</w:t>
      </w:r>
      <w:r w:rsidRPr="006045D2">
        <w:rPr>
          <w:rFonts w:cs="Calibri"/>
          <w:sz w:val="22"/>
          <w:szCs w:val="22"/>
        </w:rPr>
        <w:t xml:space="preserve"> pilotn</w:t>
      </w:r>
      <w:r>
        <w:rPr>
          <w:rFonts w:cs="Calibri"/>
          <w:sz w:val="22"/>
          <w:szCs w:val="22"/>
        </w:rPr>
        <w:t>é</w:t>
      </w:r>
      <w:r w:rsidRPr="006045D2">
        <w:rPr>
          <w:rFonts w:cs="Calibri"/>
          <w:sz w:val="22"/>
          <w:szCs w:val="22"/>
        </w:rPr>
        <w:t xml:space="preserve"> projekt</w:t>
      </w:r>
      <w:r>
        <w:rPr>
          <w:rFonts w:cs="Calibri"/>
          <w:sz w:val="22"/>
          <w:szCs w:val="22"/>
        </w:rPr>
        <w:t>y</w:t>
      </w:r>
      <w:r w:rsidRPr="006045D2">
        <w:rPr>
          <w:rFonts w:cs="Calibri"/>
          <w:sz w:val="22"/>
          <w:szCs w:val="22"/>
        </w:rPr>
        <w:t>, workshopv, seminár</w:t>
      </w:r>
      <w:r>
        <w:rPr>
          <w:rFonts w:cs="Calibri"/>
          <w:sz w:val="22"/>
          <w:szCs w:val="22"/>
        </w:rPr>
        <w:t>e</w:t>
      </w:r>
      <w:r w:rsidRPr="006045D2">
        <w:rPr>
          <w:rFonts w:cs="Calibri"/>
          <w:sz w:val="22"/>
          <w:szCs w:val="22"/>
        </w:rPr>
        <w:t xml:space="preserve"> a odborn</w:t>
      </w:r>
      <w:r>
        <w:rPr>
          <w:rFonts w:cs="Calibri"/>
          <w:sz w:val="22"/>
          <w:szCs w:val="22"/>
        </w:rPr>
        <w:t>é</w:t>
      </w:r>
      <w:r w:rsidRPr="006045D2">
        <w:rPr>
          <w:rFonts w:cs="Calibri"/>
          <w:sz w:val="22"/>
          <w:szCs w:val="22"/>
        </w:rPr>
        <w:t xml:space="preserve"> exkurzi</w:t>
      </w:r>
      <w:r>
        <w:rPr>
          <w:rFonts w:cs="Calibri"/>
          <w:sz w:val="22"/>
          <w:szCs w:val="22"/>
        </w:rPr>
        <w:t>e</w:t>
      </w:r>
      <w:r w:rsidRPr="006045D2">
        <w:rPr>
          <w:rFonts w:cs="Calibri"/>
          <w:sz w:val="22"/>
          <w:szCs w:val="22"/>
        </w:rPr>
        <w:t>.</w:t>
      </w:r>
    </w:p>
    <w:p w:rsidR="00443DC8" w:rsidRDefault="00443DC8" w:rsidP="003765E7">
      <w:pPr>
        <w:spacing w:before="60" w:after="60"/>
        <w:rPr>
          <w:rFonts w:cs="Calibri"/>
          <w:sz w:val="22"/>
          <w:szCs w:val="22"/>
        </w:rPr>
      </w:pPr>
      <w:r w:rsidRPr="006045D2">
        <w:rPr>
          <w:rFonts w:cs="Calibri"/>
          <w:sz w:val="22"/>
          <w:szCs w:val="22"/>
        </w:rPr>
        <w:t xml:space="preserve">Vzdelávanie </w:t>
      </w:r>
      <w:r>
        <w:rPr>
          <w:rFonts w:cs="Calibri"/>
          <w:sz w:val="22"/>
          <w:szCs w:val="22"/>
        </w:rPr>
        <w:t xml:space="preserve">v </w:t>
      </w:r>
      <w:r w:rsidRPr="006045D2">
        <w:rPr>
          <w:rFonts w:cs="Calibri"/>
          <w:sz w:val="22"/>
          <w:szCs w:val="22"/>
        </w:rPr>
        <w:t xml:space="preserve">OP ĽZ sa </w:t>
      </w:r>
      <w:r>
        <w:rPr>
          <w:rFonts w:cs="Calibri"/>
          <w:sz w:val="22"/>
          <w:szCs w:val="22"/>
        </w:rPr>
        <w:t>zameria</w:t>
      </w:r>
      <w:r w:rsidRPr="006045D2">
        <w:rPr>
          <w:rFonts w:cs="Calibri"/>
          <w:sz w:val="22"/>
          <w:szCs w:val="22"/>
        </w:rPr>
        <w:t xml:space="preserve"> na rozvoj kompetencií potrebných pre úspešn</w:t>
      </w:r>
      <w:r>
        <w:rPr>
          <w:rFonts w:cs="Calibri"/>
          <w:sz w:val="22"/>
          <w:szCs w:val="22"/>
        </w:rPr>
        <w:t>é</w:t>
      </w:r>
      <w:r w:rsidRPr="006045D2">
        <w:rPr>
          <w:rFonts w:cs="Calibri"/>
          <w:sz w:val="22"/>
          <w:szCs w:val="22"/>
        </w:rPr>
        <w:t xml:space="preserve"> pôsobenie na trhu práce</w:t>
      </w:r>
      <w:r>
        <w:rPr>
          <w:rFonts w:cs="Calibri"/>
          <w:sz w:val="22"/>
          <w:szCs w:val="22"/>
        </w:rPr>
        <w:t>.</w:t>
      </w:r>
    </w:p>
    <w:p w:rsidR="00443DC8" w:rsidRPr="002804CD" w:rsidRDefault="00443DC8" w:rsidP="003765E7">
      <w:pPr>
        <w:tabs>
          <w:tab w:val="left" w:pos="-4395"/>
          <w:tab w:val="left" w:pos="6663"/>
        </w:tabs>
        <w:spacing w:before="60" w:after="60"/>
        <w:rPr>
          <w:sz w:val="22"/>
          <w:szCs w:val="22"/>
        </w:rPr>
      </w:pPr>
      <w:r w:rsidRPr="002804CD">
        <w:rPr>
          <w:sz w:val="22"/>
          <w:szCs w:val="22"/>
        </w:rPr>
        <w:t>Komplementarita s </w:t>
      </w:r>
      <w:r w:rsidRPr="002804CD" w:rsidDel="00FF563E">
        <w:rPr>
          <w:sz w:val="22"/>
          <w:szCs w:val="22"/>
        </w:rPr>
        <w:t xml:space="preserve"> </w:t>
      </w:r>
      <w:r>
        <w:rPr>
          <w:sz w:val="22"/>
          <w:szCs w:val="22"/>
        </w:rPr>
        <w:t>PRV</w:t>
      </w:r>
      <w:r w:rsidRPr="002804CD">
        <w:rPr>
          <w:sz w:val="22"/>
          <w:szCs w:val="22"/>
        </w:rPr>
        <w:t xml:space="preserve"> sa bude zabezpečovať v oblasti zamestnanosti</w:t>
      </w:r>
      <w:r>
        <w:rPr>
          <w:sz w:val="22"/>
          <w:szCs w:val="22"/>
        </w:rPr>
        <w:t>.</w:t>
      </w:r>
      <w:r w:rsidRPr="002804CD">
        <w:rPr>
          <w:sz w:val="22"/>
          <w:szCs w:val="22"/>
        </w:rPr>
        <w:t xml:space="preserve"> </w:t>
      </w:r>
      <w:r w:rsidRPr="002804CD">
        <w:rPr>
          <w:i/>
          <w:iCs/>
          <w:sz w:val="22"/>
          <w:szCs w:val="22"/>
          <w:u w:val="single"/>
        </w:rPr>
        <w:t>Demarkačnou líniou medzi realizovanými aktivitami bude stanovenie cieľovej skupiny</w:t>
      </w:r>
      <w:r w:rsidRPr="002804CD">
        <w:rPr>
          <w:sz w:val="22"/>
          <w:szCs w:val="22"/>
        </w:rPr>
        <w:t xml:space="preserve">. V rámci OP ĽZ sa budú podporovať </w:t>
      </w:r>
      <w:r w:rsidRPr="002804CD">
        <w:rPr>
          <w:i/>
          <w:iCs/>
          <w:sz w:val="22"/>
          <w:szCs w:val="22"/>
          <w:u w:val="single"/>
        </w:rPr>
        <w:t xml:space="preserve">evidovaní </w:t>
      </w:r>
      <w:r>
        <w:rPr>
          <w:i/>
          <w:iCs/>
          <w:sz w:val="22"/>
          <w:szCs w:val="22"/>
          <w:u w:val="single"/>
        </w:rPr>
        <w:t>UoZ</w:t>
      </w:r>
      <w:r w:rsidRPr="002804CD">
        <w:rPr>
          <w:sz w:val="22"/>
          <w:szCs w:val="22"/>
        </w:rPr>
        <w:t xml:space="preserve"> prostredníctvom </w:t>
      </w:r>
      <w:r w:rsidR="005F2B03">
        <w:rPr>
          <w:sz w:val="22"/>
          <w:szCs w:val="22"/>
        </w:rPr>
        <w:t>vzdelávania a prípravy</w:t>
      </w:r>
      <w:r w:rsidRPr="002804CD">
        <w:rPr>
          <w:sz w:val="22"/>
          <w:szCs w:val="22"/>
        </w:rPr>
        <w:t xml:space="preserve"> pre trh práce, príspevku na samostatnú zárobkovú činnosť (pre začatie podnikania, založenie si živnosti) s cieľom </w:t>
      </w:r>
      <w:r w:rsidRPr="002804CD">
        <w:rPr>
          <w:i/>
          <w:iCs/>
          <w:sz w:val="22"/>
          <w:szCs w:val="22"/>
          <w:u w:val="single"/>
        </w:rPr>
        <w:t xml:space="preserve">podporiť </w:t>
      </w:r>
      <w:r w:rsidR="005F2B03">
        <w:rPr>
          <w:i/>
          <w:iCs/>
          <w:sz w:val="22"/>
          <w:szCs w:val="22"/>
          <w:u w:val="single"/>
        </w:rPr>
        <w:t>vstup na trh práce</w:t>
      </w:r>
      <w:r w:rsidRPr="002804CD">
        <w:rPr>
          <w:sz w:val="22"/>
          <w:szCs w:val="22"/>
        </w:rPr>
        <w:t xml:space="preserve"> aj v oblasti pôdohospodárstva a lesníctva</w:t>
      </w:r>
      <w:r w:rsidRPr="002804CD">
        <w:rPr>
          <w:i/>
          <w:iCs/>
          <w:sz w:val="22"/>
          <w:szCs w:val="22"/>
        </w:rPr>
        <w:t>,</w:t>
      </w:r>
      <w:r w:rsidRPr="002804CD">
        <w:rPr>
          <w:sz w:val="22"/>
          <w:szCs w:val="22"/>
        </w:rPr>
        <w:t xml:space="preserve"> kde </w:t>
      </w:r>
      <w:r>
        <w:rPr>
          <w:sz w:val="22"/>
          <w:szCs w:val="22"/>
        </w:rPr>
        <w:t>SR</w:t>
      </w:r>
      <w:r w:rsidRPr="002804CD">
        <w:rPr>
          <w:sz w:val="22"/>
          <w:szCs w:val="22"/>
        </w:rPr>
        <w:t xml:space="preserve"> vidí možnosti zamestnať i dlhodobo nezamestnaných ľudí s nízkou kvalifikáciou, či neúplným vzdelaním, po ich zaškolení</w:t>
      </w:r>
      <w:r>
        <w:rPr>
          <w:sz w:val="22"/>
          <w:szCs w:val="22"/>
        </w:rPr>
        <w:t>/</w:t>
      </w:r>
      <w:r w:rsidRPr="002804CD">
        <w:rPr>
          <w:sz w:val="22"/>
          <w:szCs w:val="22"/>
        </w:rPr>
        <w:t>po absolvovaní potrebného školenia pre začatie podnikania.</w:t>
      </w:r>
    </w:p>
    <w:p w:rsidR="00443DC8" w:rsidRPr="002804CD" w:rsidRDefault="00443DC8" w:rsidP="003765E7">
      <w:pPr>
        <w:pStyle w:val="Default"/>
        <w:spacing w:before="60" w:after="60"/>
        <w:jc w:val="both"/>
        <w:rPr>
          <w:color w:val="auto"/>
          <w:sz w:val="22"/>
          <w:szCs w:val="22"/>
        </w:rPr>
      </w:pPr>
      <w:r w:rsidRPr="00616F35">
        <w:rPr>
          <w:color w:val="auto"/>
          <w:sz w:val="22"/>
          <w:szCs w:val="22"/>
        </w:rPr>
        <w:t>V rámci PRV budú môcť podporu získať už existujúce mikro a malé poľnohospodárske podniky na realizáciu ich podnikateľského plánu a rovnako poľnohospodárske podniky a mikro a malé podniky vo vidieckych oblastiach na tvorbu a rozvoj ich nepoľnohospodárskych činností.</w:t>
      </w:r>
      <w:r>
        <w:rPr>
          <w:color w:val="auto"/>
          <w:sz w:val="22"/>
          <w:szCs w:val="22"/>
        </w:rPr>
        <w:t xml:space="preserve"> </w:t>
      </w:r>
    </w:p>
    <w:p w:rsidR="00443DC8" w:rsidRDefault="00443DC8" w:rsidP="003765E7">
      <w:pPr>
        <w:pStyle w:val="Default"/>
        <w:spacing w:before="60" w:after="60"/>
        <w:jc w:val="both"/>
        <w:rPr>
          <w:color w:val="auto"/>
          <w:sz w:val="22"/>
          <w:szCs w:val="22"/>
        </w:rPr>
      </w:pPr>
      <w:r w:rsidRPr="002804CD">
        <w:rPr>
          <w:color w:val="auto"/>
          <w:sz w:val="22"/>
          <w:szCs w:val="22"/>
        </w:rPr>
        <w:t xml:space="preserve">Za účelom posilnenia synergie a komplementarity </w:t>
      </w:r>
      <w:r>
        <w:rPr>
          <w:color w:val="auto"/>
          <w:sz w:val="22"/>
          <w:szCs w:val="22"/>
        </w:rPr>
        <w:t>MPSVR SR</w:t>
      </w:r>
      <w:r w:rsidRPr="002804CD">
        <w:rPr>
          <w:color w:val="auto"/>
          <w:sz w:val="22"/>
          <w:szCs w:val="22"/>
        </w:rPr>
        <w:t xml:space="preserve">, </w:t>
      </w:r>
      <w:r>
        <w:rPr>
          <w:color w:val="auto"/>
          <w:sz w:val="22"/>
          <w:szCs w:val="22"/>
        </w:rPr>
        <w:t>MPRV SR</w:t>
      </w:r>
      <w:r w:rsidRPr="002804CD">
        <w:rPr>
          <w:color w:val="auto"/>
          <w:sz w:val="22"/>
          <w:szCs w:val="22"/>
        </w:rPr>
        <w:t xml:space="preserve"> a </w:t>
      </w:r>
      <w:r>
        <w:rPr>
          <w:color w:val="auto"/>
          <w:sz w:val="22"/>
          <w:szCs w:val="22"/>
        </w:rPr>
        <w:t>ÚPSVAR</w:t>
      </w:r>
      <w:r w:rsidRPr="002804CD">
        <w:rPr>
          <w:color w:val="auto"/>
          <w:sz w:val="22"/>
          <w:szCs w:val="22"/>
        </w:rPr>
        <w:t xml:space="preserve"> </w:t>
      </w:r>
      <w:r w:rsidRPr="002804CD">
        <w:rPr>
          <w:color w:val="auto"/>
          <w:sz w:val="22"/>
          <w:szCs w:val="22"/>
          <w:u w:val="single"/>
        </w:rPr>
        <w:t>vytvoria partnerstvo</w:t>
      </w:r>
      <w:r w:rsidRPr="002804CD">
        <w:rPr>
          <w:color w:val="auto"/>
          <w:sz w:val="22"/>
          <w:szCs w:val="22"/>
        </w:rPr>
        <w:t xml:space="preserve">, aby sa informácie o možnostiach podpory dostali prostredníctvom úradov práce bližšie k cieľových skupinám v regiónoch. Úrady práce tak napr. pomôžu evidovanému </w:t>
      </w:r>
      <w:r>
        <w:rPr>
          <w:color w:val="auto"/>
          <w:sz w:val="22"/>
          <w:szCs w:val="22"/>
        </w:rPr>
        <w:t>UoZ vyškoliť sa</w:t>
      </w:r>
      <w:r w:rsidRPr="002804CD">
        <w:rPr>
          <w:color w:val="auto"/>
          <w:sz w:val="22"/>
          <w:szCs w:val="22"/>
        </w:rPr>
        <w:t>, urobiť si podnikateľský zámer, založiť si napr. živnosť, aby</w:t>
      </w:r>
      <w:r>
        <w:rPr>
          <w:color w:val="auto"/>
          <w:sz w:val="22"/>
          <w:szCs w:val="22"/>
        </w:rPr>
        <w:t xml:space="preserve"> mohol začať podnikať a následnú</w:t>
      </w:r>
      <w:r w:rsidRPr="002804CD">
        <w:rPr>
          <w:color w:val="auto"/>
          <w:sz w:val="22"/>
          <w:szCs w:val="22"/>
        </w:rPr>
        <w:t xml:space="preserve"> mu poskytn</w:t>
      </w:r>
      <w:r w:rsidR="005F2B03">
        <w:rPr>
          <w:color w:val="auto"/>
          <w:sz w:val="22"/>
          <w:szCs w:val="22"/>
        </w:rPr>
        <w:t>ú</w:t>
      </w:r>
      <w:r w:rsidRPr="002804CD">
        <w:rPr>
          <w:color w:val="auto"/>
          <w:sz w:val="22"/>
          <w:szCs w:val="22"/>
        </w:rPr>
        <w:t xml:space="preserve"> informácie o možnosti získať ďalšie finančné prostriedky z</w:t>
      </w:r>
      <w:r>
        <w:rPr>
          <w:color w:val="auto"/>
          <w:sz w:val="22"/>
          <w:szCs w:val="22"/>
        </w:rPr>
        <w:t> </w:t>
      </w:r>
      <w:r w:rsidRPr="002804CD">
        <w:rPr>
          <w:color w:val="auto"/>
          <w:sz w:val="22"/>
          <w:szCs w:val="22"/>
        </w:rPr>
        <w:t>PRV</w:t>
      </w:r>
      <w:r>
        <w:rPr>
          <w:color w:val="auto"/>
          <w:sz w:val="22"/>
          <w:szCs w:val="22"/>
        </w:rPr>
        <w:t>,</w:t>
      </w:r>
      <w:r w:rsidRPr="002804CD">
        <w:rPr>
          <w:color w:val="auto"/>
          <w:sz w:val="22"/>
          <w:szCs w:val="22"/>
        </w:rPr>
        <w:t xml:space="preserve"> napr. na nákup techniky alebo technológie na ďalší rozvoj svojho podnikania. </w:t>
      </w:r>
    </w:p>
    <w:p w:rsidR="00443DC8" w:rsidRPr="002804CD" w:rsidRDefault="00443DC8" w:rsidP="003765E7">
      <w:pPr>
        <w:spacing w:before="60" w:after="60"/>
        <w:rPr>
          <w:sz w:val="22"/>
          <w:szCs w:val="22"/>
        </w:rPr>
      </w:pPr>
      <w:r w:rsidRPr="00395B18">
        <w:rPr>
          <w:iCs/>
          <w:sz w:val="22"/>
          <w:szCs w:val="22"/>
          <w:lang w:eastAsia="ar-SA"/>
        </w:rPr>
        <w:t xml:space="preserve">Komplementarita s PRV sa bude zabezpečovať v oblasti zlepšenia životných podmienok a kvality bývania obyvateľov MRK v prípade podobných investícií </w:t>
      </w:r>
      <w:r w:rsidRPr="00B341F8">
        <w:rPr>
          <w:iCs/>
          <w:sz w:val="22"/>
          <w:szCs w:val="22"/>
          <w:lang w:eastAsia="ar-SA"/>
        </w:rPr>
        <w:t>PRV na úrovni projektu za predpokladu, že prispievajú k sociálno-ekonomickému rozvoju, verejnému záujmu, k rozvoju vidieckeho cestovného ruchu a bezpečnosti obyvateľov v rámci infraštruktúry.</w:t>
      </w:r>
      <w:r w:rsidRPr="00395B18">
        <w:rPr>
          <w:iCs/>
          <w:sz w:val="22"/>
          <w:szCs w:val="22"/>
          <w:lang w:eastAsia="ar-SA"/>
        </w:rPr>
        <w:t xml:space="preserve"> </w:t>
      </w:r>
      <w:r>
        <w:rPr>
          <w:sz w:val="22"/>
          <w:szCs w:val="22"/>
        </w:rPr>
        <w:t>V súvislosti s prístupom CLLD bude synergia zabezpečená tým, že MAS, ako aj žiadatelia z územia MAS, budú oprávneným prijímateľom v rámci OP ĽZ.</w:t>
      </w:r>
    </w:p>
    <w:p w:rsidR="00443DC8" w:rsidRPr="002804CD" w:rsidRDefault="00443DC8" w:rsidP="00443DC8">
      <w:pPr>
        <w:tabs>
          <w:tab w:val="left" w:pos="-4395"/>
          <w:tab w:val="left" w:pos="6663"/>
        </w:tabs>
        <w:spacing w:before="60" w:after="60"/>
        <w:rPr>
          <w:b/>
          <w:color w:val="0070C0"/>
          <w:sz w:val="22"/>
          <w:szCs w:val="22"/>
        </w:rPr>
      </w:pPr>
      <w:r>
        <w:rPr>
          <w:b/>
          <w:color w:val="0070C0"/>
          <w:sz w:val="22"/>
          <w:szCs w:val="22"/>
        </w:rPr>
        <w:t>Synergia</w:t>
      </w:r>
      <w:r w:rsidRPr="002804CD">
        <w:rPr>
          <w:b/>
          <w:color w:val="0070C0"/>
          <w:sz w:val="22"/>
          <w:szCs w:val="22"/>
        </w:rPr>
        <w:t xml:space="preserve"> medzi OP ĽZ a OP Kvalita životného prostredia:</w:t>
      </w:r>
    </w:p>
    <w:p w:rsidR="00443DC8" w:rsidRPr="007E3496" w:rsidRDefault="00443DC8" w:rsidP="003765E7">
      <w:pPr>
        <w:spacing w:before="60" w:after="60"/>
        <w:rPr>
          <w:bCs/>
          <w:iCs/>
          <w:sz w:val="22"/>
          <w:szCs w:val="22"/>
        </w:rPr>
      </w:pPr>
      <w:r w:rsidRPr="007E3496">
        <w:rPr>
          <w:bCs/>
          <w:iCs/>
          <w:sz w:val="22"/>
          <w:szCs w:val="22"/>
        </w:rPr>
        <w:t>Zlepšenie podmienok bývania obyvateľov marginalizovaných rómskych komunít je súčasťou integrovaného komplexného prístupu, ktorý sa bude uplatňovať v OP ĽZ. V rámci OP ĽZ sa nebudú</w:t>
      </w:r>
      <w:r>
        <w:rPr>
          <w:bCs/>
          <w:iCs/>
          <w:sz w:val="22"/>
          <w:szCs w:val="22"/>
        </w:rPr>
        <w:t xml:space="preserve"> </w:t>
      </w:r>
      <w:r w:rsidRPr="007E3496">
        <w:rPr>
          <w:bCs/>
          <w:iCs/>
          <w:sz w:val="22"/>
          <w:szCs w:val="22"/>
        </w:rPr>
        <w:t>podporovať oprávnené aktivity v oblasti budovania kanalizácií, ktoré budú</w:t>
      </w:r>
      <w:r>
        <w:rPr>
          <w:bCs/>
          <w:iCs/>
          <w:sz w:val="22"/>
          <w:szCs w:val="22"/>
        </w:rPr>
        <w:t xml:space="preserve"> </w:t>
      </w:r>
      <w:r w:rsidRPr="007E3496">
        <w:rPr>
          <w:bCs/>
          <w:iCs/>
          <w:sz w:val="22"/>
          <w:szCs w:val="22"/>
        </w:rPr>
        <w:t xml:space="preserve">riešené v aglomeráciách nad 2000 EO v zmysle Národného programu pre vykonávanie smernice 91/271/EHS.V záujme zabezpečenia komplementarity a synergie </w:t>
      </w:r>
      <w:r>
        <w:rPr>
          <w:bCs/>
          <w:iCs/>
          <w:sz w:val="22"/>
          <w:szCs w:val="22"/>
        </w:rPr>
        <w:t xml:space="preserve">v OP ĽZ </w:t>
      </w:r>
      <w:r w:rsidRPr="007E3496">
        <w:rPr>
          <w:bCs/>
          <w:iCs/>
          <w:sz w:val="22"/>
          <w:szCs w:val="22"/>
        </w:rPr>
        <w:t xml:space="preserve">budú investície zamerané na aktivity súvisiace s riešením problematiky komunálneho odpadu zacielené len do obcí so separovanými a segregovanými komunitami. </w:t>
      </w:r>
    </w:p>
    <w:p w:rsidR="00443DC8" w:rsidRPr="00214BC1" w:rsidRDefault="00443DC8" w:rsidP="00443DC8">
      <w:pPr>
        <w:tabs>
          <w:tab w:val="left" w:pos="-4395"/>
          <w:tab w:val="left" w:pos="6663"/>
        </w:tabs>
        <w:spacing w:before="60" w:after="60"/>
        <w:rPr>
          <w:b/>
          <w:color w:val="0070C0"/>
          <w:sz w:val="22"/>
          <w:szCs w:val="22"/>
        </w:rPr>
      </w:pPr>
      <w:r>
        <w:rPr>
          <w:b/>
          <w:color w:val="0070C0"/>
          <w:sz w:val="22"/>
          <w:szCs w:val="22"/>
        </w:rPr>
        <w:t>S</w:t>
      </w:r>
      <w:r w:rsidRPr="00214BC1">
        <w:rPr>
          <w:b/>
          <w:color w:val="0070C0"/>
          <w:sz w:val="22"/>
          <w:szCs w:val="22"/>
        </w:rPr>
        <w:t>ynergi</w:t>
      </w:r>
      <w:r>
        <w:rPr>
          <w:b/>
          <w:color w:val="0070C0"/>
          <w:sz w:val="22"/>
          <w:szCs w:val="22"/>
        </w:rPr>
        <w:t>a</w:t>
      </w:r>
      <w:r w:rsidRPr="00214BC1">
        <w:rPr>
          <w:b/>
          <w:color w:val="0070C0"/>
          <w:sz w:val="22"/>
          <w:szCs w:val="22"/>
        </w:rPr>
        <w:t xml:space="preserve"> medzi OP ĽZ a programami Európskej územnej spolupráce</w:t>
      </w:r>
    </w:p>
    <w:p w:rsidR="00443DC8" w:rsidRPr="000C7F1D" w:rsidRDefault="00443DC8" w:rsidP="007302BA">
      <w:pPr>
        <w:tabs>
          <w:tab w:val="left" w:pos="-4395"/>
          <w:tab w:val="left" w:pos="6663"/>
        </w:tabs>
        <w:spacing w:before="60" w:after="60"/>
        <w:rPr>
          <w:sz w:val="22"/>
          <w:szCs w:val="22"/>
        </w:rPr>
      </w:pPr>
      <w:r w:rsidRPr="000C7F1D">
        <w:rPr>
          <w:sz w:val="22"/>
          <w:szCs w:val="22"/>
        </w:rPr>
        <w:t xml:space="preserve">Relevantnými programami pre oblasť synergií a komplementarity sú programy cezhraničnej spolupráce </w:t>
      </w:r>
      <w:r>
        <w:rPr>
          <w:sz w:val="22"/>
          <w:szCs w:val="22"/>
        </w:rPr>
        <w:t>SR</w:t>
      </w:r>
      <w:r w:rsidRPr="000C7F1D">
        <w:rPr>
          <w:sz w:val="22"/>
          <w:szCs w:val="22"/>
        </w:rPr>
        <w:t xml:space="preserve"> - </w:t>
      </w:r>
      <w:r>
        <w:rPr>
          <w:sz w:val="22"/>
          <w:szCs w:val="22"/>
        </w:rPr>
        <w:t>ČR</w:t>
      </w:r>
      <w:r w:rsidRPr="000C7F1D">
        <w:rPr>
          <w:sz w:val="22"/>
          <w:szCs w:val="22"/>
        </w:rPr>
        <w:t xml:space="preserve"> 2014-2020, </w:t>
      </w:r>
      <w:r>
        <w:rPr>
          <w:sz w:val="22"/>
          <w:szCs w:val="22"/>
        </w:rPr>
        <w:t>SR</w:t>
      </w:r>
      <w:r w:rsidRPr="000C7F1D">
        <w:rPr>
          <w:sz w:val="22"/>
          <w:szCs w:val="22"/>
        </w:rPr>
        <w:t xml:space="preserve"> – Rakúsko 2014-2020 a Poľsko - </w:t>
      </w:r>
      <w:r>
        <w:rPr>
          <w:sz w:val="22"/>
          <w:szCs w:val="22"/>
        </w:rPr>
        <w:t>SR</w:t>
      </w:r>
      <w:r w:rsidRPr="000C7F1D">
        <w:rPr>
          <w:sz w:val="22"/>
          <w:szCs w:val="22"/>
        </w:rPr>
        <w:t xml:space="preserve"> 2014 – 2020. V programoch cezhraničnej spolupráce prispievajú navrhované aktivity v oblasti vzdelávania k posilneniu odborného a celoživotného vzdelávania pre potreby praxe a v súlade s požiadavkami cezhraničného trhu práce. Strategickým zámerom je prispieť ku skvalitneniu odborného vzdelávania poskytovaného vzdelávacími inštitúciami v cezhraničných regiónoch.</w:t>
      </w:r>
    </w:p>
    <w:p w:rsidR="00443DC8" w:rsidRDefault="00443DC8" w:rsidP="007302BA">
      <w:pPr>
        <w:tabs>
          <w:tab w:val="left" w:pos="-4395"/>
          <w:tab w:val="left" w:pos="6663"/>
        </w:tabs>
        <w:spacing w:before="60" w:after="60"/>
        <w:rPr>
          <w:sz w:val="22"/>
          <w:szCs w:val="22"/>
        </w:rPr>
      </w:pPr>
      <w:r w:rsidRPr="000C7F1D">
        <w:rPr>
          <w:sz w:val="22"/>
          <w:szCs w:val="22"/>
        </w:rPr>
        <w:t>Deliacou líniou medzi OP ĽZ a programami EÚS je podmienka preukázateľného cezhraničného dopadu pri realizácii projektov v rámci OP EÚS.</w:t>
      </w:r>
    </w:p>
    <w:p w:rsidR="00443DC8" w:rsidRPr="002804CD" w:rsidRDefault="00443DC8" w:rsidP="007302BA">
      <w:pPr>
        <w:tabs>
          <w:tab w:val="left" w:pos="-4395"/>
          <w:tab w:val="left" w:pos="6663"/>
        </w:tabs>
        <w:spacing w:before="60" w:after="60"/>
        <w:rPr>
          <w:b/>
          <w:color w:val="0070C0"/>
          <w:sz w:val="22"/>
          <w:szCs w:val="22"/>
        </w:rPr>
      </w:pPr>
      <w:r>
        <w:rPr>
          <w:b/>
          <w:color w:val="0070C0"/>
          <w:sz w:val="22"/>
          <w:szCs w:val="22"/>
        </w:rPr>
        <w:t>S</w:t>
      </w:r>
      <w:r w:rsidRPr="002804CD">
        <w:rPr>
          <w:b/>
          <w:color w:val="0070C0"/>
          <w:sz w:val="22"/>
          <w:szCs w:val="22"/>
        </w:rPr>
        <w:t>ynergi</w:t>
      </w:r>
      <w:r>
        <w:rPr>
          <w:b/>
          <w:color w:val="0070C0"/>
          <w:sz w:val="22"/>
          <w:szCs w:val="22"/>
        </w:rPr>
        <w:t>a</w:t>
      </w:r>
      <w:r w:rsidRPr="002804CD">
        <w:rPr>
          <w:b/>
          <w:color w:val="0070C0"/>
          <w:sz w:val="22"/>
          <w:szCs w:val="22"/>
        </w:rPr>
        <w:t xml:space="preserve"> medzi OP ĽZ a Erasmus+</w:t>
      </w:r>
    </w:p>
    <w:p w:rsidR="00443DC8" w:rsidRPr="002804CD" w:rsidRDefault="00443DC8" w:rsidP="00103C32">
      <w:pPr>
        <w:spacing w:before="60" w:after="60"/>
        <w:rPr>
          <w:sz w:val="22"/>
          <w:szCs w:val="22"/>
        </w:rPr>
      </w:pPr>
      <w:r w:rsidRPr="00BA1166">
        <w:rPr>
          <w:sz w:val="22"/>
          <w:szCs w:val="22"/>
        </w:rPr>
        <w:t>Vzdelávanie v OP ĽZ sa prelína</w:t>
      </w:r>
      <w:r w:rsidRPr="002804CD">
        <w:rPr>
          <w:sz w:val="22"/>
          <w:szCs w:val="22"/>
        </w:rPr>
        <w:t xml:space="preserve"> s návrhom na</w:t>
      </w:r>
      <w:r>
        <w:rPr>
          <w:sz w:val="22"/>
          <w:szCs w:val="22"/>
        </w:rPr>
        <w:t>riadenia o programe Erasmus+ v 2</w:t>
      </w:r>
      <w:r w:rsidRPr="002804CD">
        <w:rPr>
          <w:sz w:val="22"/>
          <w:szCs w:val="22"/>
        </w:rPr>
        <w:t xml:space="preserve"> základných témach: </w:t>
      </w:r>
    </w:p>
    <w:p w:rsidR="00443DC8" w:rsidRPr="00214BC1" w:rsidRDefault="00443DC8" w:rsidP="00874F49">
      <w:pPr>
        <w:pStyle w:val="Odsekzoznamu"/>
        <w:numPr>
          <w:ilvl w:val="0"/>
          <w:numId w:val="54"/>
        </w:numPr>
        <w:tabs>
          <w:tab w:val="clear" w:pos="426"/>
        </w:tabs>
        <w:spacing w:before="60" w:after="60"/>
        <w:ind w:hanging="294"/>
        <w:contextualSpacing w:val="0"/>
        <w:rPr>
          <w:sz w:val="22"/>
          <w:szCs w:val="22"/>
        </w:rPr>
      </w:pPr>
      <w:r w:rsidRPr="002804CD">
        <w:rPr>
          <w:sz w:val="22"/>
          <w:szCs w:val="22"/>
        </w:rPr>
        <w:t>Vytváranie spolupráce medzi svetom vzdelávania a svetom práce</w:t>
      </w:r>
    </w:p>
    <w:p w:rsidR="00443DC8" w:rsidRPr="005938C0" w:rsidRDefault="00443DC8" w:rsidP="00874F49">
      <w:pPr>
        <w:pStyle w:val="Odsekzoznamu"/>
        <w:numPr>
          <w:ilvl w:val="0"/>
          <w:numId w:val="54"/>
        </w:numPr>
        <w:tabs>
          <w:tab w:val="clear" w:pos="426"/>
        </w:tabs>
        <w:spacing w:before="60" w:after="60"/>
        <w:ind w:hanging="294"/>
        <w:contextualSpacing w:val="0"/>
        <w:rPr>
          <w:sz w:val="22"/>
          <w:szCs w:val="22"/>
        </w:rPr>
      </w:pPr>
      <w:r w:rsidRPr="005938C0">
        <w:rPr>
          <w:sz w:val="22"/>
          <w:szCs w:val="22"/>
        </w:rPr>
        <w:t>Spájanie rozličných aktérov za účelom skvalitňovania výstupov, najmä na vysokých školách</w:t>
      </w:r>
    </w:p>
    <w:p w:rsidR="00443DC8" w:rsidRDefault="00443DC8" w:rsidP="003765E7">
      <w:pPr>
        <w:spacing w:before="60" w:after="60"/>
        <w:rPr>
          <w:sz w:val="22"/>
          <w:szCs w:val="22"/>
        </w:rPr>
      </w:pPr>
      <w:r w:rsidRPr="005938C0">
        <w:rPr>
          <w:sz w:val="22"/>
          <w:szCs w:val="22"/>
        </w:rPr>
        <w:t>Kým OP ĽZ pristupuje k týmto témam</w:t>
      </w:r>
      <w:r w:rsidRPr="002804CD">
        <w:rPr>
          <w:sz w:val="22"/>
          <w:szCs w:val="22"/>
        </w:rPr>
        <w:t xml:space="preserve"> výlučne obsahovo, návrh nariadenia o programe Erasmus+ ich podmieňuje aj vytváraním alebo rozvíjaním konkrétnych inštitucionálnych alebo organizačných štruktúr, v rámci ktorých sa majú uvedené témy realizovať. Problémom S</w:t>
      </w:r>
      <w:r>
        <w:rPr>
          <w:sz w:val="22"/>
          <w:szCs w:val="22"/>
        </w:rPr>
        <w:t>R</w:t>
      </w:r>
      <w:r w:rsidRPr="002804CD">
        <w:rPr>
          <w:sz w:val="22"/>
          <w:szCs w:val="22"/>
        </w:rPr>
        <w:t xml:space="preserve"> je však slabá inštitucionálna základňa na skutočne valídne riešenia problémov, pre</w:t>
      </w:r>
      <w:r>
        <w:rPr>
          <w:sz w:val="22"/>
          <w:szCs w:val="22"/>
        </w:rPr>
        <w:t>to sa javí takéto prepojenie ob</w:t>
      </w:r>
      <w:r w:rsidRPr="002804CD">
        <w:rPr>
          <w:sz w:val="22"/>
          <w:szCs w:val="22"/>
        </w:rPr>
        <w:t>och dokumentov ako vzájomne prínosné. Vzdelávanie</w:t>
      </w:r>
      <w:r>
        <w:rPr>
          <w:sz w:val="22"/>
          <w:szCs w:val="22"/>
        </w:rPr>
        <w:t xml:space="preserve"> v OP ĽZ</w:t>
      </w:r>
      <w:r w:rsidRPr="002804CD">
        <w:rPr>
          <w:sz w:val="22"/>
          <w:szCs w:val="22"/>
        </w:rPr>
        <w:t xml:space="preserve"> je možné dopĺňať aktivitami naplánovanými v rámci navrhovaného programu Erasmus+, resp. sa môžu aktivity v rámci programu Erasmus+ o tieto špecifické ciele oprieť. Príkladom spolupráce budú napr. spoločné tematické podujatia zamerané na vzájomné porovnávanie výsledkov národných (financovaných cez ESF) a medzinárodných (financovaných cez Erasmus+) projektov.</w:t>
      </w:r>
    </w:p>
    <w:p w:rsidR="00443DC8" w:rsidRPr="002804CD" w:rsidRDefault="00443DC8" w:rsidP="003765E7">
      <w:pPr>
        <w:spacing w:before="60" w:after="60"/>
        <w:rPr>
          <w:b/>
          <w:bCs/>
          <w:color w:val="0070C0"/>
          <w:sz w:val="22"/>
          <w:szCs w:val="22"/>
        </w:rPr>
      </w:pPr>
      <w:r>
        <w:rPr>
          <w:b/>
          <w:color w:val="0070C0"/>
          <w:sz w:val="22"/>
          <w:szCs w:val="22"/>
        </w:rPr>
        <w:t>S</w:t>
      </w:r>
      <w:r w:rsidRPr="002804CD">
        <w:rPr>
          <w:b/>
          <w:color w:val="0070C0"/>
          <w:sz w:val="22"/>
          <w:szCs w:val="22"/>
        </w:rPr>
        <w:t>ynergi</w:t>
      </w:r>
      <w:r>
        <w:rPr>
          <w:b/>
          <w:color w:val="0070C0"/>
          <w:sz w:val="22"/>
          <w:szCs w:val="22"/>
        </w:rPr>
        <w:t>a</w:t>
      </w:r>
      <w:r w:rsidRPr="002804CD">
        <w:rPr>
          <w:b/>
          <w:color w:val="0070C0"/>
          <w:sz w:val="22"/>
          <w:szCs w:val="22"/>
        </w:rPr>
        <w:t xml:space="preserve"> medzi OP ĽZ a OP Efektívna verejná správa: </w:t>
      </w:r>
    </w:p>
    <w:p w:rsidR="00443DC8" w:rsidRPr="002804CD" w:rsidRDefault="00443DC8" w:rsidP="003765E7">
      <w:pPr>
        <w:pStyle w:val="Default"/>
        <w:spacing w:before="60" w:after="60"/>
        <w:jc w:val="both"/>
        <w:rPr>
          <w:color w:val="auto"/>
          <w:sz w:val="22"/>
          <w:szCs w:val="22"/>
        </w:rPr>
      </w:pPr>
      <w:r w:rsidRPr="002804CD">
        <w:rPr>
          <w:color w:val="auto"/>
          <w:sz w:val="22"/>
          <w:szCs w:val="22"/>
        </w:rPr>
        <w:t>V oblasti ďalšieho rozvoja spolupráce so sociálnymi partnermi predpokladá OP ĽZ prispievať na podporu sociálneho dialógu v rámci segmentov hospodárskej a sociálnej oblasti. OP EVS bude podporovať spoluprácu so sociálnymi a ekonomickými partnermi za účelom skvalitňovania verejnej správy (reforma verejnej správy a rozvoj národných politík v jednotlivých segmentoch verejnej správy) sústreďujúc sa na občana SR.</w:t>
      </w:r>
    </w:p>
    <w:p w:rsidR="008E1A24" w:rsidRPr="002804CD" w:rsidRDefault="00443DC8" w:rsidP="00AD4A71">
      <w:pPr>
        <w:spacing w:before="60" w:after="60"/>
        <w:rPr>
          <w:sz w:val="22"/>
          <w:szCs w:val="22"/>
        </w:rPr>
      </w:pPr>
      <w:r w:rsidRPr="002804CD">
        <w:rPr>
          <w:sz w:val="22"/>
          <w:szCs w:val="22"/>
        </w:rPr>
        <w:t>S cieľom začleniť sociálne aspekty do postupov verejného obstarávania bude OP ĽZ synergicky dopĺňať plánované aktivity OP EVS. Kým OP EVS sa zameria na tvorbu metodológie, postupov spojených s touto formou verejného obstarávania, OP ĽZ bude prispievať podpornými službami (vzdelávanie, školenie, kurzy) s cieľom zvyšovania zamestnanosti.</w:t>
      </w:r>
    </w:p>
    <w:p w:rsidR="002C3ADE" w:rsidRPr="002804CD" w:rsidRDefault="002C3ADE" w:rsidP="00B660FB">
      <w:pPr>
        <w:pStyle w:val="Style4"/>
        <w:widowControl/>
        <w:tabs>
          <w:tab w:val="left" w:pos="426"/>
        </w:tabs>
        <w:spacing w:line="240" w:lineRule="auto"/>
        <w:rPr>
          <w:rStyle w:val="FontStyle96"/>
          <w:i w:val="0"/>
          <w:iCs/>
          <w:szCs w:val="22"/>
          <w:lang w:eastAsia="en-US"/>
        </w:rPr>
        <w:sectPr w:rsidR="002C3ADE" w:rsidRPr="002804CD" w:rsidSect="00EF7D1D">
          <w:headerReference w:type="default" r:id="rId54"/>
          <w:type w:val="continuous"/>
          <w:pgSz w:w="11907" w:h="16839" w:code="9"/>
          <w:pgMar w:top="567" w:right="1418" w:bottom="567" w:left="1418" w:header="709" w:footer="709" w:gutter="0"/>
          <w:cols w:space="708"/>
          <w:docGrid w:linePitch="360"/>
        </w:sectPr>
      </w:pPr>
    </w:p>
    <w:p w:rsidR="002C3ADE" w:rsidRPr="002804CD" w:rsidRDefault="002C3ADE" w:rsidP="005A4065">
      <w:pPr>
        <w:pStyle w:val="Style4"/>
        <w:widowControl/>
        <w:spacing w:line="240" w:lineRule="auto"/>
        <w:rPr>
          <w:rStyle w:val="FontStyle96"/>
          <w:i w:val="0"/>
          <w:iCs/>
          <w:szCs w:val="22"/>
          <w:lang w:eastAsia="en-US"/>
        </w:rPr>
      </w:pPr>
    </w:p>
    <w:p w:rsidR="002C3ADE" w:rsidRPr="002804CD" w:rsidRDefault="00221DBC" w:rsidP="00FF7ACE">
      <w:pPr>
        <w:pStyle w:val="Nadpis1-OPHlavn"/>
        <w:numPr>
          <w:ilvl w:val="0"/>
          <w:numId w:val="71"/>
        </w:numPr>
      </w:pPr>
      <w:bookmarkStart w:id="284" w:name="_Toc387648345"/>
      <w:r>
        <w:t>E</w:t>
      </w:r>
      <w:r w:rsidR="002324EE" w:rsidRPr="002804CD">
        <w:t>x-ante</w:t>
      </w:r>
      <w:r>
        <w:t xml:space="preserve"> kondicionality</w:t>
      </w:r>
      <w:bookmarkEnd w:id="284"/>
    </w:p>
    <w:p w:rsidR="00972426" w:rsidRPr="002804CD" w:rsidRDefault="00972426" w:rsidP="001624B9">
      <w:pPr>
        <w:pStyle w:val="Style10"/>
        <w:widowControl/>
        <w:spacing w:line="240" w:lineRule="exact"/>
        <w:rPr>
          <w:sz w:val="22"/>
          <w:szCs w:val="22"/>
        </w:rPr>
      </w:pPr>
    </w:p>
    <w:p w:rsidR="00B005F9" w:rsidRPr="002804CD" w:rsidRDefault="00B005F9" w:rsidP="00874F49">
      <w:pPr>
        <w:pStyle w:val="Odsekzoznamu"/>
        <w:keepNext/>
        <w:keepLines/>
        <w:numPr>
          <w:ilvl w:val="0"/>
          <w:numId w:val="66"/>
        </w:numPr>
        <w:shd w:val="clear" w:color="auto" w:fill="F2F2F2"/>
        <w:tabs>
          <w:tab w:val="clear" w:pos="426"/>
        </w:tabs>
        <w:contextualSpacing w:val="0"/>
        <w:outlineLvl w:val="1"/>
        <w:rPr>
          <w:b/>
          <w:bCs/>
          <w:vanish/>
          <w:color w:val="00B0F0"/>
          <w:sz w:val="24"/>
          <w:lang w:eastAsia="cs-CZ"/>
        </w:rPr>
      </w:pPr>
    </w:p>
    <w:p w:rsidR="00B005F9" w:rsidRPr="002804CD" w:rsidRDefault="00B005F9" w:rsidP="00874F49">
      <w:pPr>
        <w:pStyle w:val="Odsekzoznamu"/>
        <w:keepNext/>
        <w:keepLines/>
        <w:numPr>
          <w:ilvl w:val="0"/>
          <w:numId w:val="66"/>
        </w:numPr>
        <w:shd w:val="clear" w:color="auto" w:fill="F2F2F2"/>
        <w:tabs>
          <w:tab w:val="clear" w:pos="426"/>
        </w:tabs>
        <w:contextualSpacing w:val="0"/>
        <w:outlineLvl w:val="1"/>
        <w:rPr>
          <w:b/>
          <w:bCs/>
          <w:vanish/>
          <w:color w:val="00B0F0"/>
          <w:sz w:val="24"/>
          <w:lang w:eastAsia="cs-CZ"/>
        </w:rPr>
      </w:pPr>
    </w:p>
    <w:p w:rsidR="00E508D3" w:rsidRPr="002804CD" w:rsidRDefault="00221DBC" w:rsidP="00FF7ACE">
      <w:pPr>
        <w:pStyle w:val="Nadpis2-OP"/>
        <w:numPr>
          <w:ilvl w:val="1"/>
          <w:numId w:val="71"/>
        </w:numPr>
        <w:ind w:left="567" w:hanging="567"/>
      </w:pPr>
      <w:bookmarkStart w:id="285" w:name="_Toc387648346"/>
      <w:r>
        <w:t>E</w:t>
      </w:r>
      <w:r w:rsidR="002324EE" w:rsidRPr="002804CD">
        <w:t>x-ante</w:t>
      </w:r>
      <w:r>
        <w:t xml:space="preserve"> kondicionality</w:t>
      </w:r>
      <w:bookmarkEnd w:id="285"/>
    </w:p>
    <w:p w:rsidR="00972426" w:rsidRPr="002804CD" w:rsidRDefault="00972426" w:rsidP="00972426">
      <w:pPr>
        <w:pStyle w:val="Style10"/>
        <w:widowControl/>
        <w:spacing w:line="240" w:lineRule="exact"/>
        <w:rPr>
          <w:sz w:val="22"/>
          <w:szCs w:val="22"/>
        </w:rPr>
      </w:pPr>
    </w:p>
    <w:p w:rsidR="00EF473C" w:rsidRDefault="00972426" w:rsidP="003765E7">
      <w:pPr>
        <w:pStyle w:val="Style25"/>
        <w:widowControl/>
        <w:spacing w:before="60" w:after="60" w:line="240" w:lineRule="auto"/>
        <w:rPr>
          <w:rStyle w:val="FontStyle97"/>
          <w:b w:val="0"/>
          <w:sz w:val="20"/>
          <w:szCs w:val="20"/>
          <w:lang w:eastAsia="en-US"/>
        </w:rPr>
      </w:pPr>
      <w:r w:rsidRPr="002804CD">
        <w:rPr>
          <w:rStyle w:val="FontStyle97"/>
          <w:i/>
          <w:sz w:val="20"/>
          <w:szCs w:val="20"/>
          <w:u w:val="single"/>
          <w:lang w:eastAsia="en-US"/>
        </w:rPr>
        <w:t xml:space="preserve">Tabuľka </w:t>
      </w:r>
      <w:r w:rsidR="00B51AB8">
        <w:rPr>
          <w:rStyle w:val="FontStyle97"/>
          <w:i/>
          <w:sz w:val="20"/>
          <w:szCs w:val="20"/>
          <w:u w:val="single"/>
          <w:lang w:eastAsia="en-US"/>
        </w:rPr>
        <w:t xml:space="preserve">č. </w:t>
      </w:r>
      <w:r w:rsidRPr="002804CD">
        <w:rPr>
          <w:rStyle w:val="FontStyle97"/>
          <w:i/>
          <w:sz w:val="20"/>
          <w:szCs w:val="20"/>
          <w:u w:val="single"/>
          <w:lang w:eastAsia="en-US"/>
        </w:rPr>
        <w:t>2</w:t>
      </w:r>
      <w:r w:rsidR="00E37274" w:rsidRPr="002804CD">
        <w:rPr>
          <w:rStyle w:val="FontStyle97"/>
          <w:i/>
          <w:sz w:val="20"/>
          <w:szCs w:val="20"/>
          <w:u w:val="single"/>
          <w:lang w:eastAsia="en-US"/>
        </w:rPr>
        <w:t>4</w:t>
      </w:r>
      <w:r w:rsidRPr="002804CD">
        <w:rPr>
          <w:rStyle w:val="FontStyle97"/>
          <w:i/>
          <w:sz w:val="20"/>
          <w:szCs w:val="20"/>
          <w:u w:val="single"/>
          <w:lang w:eastAsia="en-US"/>
        </w:rPr>
        <w:t>:</w:t>
      </w:r>
      <w:r w:rsidRPr="002804CD">
        <w:rPr>
          <w:rStyle w:val="FontStyle97"/>
          <w:sz w:val="20"/>
          <w:szCs w:val="20"/>
          <w:lang w:eastAsia="en-US"/>
        </w:rPr>
        <w:t xml:space="preserve"> </w:t>
      </w:r>
      <w:r w:rsidR="00732C0E" w:rsidRPr="002804CD">
        <w:rPr>
          <w:rStyle w:val="FontStyle97"/>
          <w:b w:val="0"/>
          <w:sz w:val="20"/>
          <w:szCs w:val="20"/>
          <w:lang w:eastAsia="en-US"/>
        </w:rPr>
        <w:t xml:space="preserve">Uplatniteľné </w:t>
      </w:r>
      <w:r w:rsidR="00D030BC" w:rsidRPr="003765E7">
        <w:rPr>
          <w:rStyle w:val="FontStyle97"/>
          <w:b w:val="0"/>
          <w:sz w:val="20"/>
          <w:lang w:eastAsia="en-US"/>
        </w:rPr>
        <w:t>ex-ante</w:t>
      </w:r>
      <w:r w:rsidR="00221DBC" w:rsidRPr="002804CD" w:rsidDel="00221DBC">
        <w:rPr>
          <w:rStyle w:val="FontStyle97"/>
          <w:b w:val="0"/>
          <w:sz w:val="20"/>
          <w:szCs w:val="20"/>
          <w:lang w:eastAsia="en-US"/>
        </w:rPr>
        <w:t xml:space="preserve"> </w:t>
      </w:r>
      <w:r w:rsidR="00221DBC">
        <w:rPr>
          <w:rStyle w:val="FontStyle97"/>
          <w:b w:val="0"/>
          <w:sz w:val="20"/>
          <w:szCs w:val="20"/>
          <w:lang w:eastAsia="en-US"/>
        </w:rPr>
        <w:t xml:space="preserve">kondicionality </w:t>
      </w:r>
      <w:r w:rsidRPr="002804CD">
        <w:rPr>
          <w:rStyle w:val="FontStyle97"/>
          <w:b w:val="0"/>
          <w:sz w:val="20"/>
          <w:szCs w:val="20"/>
          <w:lang w:eastAsia="en-US"/>
        </w:rPr>
        <w:t xml:space="preserve">a </w:t>
      </w:r>
      <w:r w:rsidR="00732C0E" w:rsidRPr="002804CD">
        <w:rPr>
          <w:rStyle w:val="FontStyle97"/>
          <w:b w:val="0"/>
          <w:sz w:val="20"/>
          <w:szCs w:val="20"/>
          <w:lang w:eastAsia="en-US"/>
        </w:rPr>
        <w:t>posúdenie</w:t>
      </w:r>
      <w:r w:rsidRPr="002804CD">
        <w:rPr>
          <w:rStyle w:val="FontStyle97"/>
          <w:b w:val="0"/>
          <w:sz w:val="20"/>
          <w:szCs w:val="20"/>
          <w:lang w:eastAsia="en-US"/>
        </w:rPr>
        <w:t xml:space="preserve"> ich </w:t>
      </w:r>
      <w:r w:rsidR="00732C0E" w:rsidRPr="002804CD">
        <w:rPr>
          <w:rStyle w:val="FontStyle97"/>
          <w:b w:val="0"/>
          <w:sz w:val="20"/>
          <w:szCs w:val="20"/>
          <w:lang w:eastAsia="en-US"/>
        </w:rPr>
        <w:t>s</w:t>
      </w:r>
      <w:r w:rsidRPr="002804CD">
        <w:rPr>
          <w:rStyle w:val="FontStyle97"/>
          <w:b w:val="0"/>
          <w:sz w:val="20"/>
          <w:szCs w:val="20"/>
          <w:lang w:eastAsia="en-US"/>
        </w:rPr>
        <w:t>plnenia</w:t>
      </w:r>
    </w:p>
    <w:tbl>
      <w:tblPr>
        <w:tblStyle w:val="Mriekatabuky"/>
        <w:tblW w:w="5000" w:type="pct"/>
        <w:tblLayout w:type="fixed"/>
        <w:tblCellMar>
          <w:left w:w="57" w:type="dxa"/>
          <w:right w:w="57" w:type="dxa"/>
        </w:tblCellMar>
        <w:tblLook w:val="04A0"/>
      </w:tblPr>
      <w:tblGrid>
        <w:gridCol w:w="1399"/>
        <w:gridCol w:w="1401"/>
        <w:gridCol w:w="1401"/>
        <w:gridCol w:w="2488"/>
        <w:gridCol w:w="932"/>
        <w:gridCol w:w="2799"/>
        <w:gridCol w:w="4973"/>
      </w:tblGrid>
      <w:tr w:rsidR="007302BA" w:rsidRPr="005915C9" w:rsidTr="00817AAB">
        <w:tc>
          <w:tcPr>
            <w:tcW w:w="1410" w:type="dxa"/>
            <w:shd w:val="clear" w:color="auto" w:fill="8DB3E2" w:themeFill="text2" w:themeFillTint="66"/>
            <w:vAlign w:val="center"/>
          </w:tcPr>
          <w:p w:rsidR="007302BA" w:rsidRPr="005915C9" w:rsidRDefault="007302BA" w:rsidP="00BD45B8">
            <w:pPr>
              <w:pStyle w:val="Style72"/>
              <w:widowControl/>
              <w:spacing w:line="240" w:lineRule="auto"/>
              <w:jc w:val="center"/>
              <w:rPr>
                <w:rStyle w:val="FontStyle98"/>
                <w:szCs w:val="16"/>
                <w:lang w:eastAsia="en-US"/>
              </w:rPr>
            </w:pPr>
            <w:r w:rsidRPr="005915C9">
              <w:rPr>
                <w:rStyle w:val="FontStyle98"/>
                <w:szCs w:val="16"/>
                <w:lang w:eastAsia="en-US"/>
              </w:rPr>
              <w:t>Ex-ante kondicionalita</w:t>
            </w:r>
          </w:p>
          <w:p w:rsidR="007302BA" w:rsidRPr="005915C9" w:rsidRDefault="007302BA" w:rsidP="007A7B8A">
            <w:pPr>
              <w:pStyle w:val="Style72"/>
              <w:widowControl/>
              <w:spacing w:line="240" w:lineRule="auto"/>
              <w:jc w:val="center"/>
              <w:rPr>
                <w:rStyle w:val="FontStyle98"/>
                <w:szCs w:val="16"/>
                <w:vertAlign w:val="superscript"/>
                <w:lang w:eastAsia="en-US"/>
              </w:rPr>
            </w:pPr>
          </w:p>
        </w:tc>
        <w:tc>
          <w:tcPr>
            <w:tcW w:w="1411" w:type="dxa"/>
            <w:shd w:val="clear" w:color="auto" w:fill="8DB3E2" w:themeFill="text2" w:themeFillTint="66"/>
            <w:vAlign w:val="center"/>
          </w:tcPr>
          <w:p w:rsidR="007302BA" w:rsidRPr="005915C9" w:rsidRDefault="007302BA" w:rsidP="007A7B8A">
            <w:pPr>
              <w:pStyle w:val="Style26"/>
              <w:widowControl/>
              <w:spacing w:line="240" w:lineRule="auto"/>
              <w:jc w:val="center"/>
              <w:rPr>
                <w:rStyle w:val="FontStyle98"/>
                <w:szCs w:val="16"/>
                <w:lang w:eastAsia="en-US"/>
              </w:rPr>
            </w:pPr>
            <w:r w:rsidRPr="005915C9">
              <w:rPr>
                <w:rStyle w:val="FontStyle98"/>
                <w:szCs w:val="16"/>
                <w:lang w:eastAsia="en-US"/>
              </w:rPr>
              <w:t>Prioritné osi, na ktoré sa podmienka vzťahuje</w:t>
            </w:r>
          </w:p>
          <w:p w:rsidR="007302BA" w:rsidRPr="005915C9" w:rsidRDefault="007302BA" w:rsidP="007A7B8A">
            <w:pPr>
              <w:pStyle w:val="Style26"/>
              <w:widowControl/>
              <w:spacing w:line="240" w:lineRule="auto"/>
              <w:jc w:val="center"/>
              <w:rPr>
                <w:rStyle w:val="FontStyle98"/>
                <w:szCs w:val="16"/>
                <w:lang w:eastAsia="en-US"/>
              </w:rPr>
            </w:pPr>
          </w:p>
        </w:tc>
        <w:tc>
          <w:tcPr>
            <w:tcW w:w="1411" w:type="dxa"/>
            <w:shd w:val="clear" w:color="auto" w:fill="8DB3E2" w:themeFill="text2" w:themeFillTint="66"/>
            <w:vAlign w:val="center"/>
          </w:tcPr>
          <w:p w:rsidR="007302BA" w:rsidRPr="005915C9" w:rsidRDefault="007302BA" w:rsidP="007A7B8A">
            <w:pPr>
              <w:pStyle w:val="Style26"/>
              <w:widowControl/>
              <w:spacing w:line="240" w:lineRule="auto"/>
              <w:jc w:val="center"/>
              <w:rPr>
                <w:rStyle w:val="FontStyle98"/>
                <w:szCs w:val="16"/>
                <w:lang w:eastAsia="en-US"/>
              </w:rPr>
            </w:pPr>
            <w:r w:rsidRPr="005915C9">
              <w:rPr>
                <w:rStyle w:val="FontStyle98"/>
                <w:szCs w:val="16"/>
                <w:lang w:eastAsia="en-US"/>
              </w:rPr>
              <w:t>Ex-ante kondicionalita splnená</w:t>
            </w:r>
          </w:p>
          <w:p w:rsidR="007302BA" w:rsidRPr="005915C9" w:rsidRDefault="007302BA" w:rsidP="007A7B8A">
            <w:pPr>
              <w:pStyle w:val="Style26"/>
              <w:widowControl/>
              <w:spacing w:line="240" w:lineRule="auto"/>
              <w:jc w:val="center"/>
              <w:rPr>
                <w:rStyle w:val="FontStyle98"/>
                <w:szCs w:val="16"/>
                <w:lang w:eastAsia="en-US"/>
              </w:rPr>
            </w:pPr>
            <w:r w:rsidRPr="005915C9">
              <w:rPr>
                <w:rStyle w:val="FontStyle98"/>
                <w:szCs w:val="16"/>
                <w:lang w:eastAsia="en-US"/>
              </w:rPr>
              <w:t>(Áno/Nie/</w:t>
            </w:r>
          </w:p>
          <w:p w:rsidR="007302BA" w:rsidRPr="005915C9" w:rsidRDefault="007302BA" w:rsidP="007A7B8A">
            <w:pPr>
              <w:pStyle w:val="Style26"/>
              <w:widowControl/>
              <w:spacing w:line="240" w:lineRule="auto"/>
              <w:jc w:val="center"/>
              <w:rPr>
                <w:rStyle w:val="FontStyle98"/>
                <w:szCs w:val="16"/>
                <w:lang w:eastAsia="en-US"/>
              </w:rPr>
            </w:pPr>
            <w:r w:rsidRPr="005915C9">
              <w:rPr>
                <w:rStyle w:val="FontStyle98"/>
                <w:szCs w:val="16"/>
                <w:lang w:eastAsia="en-US"/>
              </w:rPr>
              <w:t>Čiastočne)</w:t>
            </w:r>
          </w:p>
          <w:p w:rsidR="007302BA" w:rsidRPr="005915C9" w:rsidRDefault="007302BA" w:rsidP="007A7B8A">
            <w:pPr>
              <w:pStyle w:val="Style72"/>
              <w:widowControl/>
              <w:spacing w:line="240" w:lineRule="auto"/>
              <w:jc w:val="center"/>
              <w:rPr>
                <w:rStyle w:val="FontStyle98"/>
                <w:szCs w:val="16"/>
                <w:vertAlign w:val="superscript"/>
                <w:lang w:eastAsia="en-US"/>
              </w:rPr>
            </w:pPr>
          </w:p>
        </w:tc>
        <w:tc>
          <w:tcPr>
            <w:tcW w:w="2507" w:type="dxa"/>
            <w:shd w:val="clear" w:color="auto" w:fill="8DB3E2" w:themeFill="text2" w:themeFillTint="66"/>
            <w:vAlign w:val="center"/>
          </w:tcPr>
          <w:p w:rsidR="007302BA" w:rsidRPr="005915C9" w:rsidRDefault="007302BA" w:rsidP="007A7B8A">
            <w:pPr>
              <w:pStyle w:val="Style26"/>
              <w:widowControl/>
              <w:spacing w:line="240" w:lineRule="auto"/>
              <w:jc w:val="center"/>
              <w:rPr>
                <w:rStyle w:val="FontStyle98"/>
                <w:szCs w:val="16"/>
                <w:lang w:eastAsia="it-IT"/>
              </w:rPr>
            </w:pPr>
            <w:r w:rsidRPr="005915C9">
              <w:rPr>
                <w:rStyle w:val="FontStyle98"/>
                <w:szCs w:val="16"/>
                <w:lang w:eastAsia="it-IT"/>
              </w:rPr>
              <w:t>Kritériá</w:t>
            </w:r>
          </w:p>
        </w:tc>
        <w:tc>
          <w:tcPr>
            <w:tcW w:w="939" w:type="dxa"/>
            <w:shd w:val="clear" w:color="auto" w:fill="8DB3E2" w:themeFill="text2" w:themeFillTint="66"/>
            <w:vAlign w:val="center"/>
          </w:tcPr>
          <w:p w:rsidR="007302BA" w:rsidRPr="005915C9" w:rsidRDefault="007302BA" w:rsidP="007A7B8A">
            <w:pPr>
              <w:pStyle w:val="Style72"/>
              <w:widowControl/>
              <w:spacing w:line="240" w:lineRule="auto"/>
              <w:jc w:val="center"/>
              <w:rPr>
                <w:rStyle w:val="FontStyle98"/>
                <w:szCs w:val="16"/>
                <w:lang w:eastAsia="en-US"/>
              </w:rPr>
            </w:pPr>
            <w:r w:rsidRPr="005915C9">
              <w:rPr>
                <w:rStyle w:val="FontStyle98"/>
                <w:szCs w:val="16"/>
                <w:lang w:eastAsia="en-US"/>
              </w:rPr>
              <w:t>Kritériá splnené</w:t>
            </w:r>
          </w:p>
          <w:p w:rsidR="007302BA" w:rsidRPr="005915C9" w:rsidRDefault="007302BA" w:rsidP="007A7B8A">
            <w:pPr>
              <w:pStyle w:val="Style72"/>
              <w:widowControl/>
              <w:spacing w:line="240" w:lineRule="auto"/>
              <w:jc w:val="center"/>
              <w:rPr>
                <w:rStyle w:val="FontStyle98"/>
                <w:szCs w:val="16"/>
                <w:lang w:eastAsia="en-US"/>
              </w:rPr>
            </w:pPr>
            <w:r w:rsidRPr="005915C9">
              <w:rPr>
                <w:rStyle w:val="FontStyle98"/>
                <w:szCs w:val="16"/>
                <w:lang w:eastAsia="en-US"/>
              </w:rPr>
              <w:t>(Áno/Nie)</w:t>
            </w:r>
          </w:p>
        </w:tc>
        <w:tc>
          <w:tcPr>
            <w:tcW w:w="2821" w:type="dxa"/>
            <w:shd w:val="clear" w:color="auto" w:fill="8DB3E2" w:themeFill="text2" w:themeFillTint="66"/>
            <w:vAlign w:val="center"/>
          </w:tcPr>
          <w:p w:rsidR="007302BA" w:rsidRPr="005915C9" w:rsidRDefault="007302BA" w:rsidP="007A7B8A">
            <w:pPr>
              <w:pStyle w:val="Style72"/>
              <w:widowControl/>
              <w:spacing w:line="240" w:lineRule="auto"/>
              <w:jc w:val="center"/>
              <w:rPr>
                <w:rStyle w:val="FontStyle98"/>
                <w:szCs w:val="16"/>
                <w:lang w:eastAsia="en-US"/>
              </w:rPr>
            </w:pPr>
            <w:r w:rsidRPr="005915C9">
              <w:rPr>
                <w:rStyle w:val="FontStyle98"/>
                <w:szCs w:val="16"/>
                <w:lang w:eastAsia="en-US"/>
              </w:rPr>
              <w:t>Odkazy</w:t>
            </w:r>
          </w:p>
          <w:p w:rsidR="007302BA" w:rsidRPr="005915C9" w:rsidRDefault="007302BA" w:rsidP="007A7B8A">
            <w:pPr>
              <w:pStyle w:val="Style40"/>
              <w:widowControl/>
              <w:jc w:val="center"/>
              <w:rPr>
                <w:rStyle w:val="FontStyle93"/>
                <w:szCs w:val="16"/>
                <w:lang w:eastAsia="en-US"/>
              </w:rPr>
            </w:pPr>
            <w:r w:rsidRPr="005915C9">
              <w:rPr>
                <w:sz w:val="16"/>
                <w:szCs w:val="16"/>
              </w:rPr>
              <w:t>(odkazy na stratégie, právny akt alebo iné relevantné dokumenty vrátane príslušných oddielov, článkov alebo odsekov, spolu s pripojenými webovými odkazmi alebo prístupom k celému zneniu)</w:t>
            </w:r>
          </w:p>
        </w:tc>
        <w:tc>
          <w:tcPr>
            <w:tcW w:w="5013" w:type="dxa"/>
            <w:shd w:val="clear" w:color="auto" w:fill="8DB3E2" w:themeFill="text2" w:themeFillTint="66"/>
            <w:vAlign w:val="center"/>
          </w:tcPr>
          <w:p w:rsidR="007302BA" w:rsidRPr="005915C9" w:rsidRDefault="007302BA" w:rsidP="007A7B8A">
            <w:pPr>
              <w:pStyle w:val="Style72"/>
              <w:widowControl/>
              <w:spacing w:line="240" w:lineRule="auto"/>
              <w:jc w:val="center"/>
              <w:rPr>
                <w:rStyle w:val="FontStyle98"/>
                <w:szCs w:val="16"/>
                <w:lang w:eastAsia="en-US"/>
              </w:rPr>
            </w:pPr>
            <w:r w:rsidRPr="005915C9">
              <w:rPr>
                <w:rStyle w:val="FontStyle98"/>
                <w:szCs w:val="16"/>
                <w:lang w:eastAsia="en-US"/>
              </w:rPr>
              <w:t>Vysvetlivky</w:t>
            </w:r>
          </w:p>
        </w:tc>
      </w:tr>
      <w:tr w:rsidR="007302BA" w:rsidRPr="005915C9" w:rsidTr="00817AAB">
        <w:trPr>
          <w:trHeight w:val="2767"/>
        </w:trPr>
        <w:tc>
          <w:tcPr>
            <w:tcW w:w="1410" w:type="dxa"/>
            <w:vMerge w:val="restart"/>
          </w:tcPr>
          <w:p w:rsidR="007302BA" w:rsidRPr="005915C9" w:rsidRDefault="007302BA" w:rsidP="00BD45B8">
            <w:pPr>
              <w:pStyle w:val="Style30"/>
              <w:rPr>
                <w:sz w:val="16"/>
                <w:szCs w:val="16"/>
              </w:rPr>
            </w:pPr>
            <w:r w:rsidRPr="005915C9">
              <w:rPr>
                <w:sz w:val="16"/>
                <w:szCs w:val="16"/>
              </w:rPr>
              <w:t xml:space="preserve">8.1. </w:t>
            </w:r>
          </w:p>
          <w:p w:rsidR="007302BA" w:rsidRPr="005915C9" w:rsidRDefault="007302BA" w:rsidP="007A7B8A">
            <w:pPr>
              <w:pStyle w:val="Style25"/>
              <w:widowControl/>
              <w:spacing w:line="240" w:lineRule="auto"/>
              <w:jc w:val="left"/>
              <w:rPr>
                <w:b/>
                <w:bCs/>
                <w:sz w:val="16"/>
                <w:szCs w:val="16"/>
                <w:lang w:eastAsia="en-US"/>
              </w:rPr>
            </w:pPr>
            <w:r w:rsidRPr="005915C9">
              <w:rPr>
                <w:sz w:val="16"/>
                <w:szCs w:val="16"/>
              </w:rPr>
              <w:t>Vytváranie a realizácia aktívnych politík trhu práce so zreteľom na usmernenia politiky zamestnanosti.</w:t>
            </w:r>
          </w:p>
        </w:tc>
        <w:tc>
          <w:tcPr>
            <w:tcW w:w="1411" w:type="dxa"/>
            <w:vMerge w:val="restart"/>
          </w:tcPr>
          <w:p w:rsidR="007302BA" w:rsidRPr="005915C9" w:rsidRDefault="007302BA" w:rsidP="007A7B8A">
            <w:pPr>
              <w:pStyle w:val="Style25"/>
              <w:widowControl/>
              <w:spacing w:line="240" w:lineRule="auto"/>
              <w:jc w:val="left"/>
              <w:rPr>
                <w:b/>
                <w:bCs/>
                <w:sz w:val="16"/>
                <w:szCs w:val="16"/>
                <w:lang w:eastAsia="en-US"/>
              </w:rPr>
            </w:pPr>
            <w:r w:rsidRPr="005915C9">
              <w:rPr>
                <w:sz w:val="16"/>
                <w:szCs w:val="16"/>
              </w:rPr>
              <w:t>Zamestnanosť</w:t>
            </w:r>
          </w:p>
        </w:tc>
        <w:tc>
          <w:tcPr>
            <w:tcW w:w="1411" w:type="dxa"/>
            <w:vMerge w:val="restart"/>
          </w:tcPr>
          <w:p w:rsidR="007302BA" w:rsidRPr="005915C9" w:rsidRDefault="007302BA" w:rsidP="007A7B8A">
            <w:pPr>
              <w:pStyle w:val="Style25"/>
              <w:widowControl/>
              <w:spacing w:line="240" w:lineRule="auto"/>
              <w:jc w:val="left"/>
              <w:rPr>
                <w:b/>
                <w:bCs/>
                <w:sz w:val="16"/>
                <w:szCs w:val="16"/>
                <w:lang w:eastAsia="en-US"/>
              </w:rPr>
            </w:pPr>
            <w:r w:rsidRPr="005915C9">
              <w:rPr>
                <w:sz w:val="16"/>
                <w:szCs w:val="16"/>
              </w:rPr>
              <w:t>Čiastočne</w:t>
            </w:r>
          </w:p>
        </w:tc>
        <w:tc>
          <w:tcPr>
            <w:tcW w:w="2507" w:type="dxa"/>
          </w:tcPr>
          <w:p w:rsidR="007302BA" w:rsidRPr="005915C9" w:rsidRDefault="007302BA" w:rsidP="007A7B8A">
            <w:pPr>
              <w:pStyle w:val="Style30"/>
              <w:jc w:val="both"/>
              <w:rPr>
                <w:sz w:val="16"/>
                <w:szCs w:val="16"/>
              </w:rPr>
            </w:pPr>
            <w:r w:rsidRPr="005915C9">
              <w:rPr>
                <w:sz w:val="16"/>
                <w:szCs w:val="16"/>
              </w:rPr>
              <w:t xml:space="preserve">1. Služby zamestnanosti </w:t>
            </w:r>
          </w:p>
          <w:p w:rsidR="007302BA" w:rsidRPr="005915C9" w:rsidRDefault="007302BA" w:rsidP="007A7B8A">
            <w:pPr>
              <w:pStyle w:val="Style30"/>
              <w:jc w:val="both"/>
              <w:rPr>
                <w:sz w:val="16"/>
                <w:szCs w:val="16"/>
              </w:rPr>
            </w:pPr>
            <w:r w:rsidRPr="005915C9">
              <w:rPr>
                <w:sz w:val="16"/>
                <w:szCs w:val="16"/>
              </w:rPr>
              <w:t xml:space="preserve">majú možnosť zabezpečiť a zabezpečujú: </w:t>
            </w:r>
          </w:p>
          <w:p w:rsidR="007302BA" w:rsidRPr="005915C9" w:rsidRDefault="007302BA" w:rsidP="007A7B8A">
            <w:pPr>
              <w:pStyle w:val="Style25"/>
              <w:widowControl/>
              <w:spacing w:line="240" w:lineRule="auto"/>
              <w:rPr>
                <w:b/>
                <w:bCs/>
                <w:sz w:val="16"/>
                <w:szCs w:val="16"/>
                <w:lang w:eastAsia="en-US"/>
              </w:rPr>
            </w:pPr>
            <w:r w:rsidRPr="005915C9">
              <w:rPr>
                <w:sz w:val="16"/>
                <w:szCs w:val="16"/>
              </w:rPr>
              <w:t>- personalizované služby a aktívne a preventívne opatrenia na trhu práce, ktoré sa realizujú včas, sú prístupné pre všetkých uchádzačov o prácu a zameriavajú sa osoby najviac ohrozené rizikom sociálneho vylúčenia vrátane osôb z marginalizovaných komunít.</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Nie</w:t>
            </w:r>
          </w:p>
        </w:tc>
        <w:tc>
          <w:tcPr>
            <w:tcW w:w="2821" w:type="dxa"/>
          </w:tcPr>
          <w:p w:rsidR="007302BA" w:rsidRPr="005915C9" w:rsidRDefault="007302BA" w:rsidP="007A7B8A">
            <w:pPr>
              <w:pStyle w:val="Style30"/>
              <w:jc w:val="both"/>
              <w:rPr>
                <w:sz w:val="16"/>
                <w:szCs w:val="16"/>
              </w:rPr>
            </w:pPr>
            <w:r w:rsidRPr="005915C9">
              <w:rPr>
                <w:sz w:val="16"/>
                <w:szCs w:val="16"/>
              </w:rPr>
              <w:t>Národný program reforiem SR 2013</w:t>
            </w:r>
          </w:p>
          <w:p w:rsidR="007302BA" w:rsidRPr="005915C9" w:rsidRDefault="007302BA" w:rsidP="007A7B8A">
            <w:pPr>
              <w:pStyle w:val="Style30"/>
              <w:jc w:val="both"/>
              <w:rPr>
                <w:sz w:val="16"/>
                <w:szCs w:val="16"/>
              </w:rPr>
            </w:pPr>
            <w:r w:rsidRPr="005915C9">
              <w:rPr>
                <w:sz w:val="16"/>
                <w:szCs w:val="16"/>
              </w:rPr>
              <w:t>(</w:t>
            </w:r>
            <w:hyperlink r:id="rId55" w:history="1">
              <w:r w:rsidRPr="005915C9">
                <w:rPr>
                  <w:rStyle w:val="Hypertextovprepojenie"/>
                  <w:sz w:val="16"/>
                  <w:szCs w:val="16"/>
                </w:rPr>
                <w:t>http://www.rokovania.sk/Rokovanie.aspx/BodRokovaniaDetail?idMaterial=22344</w:t>
              </w:r>
            </w:hyperlink>
            <w:r w:rsidRPr="005915C9">
              <w:rPr>
                <w:sz w:val="16"/>
                <w:szCs w:val="16"/>
              </w:rPr>
              <w:t>)</w:t>
            </w:r>
          </w:p>
          <w:p w:rsidR="007302BA" w:rsidRPr="005915C9" w:rsidRDefault="007302BA" w:rsidP="007A7B8A">
            <w:pPr>
              <w:pStyle w:val="Style30"/>
              <w:jc w:val="both"/>
              <w:rPr>
                <w:sz w:val="16"/>
                <w:szCs w:val="16"/>
              </w:rPr>
            </w:pPr>
          </w:p>
          <w:p w:rsidR="007302BA" w:rsidRPr="005915C9" w:rsidRDefault="007302BA" w:rsidP="007A7B8A">
            <w:pPr>
              <w:pStyle w:val="Style30"/>
              <w:jc w:val="both"/>
              <w:rPr>
                <w:sz w:val="16"/>
                <w:szCs w:val="16"/>
              </w:rPr>
            </w:pPr>
            <w:r w:rsidRPr="005915C9">
              <w:rPr>
                <w:sz w:val="16"/>
                <w:szCs w:val="16"/>
              </w:rPr>
              <w:t>Zákon č. 96/2013 Z. z. o službách zamestnanosti (</w:t>
            </w:r>
            <w:hyperlink r:id="rId56" w:history="1">
              <w:r w:rsidRPr="005915C9">
                <w:rPr>
                  <w:rStyle w:val="Hypertextovprepojenie"/>
                  <w:sz w:val="16"/>
                  <w:szCs w:val="16"/>
                </w:rPr>
                <w:t>http://www.zakonypreludi.sk/zz/2013-96</w:t>
              </w:r>
            </w:hyperlink>
            <w:r w:rsidRPr="005915C9">
              <w:rPr>
                <w:sz w:val="16"/>
                <w:szCs w:val="16"/>
              </w:rPr>
              <w:t>)</w:t>
            </w:r>
          </w:p>
          <w:p w:rsidR="007302BA" w:rsidRPr="005915C9" w:rsidRDefault="007302BA" w:rsidP="007A7B8A">
            <w:pPr>
              <w:pStyle w:val="Style30"/>
              <w:jc w:val="both"/>
              <w:rPr>
                <w:sz w:val="16"/>
                <w:szCs w:val="16"/>
              </w:rPr>
            </w:pPr>
          </w:p>
          <w:p w:rsidR="007302BA" w:rsidRPr="005915C9" w:rsidRDefault="007302BA" w:rsidP="007A7B8A">
            <w:pPr>
              <w:pStyle w:val="Style30"/>
              <w:widowControl/>
              <w:jc w:val="both"/>
              <w:rPr>
                <w:sz w:val="16"/>
                <w:szCs w:val="16"/>
              </w:rPr>
            </w:pPr>
            <w:r w:rsidRPr="005915C9">
              <w:rPr>
                <w:sz w:val="16"/>
                <w:szCs w:val="16"/>
              </w:rPr>
              <w:t>Správa o aktuálnej situácii na trhu práce v SR a opatrenia na jej zlepšenie. (</w:t>
            </w:r>
            <w:hyperlink r:id="rId57" w:history="1">
              <w:r w:rsidRPr="005915C9">
                <w:rPr>
                  <w:rStyle w:val="Hypertextovprepojenie"/>
                  <w:sz w:val="16"/>
                  <w:szCs w:val="16"/>
                </w:rPr>
                <w:t>http://www.nrsr.sk/web/Dynamic/Download.aspx?DocID=382240</w:t>
              </w:r>
            </w:hyperlink>
            <w:r w:rsidRPr="005915C9">
              <w:rPr>
                <w:sz w:val="16"/>
                <w:szCs w:val="16"/>
              </w:rPr>
              <w:t>)</w:t>
            </w:r>
          </w:p>
        </w:tc>
        <w:tc>
          <w:tcPr>
            <w:tcW w:w="5013" w:type="dxa"/>
          </w:tcPr>
          <w:p w:rsidR="007302BA" w:rsidRPr="005915C9" w:rsidRDefault="007302BA" w:rsidP="007A7B8A">
            <w:pPr>
              <w:pStyle w:val="Style26"/>
              <w:widowControl/>
              <w:spacing w:line="240" w:lineRule="auto"/>
              <w:rPr>
                <w:b/>
                <w:bCs/>
                <w:color w:val="000000" w:themeColor="text1"/>
                <w:sz w:val="16"/>
                <w:szCs w:val="16"/>
                <w:lang w:eastAsia="en-US"/>
              </w:rPr>
            </w:pPr>
            <w:r w:rsidRPr="005915C9">
              <w:rPr>
                <w:color w:val="000000" w:themeColor="text1"/>
                <w:sz w:val="16"/>
                <w:szCs w:val="16"/>
              </w:rPr>
              <w:t>Novelou zákona o službách zamestnanosti (ďalej len zákon 5/2004 Z.z.), účinnou od 1.5.2013, bude Ústredie práce, sociálnych vecí a rodiny na základe vstupov od jednotlivých úradov práce, sociálnych vecí a rodiny pravidelne pripravovať správu o fungovaní aktívnej politiky trhu práce. Bude sfinalizovaná centrálna databáza a zabezpečený prístup k nej. V súčasnosti sa v rámci MPSVR SR začína realizovať národný projekt, prostredníctvom ktorého pre oblasť zamestnanosti bude vypracovaný strešný strategický dokument - Národná stratégia zamestnanosti v SR. Stratégia a Národný program reforiem, vychádzajúce zo stratégie Európa 2020, budú predstavovať dva kľúčové strategické dokumenty pre zamestnanosť.</w:t>
            </w: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30"/>
              <w:jc w:val="both"/>
              <w:rPr>
                <w:sz w:val="16"/>
                <w:szCs w:val="16"/>
              </w:rPr>
            </w:pPr>
            <w:r w:rsidRPr="005915C9">
              <w:rPr>
                <w:sz w:val="16"/>
                <w:szCs w:val="16"/>
              </w:rPr>
              <w:t xml:space="preserve">2. Služby zamestnanosti </w:t>
            </w:r>
          </w:p>
          <w:p w:rsidR="007302BA" w:rsidRPr="005915C9" w:rsidRDefault="007302BA" w:rsidP="007A7B8A">
            <w:pPr>
              <w:pStyle w:val="Style30"/>
              <w:jc w:val="both"/>
              <w:rPr>
                <w:sz w:val="16"/>
                <w:szCs w:val="16"/>
              </w:rPr>
            </w:pPr>
            <w:r w:rsidRPr="005915C9">
              <w:rPr>
                <w:sz w:val="16"/>
                <w:szCs w:val="16"/>
              </w:rPr>
              <w:t>majú možnosť zabezpečiť a zabezpečujú:</w:t>
            </w:r>
          </w:p>
          <w:p w:rsidR="007302BA" w:rsidRPr="005915C9" w:rsidRDefault="007302BA" w:rsidP="007A7B8A">
            <w:pPr>
              <w:pStyle w:val="Style25"/>
              <w:widowControl/>
              <w:spacing w:line="240" w:lineRule="auto"/>
              <w:rPr>
                <w:b/>
                <w:bCs/>
                <w:sz w:val="16"/>
                <w:szCs w:val="16"/>
                <w:lang w:eastAsia="en-US"/>
              </w:rPr>
            </w:pPr>
            <w:r w:rsidRPr="005915C9">
              <w:rPr>
                <w:sz w:val="16"/>
                <w:szCs w:val="16"/>
              </w:rPr>
              <w:t xml:space="preserve">- komplexné a transparentné informácie o nových pracovných miestach a príležitostiach na zamestnanie pri zohľadnení meniacich sa potrieb pracovného trhu. </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Áno</w:t>
            </w:r>
          </w:p>
        </w:tc>
        <w:tc>
          <w:tcPr>
            <w:tcW w:w="2821" w:type="dxa"/>
          </w:tcPr>
          <w:p w:rsidR="007302BA" w:rsidRPr="005915C9" w:rsidRDefault="007302BA" w:rsidP="007A7B8A">
            <w:pPr>
              <w:pStyle w:val="Style30"/>
              <w:jc w:val="both"/>
              <w:rPr>
                <w:sz w:val="16"/>
                <w:szCs w:val="16"/>
              </w:rPr>
            </w:pPr>
            <w:r w:rsidRPr="005915C9">
              <w:rPr>
                <w:sz w:val="16"/>
                <w:szCs w:val="16"/>
              </w:rPr>
              <w:t>Zákon č. 96/2013 Z. z. o službách zamestnanosti (</w:t>
            </w:r>
            <w:hyperlink r:id="rId58" w:history="1">
              <w:r w:rsidRPr="005915C9">
                <w:rPr>
                  <w:rStyle w:val="Hypertextovprepojenie"/>
                  <w:sz w:val="16"/>
                  <w:szCs w:val="16"/>
                </w:rPr>
                <w:t>http://www.zakonypreludi.sk/zz/2013-96</w:t>
              </w:r>
            </w:hyperlink>
            <w:r w:rsidRPr="005915C9">
              <w:rPr>
                <w:sz w:val="16"/>
                <w:szCs w:val="16"/>
              </w:rPr>
              <w:t>)</w:t>
            </w:r>
          </w:p>
          <w:p w:rsidR="007302BA" w:rsidRPr="005915C9" w:rsidRDefault="007302BA" w:rsidP="007A7B8A">
            <w:pPr>
              <w:pStyle w:val="Style30"/>
              <w:jc w:val="both"/>
              <w:rPr>
                <w:sz w:val="16"/>
                <w:szCs w:val="16"/>
              </w:rPr>
            </w:pPr>
          </w:p>
          <w:p w:rsidR="007302BA" w:rsidRPr="005915C9" w:rsidRDefault="00923677" w:rsidP="007A7B8A">
            <w:pPr>
              <w:pStyle w:val="Style30"/>
              <w:jc w:val="both"/>
              <w:rPr>
                <w:sz w:val="16"/>
                <w:szCs w:val="16"/>
              </w:rPr>
            </w:pPr>
            <w:hyperlink r:id="rId59" w:history="1">
              <w:r w:rsidR="007302BA" w:rsidRPr="005915C9">
                <w:rPr>
                  <w:rStyle w:val="Hypertextovprepojenie"/>
                  <w:sz w:val="16"/>
                  <w:szCs w:val="16"/>
                </w:rPr>
                <w:t>http://www.upsvar.sk/volne-pracovne-miesta.html?page_id=12925</w:t>
              </w:r>
            </w:hyperlink>
          </w:p>
          <w:p w:rsidR="007302BA" w:rsidRPr="005915C9" w:rsidRDefault="007302BA" w:rsidP="007A7B8A">
            <w:pPr>
              <w:pStyle w:val="Style30"/>
              <w:jc w:val="both"/>
              <w:rPr>
                <w:sz w:val="16"/>
                <w:szCs w:val="16"/>
              </w:rPr>
            </w:pPr>
            <w:r w:rsidRPr="005915C9">
              <w:rPr>
                <w:sz w:val="16"/>
                <w:szCs w:val="16"/>
              </w:rPr>
              <w:t xml:space="preserve"> </w:t>
            </w:r>
          </w:p>
          <w:p w:rsidR="007302BA" w:rsidRPr="005915C9" w:rsidRDefault="00923677" w:rsidP="007A7B8A">
            <w:pPr>
              <w:pStyle w:val="Style30"/>
              <w:jc w:val="both"/>
              <w:rPr>
                <w:sz w:val="16"/>
                <w:szCs w:val="16"/>
              </w:rPr>
            </w:pPr>
            <w:hyperlink r:id="rId60" w:history="1">
              <w:r w:rsidR="007302BA" w:rsidRPr="005915C9">
                <w:rPr>
                  <w:rStyle w:val="Hypertextovprepojenie"/>
                  <w:sz w:val="16"/>
                  <w:szCs w:val="16"/>
                </w:rPr>
                <w:t>http://www.upsvar.sk/eures.html?page_id=13140</w:t>
              </w:r>
            </w:hyperlink>
          </w:p>
          <w:p w:rsidR="007302BA" w:rsidRPr="005915C9" w:rsidRDefault="007302BA" w:rsidP="007A7B8A">
            <w:pPr>
              <w:pStyle w:val="Style30"/>
              <w:jc w:val="both"/>
              <w:rPr>
                <w:sz w:val="16"/>
                <w:szCs w:val="16"/>
              </w:rPr>
            </w:pPr>
          </w:p>
          <w:p w:rsidR="007302BA" w:rsidRPr="005915C9" w:rsidRDefault="00923677" w:rsidP="007A7B8A">
            <w:pPr>
              <w:pStyle w:val="Style25"/>
              <w:widowControl/>
              <w:spacing w:line="240" w:lineRule="auto"/>
              <w:rPr>
                <w:b/>
                <w:bCs/>
                <w:sz w:val="16"/>
                <w:szCs w:val="16"/>
                <w:lang w:eastAsia="en-US"/>
              </w:rPr>
            </w:pPr>
            <w:hyperlink r:id="rId61" w:history="1">
              <w:r w:rsidR="007302BA" w:rsidRPr="005915C9">
                <w:rPr>
                  <w:rStyle w:val="Hypertextovprepojenie"/>
                  <w:sz w:val="16"/>
                  <w:szCs w:val="16"/>
                </w:rPr>
                <w:t>http://sustavapovolani.sk/sektorove-rady</w:t>
              </w:r>
            </w:hyperlink>
          </w:p>
        </w:tc>
        <w:tc>
          <w:tcPr>
            <w:tcW w:w="5013" w:type="dxa"/>
          </w:tcPr>
          <w:p w:rsidR="007302BA" w:rsidRPr="005915C9" w:rsidRDefault="007302BA" w:rsidP="007A7B8A">
            <w:pPr>
              <w:pStyle w:val="Style26"/>
              <w:widowControl/>
              <w:spacing w:line="240" w:lineRule="auto"/>
              <w:rPr>
                <w:b/>
                <w:bCs/>
                <w:color w:val="000000" w:themeColor="text1"/>
                <w:sz w:val="16"/>
                <w:szCs w:val="16"/>
                <w:lang w:eastAsia="en-US"/>
              </w:rPr>
            </w:pPr>
            <w:r w:rsidRPr="005915C9">
              <w:rPr>
                <w:color w:val="000000" w:themeColor="text1"/>
                <w:sz w:val="16"/>
                <w:szCs w:val="16"/>
              </w:rPr>
              <w:t>Novelou zákona 5/2004 Z.z. je zavedený systémový nástroj aktívnej politiky trhu práce, ktorým je Aliancia sektorových rád, sektorové rady a národná sústava povolaní. Do pôsobnosti sektorovej rady, prostredníctvom účasti zamestnávateľov a vzdelávacích inštitúcií, patrí najmä aktualizovanie informačného systému v súlade s vývojom na trhu práce. Povinnú evidenciu voľných pracovných miest vedú úrady práce, sociálnych vecí a rodiny.</w:t>
            </w: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25"/>
              <w:widowControl/>
              <w:spacing w:line="240" w:lineRule="auto"/>
              <w:rPr>
                <w:b/>
                <w:bCs/>
                <w:sz w:val="16"/>
                <w:szCs w:val="16"/>
                <w:lang w:eastAsia="en-US"/>
              </w:rPr>
            </w:pPr>
            <w:r w:rsidRPr="005915C9">
              <w:rPr>
                <w:sz w:val="16"/>
                <w:szCs w:val="16"/>
              </w:rPr>
              <w:t>3. Služby zamestnanosti vypracovali formálne alebo neformálne dohody o spolupráci s príslušnými zainteresovanými stranami.</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Áno</w:t>
            </w:r>
          </w:p>
        </w:tc>
        <w:tc>
          <w:tcPr>
            <w:tcW w:w="2821" w:type="dxa"/>
          </w:tcPr>
          <w:p w:rsidR="007302BA" w:rsidRPr="005915C9" w:rsidRDefault="007302BA" w:rsidP="007A7B8A">
            <w:pPr>
              <w:pStyle w:val="Style30"/>
              <w:jc w:val="both"/>
              <w:rPr>
                <w:sz w:val="16"/>
                <w:szCs w:val="16"/>
              </w:rPr>
            </w:pPr>
            <w:r w:rsidRPr="005915C9">
              <w:rPr>
                <w:sz w:val="16"/>
                <w:szCs w:val="16"/>
              </w:rPr>
              <w:t>Zákon č. 96/2013 Z. z. o službách zamestnanosti (</w:t>
            </w:r>
            <w:hyperlink r:id="rId62" w:history="1">
              <w:r w:rsidRPr="005915C9">
                <w:rPr>
                  <w:rStyle w:val="Hypertextovprepojenie"/>
                  <w:sz w:val="16"/>
                  <w:szCs w:val="16"/>
                </w:rPr>
                <w:t>http://www.zakonypreludi.sk/zz/2013-96</w:t>
              </w:r>
            </w:hyperlink>
            <w:r w:rsidRPr="005915C9">
              <w:rPr>
                <w:sz w:val="16"/>
                <w:szCs w:val="16"/>
              </w:rPr>
              <w:t>)</w:t>
            </w:r>
          </w:p>
          <w:p w:rsidR="007302BA" w:rsidRPr="005915C9" w:rsidRDefault="007302BA" w:rsidP="007A7B8A">
            <w:pPr>
              <w:pStyle w:val="Style30"/>
              <w:jc w:val="both"/>
              <w:rPr>
                <w:sz w:val="16"/>
                <w:szCs w:val="16"/>
              </w:rPr>
            </w:pPr>
          </w:p>
          <w:p w:rsidR="007302BA" w:rsidRPr="005915C9" w:rsidRDefault="00923677" w:rsidP="007A7B8A">
            <w:pPr>
              <w:pStyle w:val="Style30"/>
              <w:widowControl/>
              <w:jc w:val="both"/>
              <w:rPr>
                <w:sz w:val="16"/>
                <w:szCs w:val="16"/>
              </w:rPr>
            </w:pPr>
            <w:hyperlink r:id="rId63" w:history="1">
              <w:r w:rsidR="007302BA" w:rsidRPr="005915C9">
                <w:rPr>
                  <w:rStyle w:val="Hypertextovprepojenie"/>
                  <w:sz w:val="16"/>
                  <w:szCs w:val="16"/>
                </w:rPr>
                <w:t>http://sustavapovolani.sk/sektorove-rady</w:t>
              </w:r>
            </w:hyperlink>
          </w:p>
          <w:p w:rsidR="007302BA" w:rsidRPr="005915C9" w:rsidRDefault="007302BA" w:rsidP="007A7B8A">
            <w:pPr>
              <w:pStyle w:val="Style25"/>
              <w:widowControl/>
              <w:spacing w:line="240" w:lineRule="auto"/>
              <w:rPr>
                <w:b/>
                <w:bCs/>
                <w:sz w:val="16"/>
                <w:szCs w:val="16"/>
                <w:lang w:eastAsia="en-US"/>
              </w:rPr>
            </w:pPr>
          </w:p>
        </w:tc>
        <w:tc>
          <w:tcPr>
            <w:tcW w:w="5013" w:type="dxa"/>
          </w:tcPr>
          <w:p w:rsidR="007302BA" w:rsidRPr="005915C9" w:rsidRDefault="007302BA" w:rsidP="007A7B8A">
            <w:pPr>
              <w:pStyle w:val="Style26"/>
              <w:widowControl/>
              <w:spacing w:line="240" w:lineRule="auto"/>
              <w:rPr>
                <w:b/>
                <w:bCs/>
                <w:color w:val="000000" w:themeColor="text1"/>
                <w:sz w:val="16"/>
                <w:szCs w:val="16"/>
                <w:lang w:eastAsia="en-US"/>
              </w:rPr>
            </w:pPr>
            <w:r w:rsidRPr="005915C9">
              <w:rPr>
                <w:color w:val="000000" w:themeColor="text1"/>
                <w:sz w:val="16"/>
                <w:szCs w:val="16"/>
              </w:rPr>
              <w:t>Zákon 5/2004 Z.z. ustanovuje legislatívny rámec spolupráce podľa jednotlivých nástrojov aktívnej politiky trhu práce. Novela zákona 5/2004 Z.z. zavádza do pôsobnosti Výbory pre otázky zamestnanosti, ktoré sú zložené zo všetkých relevantných zástupcov trhu práce. Ďalej obcou, združením obcí, samosprávnym krajom, občianskym združením, neziskovou organizáciou, nadáciou, bankou a ďalšou osobou, ktorá sa podieľa na realizácií aktivít projektu alebo programu, sú vytvárané partnerstvá. Spolupráca verejných služieb zamestnanosti so školami je najmä v oblasti informačných a poradenských služieb. Bežnou praxou v SR sú dohody uzatvárané medzi úradmi verejných služieb zamestnanosti, obcami a miestnymi zamestnávateľmi na zabezpečovanie uplatňovanie aktívnej politiky trhu práce. Ďalšia spolupráca je s neštátnymi agentúrami dočasného zamestnávania, aktuálne pri umiestňovaní znevýhodnených uchádzačov o zamestnanie, ktoré poskytujú UPSVR pravidelne správu o svojej činnosti.</w:t>
            </w:r>
          </w:p>
        </w:tc>
      </w:tr>
      <w:tr w:rsidR="007302BA" w:rsidRPr="005915C9" w:rsidTr="00817AAB">
        <w:tc>
          <w:tcPr>
            <w:tcW w:w="1410" w:type="dxa"/>
            <w:vMerge w:val="restart"/>
          </w:tcPr>
          <w:p w:rsidR="007302BA" w:rsidRPr="005915C9" w:rsidRDefault="007302BA" w:rsidP="00BD45B8">
            <w:pPr>
              <w:pStyle w:val="Style30"/>
              <w:widowControl/>
              <w:rPr>
                <w:sz w:val="16"/>
                <w:szCs w:val="16"/>
              </w:rPr>
            </w:pPr>
            <w:r w:rsidRPr="005915C9">
              <w:rPr>
                <w:sz w:val="16"/>
                <w:szCs w:val="16"/>
              </w:rPr>
              <w:t xml:space="preserve">8.3 </w:t>
            </w:r>
          </w:p>
          <w:p w:rsidR="007302BA" w:rsidRPr="005915C9" w:rsidRDefault="007302BA" w:rsidP="007A7B8A">
            <w:pPr>
              <w:pStyle w:val="Style30"/>
              <w:widowControl/>
              <w:rPr>
                <w:sz w:val="16"/>
                <w:szCs w:val="16"/>
              </w:rPr>
            </w:pPr>
            <w:r w:rsidRPr="005915C9">
              <w:rPr>
                <w:sz w:val="16"/>
                <w:szCs w:val="16"/>
              </w:rPr>
              <w:t xml:space="preserve">- Inštitúcie trhu práce sú modernizované a posilnené so zreteľom na usmernenia politiky zamestnanosti. </w:t>
            </w:r>
          </w:p>
          <w:p w:rsidR="007302BA" w:rsidRPr="005915C9" w:rsidRDefault="007302BA" w:rsidP="007A7B8A">
            <w:pPr>
              <w:pStyle w:val="Style30"/>
              <w:widowControl/>
              <w:rPr>
                <w:sz w:val="16"/>
                <w:szCs w:val="16"/>
              </w:rPr>
            </w:pPr>
          </w:p>
          <w:p w:rsidR="007302BA" w:rsidRPr="005915C9" w:rsidRDefault="007302BA" w:rsidP="007A7B8A">
            <w:pPr>
              <w:pStyle w:val="Style25"/>
              <w:widowControl/>
              <w:spacing w:line="240" w:lineRule="auto"/>
              <w:jc w:val="left"/>
              <w:rPr>
                <w:b/>
                <w:bCs/>
                <w:sz w:val="16"/>
                <w:szCs w:val="16"/>
                <w:lang w:eastAsia="en-US"/>
              </w:rPr>
            </w:pPr>
            <w:r w:rsidRPr="005915C9">
              <w:rPr>
                <w:sz w:val="16"/>
                <w:szCs w:val="16"/>
              </w:rPr>
              <w:t>- Reformám inštitúcií trhu práce predchádza jasný strategický politický rámec a hodnotenie ex-ante zahŕňajúce rodovú dimenziu.</w:t>
            </w:r>
          </w:p>
        </w:tc>
        <w:tc>
          <w:tcPr>
            <w:tcW w:w="1411" w:type="dxa"/>
            <w:vMerge w:val="restart"/>
          </w:tcPr>
          <w:p w:rsidR="007302BA" w:rsidRPr="005915C9" w:rsidRDefault="007302BA" w:rsidP="007A7B8A">
            <w:pPr>
              <w:pStyle w:val="Style30"/>
              <w:widowControl/>
              <w:rPr>
                <w:sz w:val="16"/>
                <w:szCs w:val="16"/>
              </w:rPr>
            </w:pPr>
            <w:r w:rsidRPr="005915C9">
              <w:rPr>
                <w:sz w:val="16"/>
                <w:szCs w:val="16"/>
              </w:rPr>
              <w:t>Zamestnanosť</w:t>
            </w:r>
          </w:p>
        </w:tc>
        <w:tc>
          <w:tcPr>
            <w:tcW w:w="1411" w:type="dxa"/>
            <w:vMerge w:val="restart"/>
          </w:tcPr>
          <w:p w:rsidR="007302BA" w:rsidRPr="005915C9" w:rsidRDefault="007302BA" w:rsidP="007A7B8A">
            <w:pPr>
              <w:pStyle w:val="Style30"/>
              <w:widowControl/>
              <w:rPr>
                <w:sz w:val="16"/>
                <w:szCs w:val="16"/>
              </w:rPr>
            </w:pPr>
            <w:r w:rsidRPr="005915C9">
              <w:rPr>
                <w:sz w:val="16"/>
                <w:szCs w:val="16"/>
              </w:rPr>
              <w:t>Čiastočne</w:t>
            </w:r>
          </w:p>
        </w:tc>
        <w:tc>
          <w:tcPr>
            <w:tcW w:w="2507" w:type="dxa"/>
          </w:tcPr>
          <w:p w:rsidR="007302BA" w:rsidRPr="005915C9" w:rsidRDefault="007302BA" w:rsidP="007A7B8A">
            <w:pPr>
              <w:pStyle w:val="Style30"/>
              <w:jc w:val="both"/>
              <w:rPr>
                <w:sz w:val="16"/>
                <w:szCs w:val="16"/>
              </w:rPr>
            </w:pPr>
            <w:r w:rsidRPr="005915C9">
              <w:rPr>
                <w:sz w:val="16"/>
                <w:szCs w:val="16"/>
              </w:rPr>
              <w:t xml:space="preserve">1. Opatrenia na reformu služieb zamestnanosti s cieľom vybaviť ich kapacitou na zabezpečovanie: </w:t>
            </w:r>
          </w:p>
          <w:p w:rsidR="007302BA" w:rsidRPr="005915C9" w:rsidRDefault="007302BA" w:rsidP="007A7B8A">
            <w:pPr>
              <w:pStyle w:val="Style25"/>
              <w:widowControl/>
              <w:spacing w:line="240" w:lineRule="auto"/>
              <w:rPr>
                <w:b/>
                <w:bCs/>
                <w:sz w:val="16"/>
                <w:szCs w:val="16"/>
                <w:lang w:eastAsia="en-US"/>
              </w:rPr>
            </w:pPr>
            <w:r w:rsidRPr="005915C9">
              <w:rPr>
                <w:sz w:val="16"/>
                <w:szCs w:val="16"/>
              </w:rPr>
              <w:t>- personalizovaných služieb a aktívnych a preventívnych opatrení na trhu práce, ktoré sa realizujú včas, sú prístupné pre všetkých uchádzačov o prácu a zameriavajú sa na osoby najviac ohrozené rizikom sociálneho vylúčenia vrátane osôb z marginalizovaných komunít.</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Nie</w:t>
            </w:r>
          </w:p>
        </w:tc>
        <w:tc>
          <w:tcPr>
            <w:tcW w:w="2821" w:type="dxa"/>
          </w:tcPr>
          <w:p w:rsidR="007302BA" w:rsidRPr="005915C9" w:rsidRDefault="007302BA" w:rsidP="007A7B8A">
            <w:pPr>
              <w:pStyle w:val="Style30"/>
              <w:jc w:val="both"/>
              <w:rPr>
                <w:sz w:val="16"/>
                <w:szCs w:val="16"/>
              </w:rPr>
            </w:pPr>
            <w:r w:rsidRPr="005915C9">
              <w:rPr>
                <w:sz w:val="16"/>
                <w:szCs w:val="16"/>
              </w:rPr>
              <w:t>Zákon č. 96/2013 Z. z. o službách zamestnanosti (</w:t>
            </w:r>
            <w:hyperlink r:id="rId64" w:history="1">
              <w:r w:rsidRPr="005915C9">
                <w:rPr>
                  <w:rStyle w:val="Hypertextovprepojenie"/>
                  <w:sz w:val="16"/>
                  <w:szCs w:val="16"/>
                </w:rPr>
                <w:t>http://www.zakonypreludi.sk/zz/2013-96</w:t>
              </w:r>
            </w:hyperlink>
            <w:r w:rsidRPr="005915C9">
              <w:rPr>
                <w:sz w:val="16"/>
                <w:szCs w:val="16"/>
              </w:rPr>
              <w:t>)</w:t>
            </w:r>
          </w:p>
          <w:p w:rsidR="007302BA" w:rsidRPr="005915C9" w:rsidRDefault="007302BA" w:rsidP="007A7B8A">
            <w:pPr>
              <w:pStyle w:val="Style30"/>
              <w:jc w:val="both"/>
              <w:rPr>
                <w:sz w:val="16"/>
                <w:szCs w:val="16"/>
              </w:rPr>
            </w:pPr>
          </w:p>
          <w:p w:rsidR="007302BA" w:rsidRPr="005915C9" w:rsidRDefault="007302BA" w:rsidP="007A7B8A">
            <w:pPr>
              <w:pStyle w:val="Style30"/>
              <w:jc w:val="both"/>
              <w:rPr>
                <w:sz w:val="16"/>
                <w:szCs w:val="16"/>
              </w:rPr>
            </w:pPr>
            <w:r w:rsidRPr="005915C9">
              <w:rPr>
                <w:sz w:val="16"/>
                <w:szCs w:val="16"/>
              </w:rPr>
              <w:t xml:space="preserve">Správa o aktuálnej situácii na trhu práce v SR a o opatreniach na jej zlepšenie. </w:t>
            </w:r>
          </w:p>
          <w:p w:rsidR="007302BA" w:rsidRPr="005915C9" w:rsidRDefault="00923677" w:rsidP="007A7B8A">
            <w:pPr>
              <w:pStyle w:val="Style30"/>
              <w:widowControl/>
              <w:jc w:val="both"/>
              <w:rPr>
                <w:sz w:val="16"/>
                <w:szCs w:val="16"/>
              </w:rPr>
            </w:pPr>
            <w:hyperlink r:id="rId65" w:history="1">
              <w:r w:rsidR="007302BA" w:rsidRPr="005915C9">
                <w:rPr>
                  <w:rStyle w:val="Hypertextovprepojenie"/>
                  <w:sz w:val="16"/>
                  <w:szCs w:val="16"/>
                </w:rPr>
                <w:t>http://www.nrsr.sk/web/Dynamic/Download.aspx?DocID=382240</w:t>
              </w:r>
            </w:hyperlink>
          </w:p>
          <w:p w:rsidR="007302BA" w:rsidRPr="005915C9" w:rsidRDefault="007302BA" w:rsidP="007A7B8A">
            <w:pPr>
              <w:pStyle w:val="Style25"/>
              <w:widowControl/>
              <w:spacing w:line="240" w:lineRule="auto"/>
              <w:rPr>
                <w:b/>
                <w:bCs/>
                <w:sz w:val="16"/>
                <w:szCs w:val="16"/>
                <w:lang w:eastAsia="en-US"/>
              </w:rPr>
            </w:pPr>
          </w:p>
          <w:p w:rsidR="007302BA" w:rsidRPr="005915C9" w:rsidRDefault="007302BA" w:rsidP="007A7B8A">
            <w:pPr>
              <w:pStyle w:val="Style25"/>
              <w:widowControl/>
              <w:spacing w:line="240" w:lineRule="auto"/>
              <w:rPr>
                <w:b/>
                <w:bCs/>
                <w:sz w:val="16"/>
                <w:szCs w:val="16"/>
                <w:lang w:eastAsia="en-US"/>
              </w:rPr>
            </w:pPr>
            <w:r w:rsidRPr="005915C9">
              <w:rPr>
                <w:sz w:val="16"/>
                <w:szCs w:val="16"/>
              </w:rPr>
              <w:t>Integrovaný systém typových pozícií (</w:t>
            </w:r>
            <w:hyperlink r:id="rId66" w:history="1">
              <w:r w:rsidRPr="005915C9">
                <w:rPr>
                  <w:rStyle w:val="Hypertextovprepojenie"/>
                  <w:sz w:val="16"/>
                  <w:szCs w:val="16"/>
                </w:rPr>
                <w:t>https://www.istp.sk</w:t>
              </w:r>
            </w:hyperlink>
            <w:r w:rsidRPr="005915C9">
              <w:rPr>
                <w:sz w:val="16"/>
                <w:szCs w:val="16"/>
              </w:rPr>
              <w:t>)</w:t>
            </w:r>
          </w:p>
        </w:tc>
        <w:tc>
          <w:tcPr>
            <w:tcW w:w="5013" w:type="dxa"/>
          </w:tcPr>
          <w:p w:rsidR="007302BA" w:rsidRPr="005915C9" w:rsidRDefault="007302BA" w:rsidP="007A7B8A">
            <w:pPr>
              <w:pStyle w:val="Style54"/>
              <w:widowControl/>
              <w:jc w:val="both"/>
              <w:rPr>
                <w:b/>
                <w:bCs/>
                <w:color w:val="000000" w:themeColor="text1"/>
                <w:sz w:val="16"/>
                <w:szCs w:val="16"/>
                <w:lang w:eastAsia="en-US"/>
              </w:rPr>
            </w:pPr>
            <w:r w:rsidRPr="005915C9">
              <w:rPr>
                <w:color w:val="000000" w:themeColor="text1"/>
                <w:sz w:val="16"/>
                <w:szCs w:val="16"/>
              </w:rPr>
              <w:t>V rámci reformy služieb zamestnanosti ide o potrebu zabezpečenia posilnenia personálnych kapacít úradov práce o 500 zamestnancov najmä pre oblasti priameho kontaktu s klientmi, uchádzačmi o zamestnanie a zamestnávateľmi. Opatrenia na reformu sú nastavené a cielené najmä na posilňovanie kapacity cielených individualizovaných služieb. Ide o cielené poskytovanie príspevkov na aktívne opatrenia na trhu práce, posilnenie odbornej poradenskej činnosti najmä zavedením poskytovania bilancie kompetencií jednotlivých klientov a využívanie ďalších inovatívnych metód, individuálne posudzovanie nárokov na neobligatórne nástroje aktívnych opatrení trhu práce s dodržaním princípu regionálnosti. Ďalším prvkom nastavenej reformy je posilnenie spolupráce s neštátnymi poskytovateľmi služieb zamestnanosti a všetkými partnermi na trhu práce najmä prepojením inf. systémov pre odstránenie duplicity financovania. Na zabezpečenie sprostredkovania zamestnania úrad práce využíva agentov pre pracovné miesta.</w:t>
            </w: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30"/>
              <w:jc w:val="both"/>
              <w:rPr>
                <w:sz w:val="16"/>
                <w:szCs w:val="16"/>
              </w:rPr>
            </w:pPr>
            <w:r w:rsidRPr="005915C9">
              <w:rPr>
                <w:sz w:val="16"/>
                <w:szCs w:val="16"/>
              </w:rPr>
              <w:t xml:space="preserve">2. Opatrenia na reformu služieb zamestnanosti s cieľom vybaviť ich kapacitou na zabezpečovanie: </w:t>
            </w:r>
          </w:p>
          <w:p w:rsidR="007302BA" w:rsidRPr="005915C9" w:rsidRDefault="007302BA" w:rsidP="007A7B8A">
            <w:pPr>
              <w:pStyle w:val="Style25"/>
              <w:widowControl/>
              <w:spacing w:line="240" w:lineRule="auto"/>
              <w:rPr>
                <w:b/>
                <w:bCs/>
                <w:sz w:val="16"/>
                <w:szCs w:val="16"/>
                <w:lang w:eastAsia="en-US"/>
              </w:rPr>
            </w:pPr>
            <w:r w:rsidRPr="005915C9">
              <w:rPr>
                <w:sz w:val="16"/>
                <w:szCs w:val="16"/>
              </w:rPr>
              <w:t xml:space="preserve">- komplexných a transparentných informácií o nových pracovných miestach a príležitostiach na zamestnanie pri zohľadnení meniacich sa potrieb pracovného trhu. </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Áno</w:t>
            </w:r>
          </w:p>
        </w:tc>
        <w:tc>
          <w:tcPr>
            <w:tcW w:w="2821" w:type="dxa"/>
          </w:tcPr>
          <w:p w:rsidR="007302BA" w:rsidRPr="005915C9" w:rsidRDefault="007302BA" w:rsidP="007A7B8A">
            <w:pPr>
              <w:pStyle w:val="Style30"/>
              <w:jc w:val="both"/>
              <w:rPr>
                <w:sz w:val="16"/>
                <w:szCs w:val="16"/>
              </w:rPr>
            </w:pPr>
            <w:r w:rsidRPr="005915C9">
              <w:rPr>
                <w:sz w:val="16"/>
                <w:szCs w:val="16"/>
              </w:rPr>
              <w:t>Zákon č. 96/2013 Z. z. o službách zamestnanosti (</w:t>
            </w:r>
            <w:hyperlink r:id="rId67" w:history="1">
              <w:r w:rsidRPr="005915C9">
                <w:rPr>
                  <w:rStyle w:val="Hypertextovprepojenie"/>
                  <w:sz w:val="16"/>
                  <w:szCs w:val="16"/>
                </w:rPr>
                <w:t>http://www.zakonypreludi.sk/zz/2013-96</w:t>
              </w:r>
            </w:hyperlink>
            <w:r w:rsidRPr="005915C9">
              <w:rPr>
                <w:sz w:val="16"/>
                <w:szCs w:val="16"/>
              </w:rPr>
              <w:t>)</w:t>
            </w:r>
          </w:p>
          <w:p w:rsidR="007302BA" w:rsidRPr="005915C9" w:rsidRDefault="007302BA" w:rsidP="007A7B8A">
            <w:pPr>
              <w:pStyle w:val="Style30"/>
              <w:jc w:val="both"/>
              <w:rPr>
                <w:sz w:val="16"/>
                <w:szCs w:val="16"/>
              </w:rPr>
            </w:pPr>
          </w:p>
          <w:p w:rsidR="007302BA" w:rsidRPr="005915C9" w:rsidRDefault="00923677" w:rsidP="007A7B8A">
            <w:pPr>
              <w:pStyle w:val="Style30"/>
              <w:jc w:val="both"/>
              <w:rPr>
                <w:sz w:val="16"/>
                <w:szCs w:val="16"/>
              </w:rPr>
            </w:pPr>
            <w:hyperlink r:id="rId68" w:history="1">
              <w:r w:rsidR="007302BA" w:rsidRPr="005915C9">
                <w:rPr>
                  <w:rStyle w:val="Hypertextovprepojenie"/>
                  <w:sz w:val="16"/>
                  <w:szCs w:val="16"/>
                </w:rPr>
                <w:t>http://www.upsvar.sk/volne-pracovne-miesta.html?page_id=12925</w:t>
              </w:r>
            </w:hyperlink>
          </w:p>
          <w:p w:rsidR="007302BA" w:rsidRPr="005915C9" w:rsidRDefault="007302BA" w:rsidP="007A7B8A">
            <w:pPr>
              <w:pStyle w:val="Style30"/>
              <w:jc w:val="both"/>
              <w:rPr>
                <w:sz w:val="16"/>
                <w:szCs w:val="16"/>
              </w:rPr>
            </w:pPr>
            <w:r w:rsidRPr="005915C9">
              <w:rPr>
                <w:sz w:val="16"/>
                <w:szCs w:val="16"/>
              </w:rPr>
              <w:t xml:space="preserve"> </w:t>
            </w:r>
          </w:p>
          <w:p w:rsidR="007302BA" w:rsidRPr="005915C9" w:rsidRDefault="00923677" w:rsidP="007A7B8A">
            <w:pPr>
              <w:pStyle w:val="Style30"/>
              <w:widowControl/>
              <w:jc w:val="both"/>
              <w:rPr>
                <w:sz w:val="16"/>
                <w:szCs w:val="16"/>
              </w:rPr>
            </w:pPr>
            <w:hyperlink r:id="rId69" w:history="1">
              <w:r w:rsidR="007302BA" w:rsidRPr="005915C9">
                <w:rPr>
                  <w:rStyle w:val="Hypertextovprepojenie"/>
                  <w:sz w:val="16"/>
                  <w:szCs w:val="16"/>
                </w:rPr>
                <w:t>www.eures.sk</w:t>
              </w:r>
            </w:hyperlink>
          </w:p>
          <w:p w:rsidR="007302BA" w:rsidRPr="005915C9" w:rsidRDefault="007302BA" w:rsidP="007A7B8A">
            <w:pPr>
              <w:pStyle w:val="Style25"/>
              <w:widowControl/>
              <w:spacing w:line="240" w:lineRule="auto"/>
              <w:rPr>
                <w:b/>
                <w:bCs/>
                <w:sz w:val="16"/>
                <w:szCs w:val="16"/>
                <w:lang w:eastAsia="en-US"/>
              </w:rPr>
            </w:pPr>
          </w:p>
        </w:tc>
        <w:tc>
          <w:tcPr>
            <w:tcW w:w="5013" w:type="dxa"/>
          </w:tcPr>
          <w:p w:rsidR="007302BA" w:rsidRPr="005915C9" w:rsidRDefault="007302BA" w:rsidP="007A7B8A">
            <w:pPr>
              <w:pStyle w:val="Style30"/>
              <w:jc w:val="both"/>
              <w:rPr>
                <w:color w:val="000000" w:themeColor="text1"/>
                <w:sz w:val="16"/>
                <w:szCs w:val="16"/>
              </w:rPr>
            </w:pPr>
            <w:r w:rsidRPr="005915C9">
              <w:rPr>
                <w:color w:val="000000" w:themeColor="text1"/>
                <w:sz w:val="16"/>
                <w:szCs w:val="16"/>
              </w:rPr>
              <w:t>Transparentné a systematické informácie o nových voľných pracovných miestach poskytujú úrady práce v rámci vymedzenej vecnej pôsobnosti v súlade so zákonom 5/2004 Z.z..</w:t>
            </w:r>
          </w:p>
          <w:p w:rsidR="007302BA" w:rsidRPr="005915C9" w:rsidRDefault="007302BA" w:rsidP="007A7B8A">
            <w:pPr>
              <w:pStyle w:val="Style30"/>
              <w:jc w:val="both"/>
              <w:rPr>
                <w:color w:val="000000" w:themeColor="text1"/>
                <w:sz w:val="16"/>
                <w:szCs w:val="16"/>
              </w:rPr>
            </w:pPr>
            <w:r w:rsidRPr="005915C9">
              <w:rPr>
                <w:color w:val="000000" w:themeColor="text1"/>
                <w:sz w:val="16"/>
                <w:szCs w:val="16"/>
              </w:rPr>
              <w:t xml:space="preserve">Modernizácia služieb zamestnanosti je aj naďalej založená na poskytovaní informácií o voľných pracovných miestach prostredníctvom EURES. </w:t>
            </w:r>
          </w:p>
          <w:p w:rsidR="007302BA" w:rsidRPr="005915C9" w:rsidRDefault="007302BA" w:rsidP="007A7B8A">
            <w:pPr>
              <w:pStyle w:val="Style25"/>
              <w:widowControl/>
              <w:spacing w:line="240" w:lineRule="auto"/>
              <w:rPr>
                <w:color w:val="000000" w:themeColor="text1"/>
                <w:sz w:val="16"/>
                <w:szCs w:val="16"/>
              </w:rPr>
            </w:pPr>
            <w:r w:rsidRPr="005915C9">
              <w:rPr>
                <w:color w:val="000000" w:themeColor="text1"/>
                <w:sz w:val="16"/>
                <w:szCs w:val="16"/>
              </w:rPr>
              <w:t>Doplnkovým nástrojom predvídania dopytovej stránky trhu práce je národná sústava povolaní.</w:t>
            </w:r>
          </w:p>
          <w:p w:rsidR="007302BA" w:rsidRPr="005915C9" w:rsidRDefault="007302BA" w:rsidP="007A7B8A">
            <w:pPr>
              <w:pStyle w:val="Style26"/>
              <w:widowControl/>
              <w:spacing w:line="240" w:lineRule="auto"/>
              <w:rPr>
                <w:b/>
                <w:bCs/>
                <w:color w:val="000000" w:themeColor="text1"/>
                <w:sz w:val="16"/>
                <w:szCs w:val="16"/>
                <w:lang w:eastAsia="en-US"/>
              </w:rPr>
            </w:pPr>
            <w:r w:rsidRPr="005915C9">
              <w:rPr>
                <w:color w:val="000000" w:themeColor="text1"/>
                <w:sz w:val="16"/>
                <w:szCs w:val="16"/>
              </w:rPr>
              <w:t>Štatistické zisťovanie u podnikateľov sleduje dynamiku vzniku, zániku a tvorby voľných pracovných miest podľa konkrétnych zamestnaní (profesií), podnikateľských aktivít a regiónov. Unikátnym prínosom zisťovania pre jednotlivé regióny SR je budovanie vzájomných partnerstiev medzi podnikateľmi a službami zamestnanosti. Partnerstvá prostredníctvom vzájomnej informovanosti a zodpovedných osôb zefektívňujú obsadzovanie zistených voľných pracovných miest zamestnancami s požadovanými zručnosťami a poskytujú podnikateľom prehľad aktuálnych možností využitia AOTP.</w:t>
            </w: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25"/>
              <w:widowControl/>
              <w:spacing w:line="240" w:lineRule="auto"/>
              <w:rPr>
                <w:b/>
                <w:bCs/>
                <w:sz w:val="16"/>
                <w:szCs w:val="16"/>
                <w:lang w:eastAsia="en-US"/>
              </w:rPr>
            </w:pPr>
            <w:r w:rsidRPr="005915C9">
              <w:rPr>
                <w:sz w:val="16"/>
                <w:szCs w:val="16"/>
              </w:rPr>
              <w:t>3. Súčasťou reformy služieb zamestnanosti bude aj vytvorenie formálnych alebo neformálnych sietí spolupráce s príslušnými zainteresovanými stranami.</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Áno</w:t>
            </w:r>
          </w:p>
        </w:tc>
        <w:tc>
          <w:tcPr>
            <w:tcW w:w="2821" w:type="dxa"/>
          </w:tcPr>
          <w:p w:rsidR="007302BA" w:rsidRPr="005915C9" w:rsidRDefault="007302BA" w:rsidP="007A7B8A">
            <w:pPr>
              <w:pStyle w:val="Style30"/>
              <w:jc w:val="both"/>
              <w:rPr>
                <w:sz w:val="16"/>
                <w:szCs w:val="16"/>
              </w:rPr>
            </w:pPr>
            <w:r w:rsidRPr="005915C9">
              <w:rPr>
                <w:sz w:val="16"/>
                <w:szCs w:val="16"/>
              </w:rPr>
              <w:t>Zákon č. 96/2013 Z. z. o službách zamestnanosti (</w:t>
            </w:r>
            <w:hyperlink r:id="rId70" w:history="1">
              <w:r w:rsidRPr="005915C9">
                <w:rPr>
                  <w:rStyle w:val="Hypertextovprepojenie"/>
                  <w:sz w:val="16"/>
                  <w:szCs w:val="16"/>
                </w:rPr>
                <w:t>http://www.zakonypreludi.sk/zz/2013-96</w:t>
              </w:r>
            </w:hyperlink>
            <w:r w:rsidRPr="005915C9">
              <w:rPr>
                <w:sz w:val="16"/>
                <w:szCs w:val="16"/>
              </w:rPr>
              <w:t>)</w:t>
            </w:r>
          </w:p>
          <w:p w:rsidR="007302BA" w:rsidRPr="005915C9" w:rsidRDefault="007302BA" w:rsidP="007A7B8A">
            <w:pPr>
              <w:pStyle w:val="Style30"/>
              <w:jc w:val="both"/>
              <w:rPr>
                <w:sz w:val="16"/>
                <w:szCs w:val="16"/>
              </w:rPr>
            </w:pPr>
          </w:p>
          <w:p w:rsidR="007302BA" w:rsidRPr="005915C9" w:rsidRDefault="00923677" w:rsidP="007A7B8A">
            <w:pPr>
              <w:pStyle w:val="Style30"/>
              <w:widowControl/>
              <w:jc w:val="both"/>
              <w:rPr>
                <w:sz w:val="16"/>
                <w:szCs w:val="16"/>
              </w:rPr>
            </w:pPr>
            <w:hyperlink r:id="rId71" w:history="1">
              <w:r w:rsidR="007302BA" w:rsidRPr="005915C9">
                <w:rPr>
                  <w:rStyle w:val="Hypertextovprepojenie"/>
                  <w:sz w:val="16"/>
                  <w:szCs w:val="16"/>
                </w:rPr>
                <w:t>http://sustavapovolani.sk/sektorove-rady</w:t>
              </w:r>
            </w:hyperlink>
          </w:p>
        </w:tc>
        <w:tc>
          <w:tcPr>
            <w:tcW w:w="5013" w:type="dxa"/>
          </w:tcPr>
          <w:p w:rsidR="007302BA" w:rsidRPr="005915C9" w:rsidRDefault="007302BA" w:rsidP="007A7B8A">
            <w:pPr>
              <w:pStyle w:val="Style25"/>
              <w:widowControl/>
              <w:spacing w:line="240" w:lineRule="auto"/>
              <w:rPr>
                <w:b/>
                <w:bCs/>
                <w:color w:val="000000" w:themeColor="text1"/>
                <w:sz w:val="16"/>
                <w:szCs w:val="16"/>
                <w:lang w:eastAsia="en-US"/>
              </w:rPr>
            </w:pPr>
            <w:r w:rsidRPr="005915C9">
              <w:rPr>
                <w:color w:val="000000" w:themeColor="text1"/>
                <w:sz w:val="16"/>
                <w:szCs w:val="16"/>
              </w:rPr>
              <w:t>Novela zákona 5/2004 Z.z. výrazne upravuje, sprehľadňuje formálnu spoluprácu príslušných účastníkov aktívnych opatrení trhu práce. Ide o zavedenie novej pôsobnosti Výborov pre otázky zamestnanosti., ktoré sú zložené zo všetkých relevantných zástupcov trhu práce. Rovnako spresňuje neformálnu spoluprácu prostredníctvom sektorových rád zamestnávateľov a ich strešnej aliancie.</w:t>
            </w:r>
          </w:p>
        </w:tc>
      </w:tr>
      <w:tr w:rsidR="007302BA" w:rsidRPr="005915C9" w:rsidTr="00817AAB">
        <w:tc>
          <w:tcPr>
            <w:tcW w:w="1410" w:type="dxa"/>
          </w:tcPr>
          <w:p w:rsidR="007302BA" w:rsidRPr="005915C9" w:rsidRDefault="007302BA" w:rsidP="00BD45B8">
            <w:pPr>
              <w:pStyle w:val="Style30"/>
              <w:widowControl/>
              <w:rPr>
                <w:sz w:val="16"/>
                <w:szCs w:val="16"/>
              </w:rPr>
            </w:pPr>
            <w:r w:rsidRPr="005915C9">
              <w:rPr>
                <w:sz w:val="16"/>
                <w:szCs w:val="16"/>
              </w:rPr>
              <w:t xml:space="preserve">8.4 </w:t>
            </w:r>
          </w:p>
          <w:p w:rsidR="007302BA" w:rsidRPr="005915C9" w:rsidRDefault="007302BA" w:rsidP="007A7B8A">
            <w:pPr>
              <w:pStyle w:val="Style25"/>
              <w:widowControl/>
              <w:spacing w:line="240" w:lineRule="auto"/>
              <w:jc w:val="left"/>
              <w:rPr>
                <w:b/>
                <w:bCs/>
                <w:sz w:val="16"/>
                <w:szCs w:val="16"/>
                <w:lang w:eastAsia="en-US"/>
              </w:rPr>
            </w:pPr>
            <w:r w:rsidRPr="005915C9">
              <w:rPr>
                <w:sz w:val="16"/>
                <w:szCs w:val="16"/>
              </w:rPr>
              <w:t>Aktívne a zdravé starnutie: vytváranie politík aktívneho starnutia so zreteľom na usmernenia politiky zamestnanosti.</w:t>
            </w:r>
          </w:p>
        </w:tc>
        <w:tc>
          <w:tcPr>
            <w:tcW w:w="1411" w:type="dxa"/>
          </w:tcPr>
          <w:p w:rsidR="007302BA" w:rsidRPr="005915C9" w:rsidRDefault="007302BA" w:rsidP="007A7B8A">
            <w:pPr>
              <w:pStyle w:val="Style30"/>
              <w:widowControl/>
              <w:rPr>
                <w:sz w:val="16"/>
                <w:szCs w:val="16"/>
              </w:rPr>
            </w:pPr>
            <w:r w:rsidRPr="005915C9">
              <w:rPr>
                <w:sz w:val="16"/>
                <w:szCs w:val="16"/>
              </w:rPr>
              <w:t>Zamestnanosť</w:t>
            </w:r>
          </w:p>
        </w:tc>
        <w:tc>
          <w:tcPr>
            <w:tcW w:w="1411" w:type="dxa"/>
          </w:tcPr>
          <w:p w:rsidR="007302BA" w:rsidRPr="005915C9" w:rsidRDefault="007302BA" w:rsidP="007A7B8A">
            <w:pPr>
              <w:pStyle w:val="Style30"/>
              <w:widowControl/>
              <w:rPr>
                <w:sz w:val="16"/>
                <w:szCs w:val="16"/>
              </w:rPr>
            </w:pPr>
            <w:r w:rsidRPr="005915C9">
              <w:rPr>
                <w:sz w:val="16"/>
                <w:szCs w:val="16"/>
              </w:rPr>
              <w:t>Áno</w:t>
            </w:r>
          </w:p>
        </w:tc>
        <w:tc>
          <w:tcPr>
            <w:tcW w:w="2507" w:type="dxa"/>
          </w:tcPr>
          <w:p w:rsidR="007302BA" w:rsidRPr="005915C9" w:rsidRDefault="007302BA" w:rsidP="007A7B8A">
            <w:pPr>
              <w:pStyle w:val="Style25"/>
              <w:widowControl/>
              <w:spacing w:line="240" w:lineRule="auto"/>
              <w:rPr>
                <w:sz w:val="16"/>
                <w:szCs w:val="16"/>
              </w:rPr>
            </w:pPr>
            <w:r w:rsidRPr="005915C9">
              <w:rPr>
                <w:sz w:val="16"/>
                <w:szCs w:val="16"/>
              </w:rPr>
              <w:t xml:space="preserve">Príslušné zainteresované strany sa zapájajú do vytvárania a sledovania politík aktívneho starnutia s cieľom udržať starších pracovníkov na trhu práce a podporiť ich zamestnanosť. </w:t>
            </w:r>
          </w:p>
          <w:p w:rsidR="007302BA" w:rsidRPr="005915C9" w:rsidRDefault="007302BA" w:rsidP="007A7B8A">
            <w:pPr>
              <w:pStyle w:val="Style25"/>
              <w:widowControl/>
              <w:spacing w:line="240" w:lineRule="auto"/>
              <w:rPr>
                <w:sz w:val="16"/>
                <w:szCs w:val="16"/>
              </w:rPr>
            </w:pPr>
          </w:p>
          <w:p w:rsidR="007302BA" w:rsidRPr="005915C9" w:rsidRDefault="007302BA" w:rsidP="007A7B8A">
            <w:pPr>
              <w:pStyle w:val="Style25"/>
              <w:widowControl/>
              <w:spacing w:line="240" w:lineRule="auto"/>
              <w:rPr>
                <w:b/>
                <w:bCs/>
                <w:sz w:val="16"/>
                <w:szCs w:val="16"/>
                <w:lang w:eastAsia="en-US"/>
              </w:rPr>
            </w:pPr>
            <w:r w:rsidRPr="005915C9">
              <w:rPr>
                <w:sz w:val="16"/>
                <w:szCs w:val="16"/>
              </w:rPr>
              <w:t>Členský štát zaviedol opatrenia na podporu aktívneho starnutia.</w:t>
            </w:r>
          </w:p>
        </w:tc>
        <w:tc>
          <w:tcPr>
            <w:tcW w:w="939" w:type="dxa"/>
          </w:tcPr>
          <w:p w:rsidR="007302BA" w:rsidRPr="005915C9" w:rsidRDefault="007302BA" w:rsidP="007A7B8A">
            <w:pPr>
              <w:pStyle w:val="Style30"/>
              <w:widowControl/>
              <w:jc w:val="both"/>
              <w:rPr>
                <w:sz w:val="16"/>
                <w:szCs w:val="16"/>
              </w:rPr>
            </w:pPr>
            <w:r w:rsidRPr="005915C9">
              <w:rPr>
                <w:sz w:val="16"/>
                <w:szCs w:val="16"/>
              </w:rPr>
              <w:t>Áno</w:t>
            </w:r>
          </w:p>
        </w:tc>
        <w:tc>
          <w:tcPr>
            <w:tcW w:w="2821" w:type="dxa"/>
          </w:tcPr>
          <w:p w:rsidR="007302BA" w:rsidRPr="005915C9" w:rsidRDefault="00923677" w:rsidP="007A7B8A">
            <w:pPr>
              <w:pStyle w:val="Style30"/>
              <w:widowControl/>
              <w:jc w:val="both"/>
              <w:rPr>
                <w:sz w:val="16"/>
                <w:szCs w:val="16"/>
              </w:rPr>
            </w:pPr>
            <w:hyperlink r:id="rId72" w:history="1">
              <w:r w:rsidR="007302BA" w:rsidRPr="005915C9">
                <w:rPr>
                  <w:rStyle w:val="Hypertextovprepojenie"/>
                  <w:sz w:val="16"/>
                  <w:szCs w:val="16"/>
                </w:rPr>
                <w:t>http://30.cvmpsvr.sk/index.php/dokumenty</w:t>
              </w:r>
            </w:hyperlink>
          </w:p>
          <w:p w:rsidR="007302BA" w:rsidRPr="005915C9" w:rsidRDefault="007302BA" w:rsidP="007A7B8A">
            <w:pPr>
              <w:pStyle w:val="Style30"/>
              <w:widowControl/>
              <w:jc w:val="both"/>
              <w:rPr>
                <w:sz w:val="16"/>
                <w:szCs w:val="16"/>
              </w:rPr>
            </w:pPr>
          </w:p>
        </w:tc>
        <w:tc>
          <w:tcPr>
            <w:tcW w:w="5013" w:type="dxa"/>
          </w:tcPr>
          <w:p w:rsidR="007302BA" w:rsidRPr="005915C9" w:rsidRDefault="007302BA" w:rsidP="007A7B8A">
            <w:pPr>
              <w:pStyle w:val="Style30"/>
              <w:jc w:val="both"/>
              <w:rPr>
                <w:color w:val="000000" w:themeColor="text1"/>
                <w:sz w:val="16"/>
                <w:szCs w:val="16"/>
              </w:rPr>
            </w:pPr>
            <w:r w:rsidRPr="005915C9">
              <w:rPr>
                <w:color w:val="000000" w:themeColor="text1"/>
                <w:sz w:val="16"/>
                <w:szCs w:val="16"/>
              </w:rPr>
              <w:t>V súlade so zákonom 5/2004 Z.z. je občan starší ako 50 rokov považovaný za znevýhodneného uchádzača o zamestnanie. Pri týchto občanoch sa uplatňuje osobitný zreteľ pri poskytovaní AOTP. Príspevok na podporu rozvoja miestnej a regionálnej zamestnanosti sa poskytuje iba na zamestnávanie vybraných skupín, ktoré patria medzi najviac ohrozené skupiny na trhu práce, a to dlhodobo nezamestnaným, uchádzačom o zamestnanie starším ako 50 rokov veku a uchádzačom o zamestnanie s nízkym alebo žiadnym vzdelaním. V súvislosti s podporou programov podporujúcich vznik pracovných miest a zlepšenie prístupu k zamestnaniu znevýhodnených uchádzačov o zamestnanie na trhu práce boli pripravené východiská NP podľa §54 zákona 5/2004 Z.z.</w:t>
            </w:r>
          </w:p>
          <w:p w:rsidR="007302BA" w:rsidRPr="005915C9" w:rsidRDefault="007302BA" w:rsidP="007A7B8A">
            <w:pPr>
              <w:pStyle w:val="Style29"/>
              <w:widowControl/>
              <w:spacing w:line="240" w:lineRule="auto"/>
              <w:jc w:val="both"/>
              <w:rPr>
                <w:b/>
                <w:bCs/>
                <w:color w:val="000000" w:themeColor="text1"/>
                <w:sz w:val="16"/>
                <w:szCs w:val="16"/>
                <w:lang w:eastAsia="en-US"/>
              </w:rPr>
            </w:pPr>
            <w:r w:rsidRPr="005915C9">
              <w:rPr>
                <w:color w:val="000000" w:themeColor="text1"/>
                <w:sz w:val="16"/>
                <w:szCs w:val="16"/>
              </w:rPr>
              <w:t>Opatrenia, ktoré sa týkajú zvýšenia účasti starších ľudí na trhu práce, bude SR pripravovať a realizovať v súlade s Odporúčaním Rady, ktoré sa týka národného programu reforiem SR 2013 a ktorým sa predkladá stanovisko Rady k programu stability SR 2012–2016.</w:t>
            </w:r>
          </w:p>
        </w:tc>
      </w:tr>
      <w:tr w:rsidR="007302BA" w:rsidRPr="005915C9" w:rsidTr="00817AAB">
        <w:tc>
          <w:tcPr>
            <w:tcW w:w="1410" w:type="dxa"/>
          </w:tcPr>
          <w:p w:rsidR="007302BA" w:rsidRPr="005915C9" w:rsidRDefault="007302BA" w:rsidP="00BD45B8">
            <w:pPr>
              <w:pStyle w:val="Style30"/>
              <w:widowControl/>
              <w:rPr>
                <w:sz w:val="16"/>
                <w:szCs w:val="16"/>
              </w:rPr>
            </w:pPr>
            <w:r w:rsidRPr="005915C9">
              <w:rPr>
                <w:sz w:val="16"/>
                <w:szCs w:val="16"/>
              </w:rPr>
              <w:t>8.5. Prispôsobenie pracovníkov, podnikov a podnikateľov zmenám: existencia politík, ktorých cieľom je podporiť predvídanie a dobré riadenie zmeny a reštrukturalizácie.</w:t>
            </w:r>
          </w:p>
        </w:tc>
        <w:tc>
          <w:tcPr>
            <w:tcW w:w="1411" w:type="dxa"/>
          </w:tcPr>
          <w:p w:rsidR="007302BA" w:rsidRPr="005915C9" w:rsidRDefault="007302BA" w:rsidP="007A7B8A">
            <w:pPr>
              <w:pStyle w:val="Style30"/>
              <w:widowControl/>
              <w:rPr>
                <w:sz w:val="16"/>
                <w:szCs w:val="16"/>
              </w:rPr>
            </w:pPr>
            <w:r w:rsidRPr="005915C9">
              <w:rPr>
                <w:sz w:val="16"/>
                <w:szCs w:val="16"/>
              </w:rPr>
              <w:t>Zamestnanosť</w:t>
            </w:r>
          </w:p>
        </w:tc>
        <w:tc>
          <w:tcPr>
            <w:tcW w:w="1411" w:type="dxa"/>
          </w:tcPr>
          <w:p w:rsidR="007302BA" w:rsidRPr="005915C9" w:rsidRDefault="007302BA" w:rsidP="007A7B8A">
            <w:pPr>
              <w:pStyle w:val="Style30"/>
              <w:widowControl/>
              <w:rPr>
                <w:sz w:val="16"/>
                <w:szCs w:val="16"/>
              </w:rPr>
            </w:pPr>
            <w:r w:rsidRPr="005915C9">
              <w:rPr>
                <w:sz w:val="16"/>
                <w:szCs w:val="16"/>
              </w:rPr>
              <w:t>Čiastočne</w:t>
            </w:r>
          </w:p>
        </w:tc>
        <w:tc>
          <w:tcPr>
            <w:tcW w:w="2507" w:type="dxa"/>
          </w:tcPr>
          <w:p w:rsidR="007302BA" w:rsidRPr="005915C9" w:rsidRDefault="007302BA" w:rsidP="007A7B8A">
            <w:pPr>
              <w:pStyle w:val="Style30"/>
              <w:jc w:val="both"/>
              <w:rPr>
                <w:sz w:val="16"/>
                <w:szCs w:val="16"/>
              </w:rPr>
            </w:pPr>
            <w:r w:rsidRPr="005915C9">
              <w:rPr>
                <w:sz w:val="16"/>
                <w:szCs w:val="16"/>
              </w:rPr>
              <w:t>Zavedené sú nástroje na podporu sociálnych partnerov a orgánov verejnej správy pri vytváraní a sledovaní proaktívnych prístupov k zmene a reštrukturalizácii, ktoré zahŕňajú opatrenia:</w:t>
            </w:r>
          </w:p>
          <w:p w:rsidR="007302BA" w:rsidRPr="005915C9" w:rsidRDefault="007302BA" w:rsidP="007A7B8A">
            <w:pPr>
              <w:pStyle w:val="Style30"/>
              <w:jc w:val="both"/>
              <w:rPr>
                <w:sz w:val="16"/>
                <w:szCs w:val="16"/>
              </w:rPr>
            </w:pPr>
            <w:r w:rsidRPr="005915C9">
              <w:rPr>
                <w:sz w:val="16"/>
                <w:szCs w:val="16"/>
              </w:rPr>
              <w:t xml:space="preserve">- na podporu predvídania zmien, </w:t>
            </w:r>
          </w:p>
          <w:p w:rsidR="007302BA" w:rsidRPr="005915C9" w:rsidRDefault="007302BA" w:rsidP="007A7B8A">
            <w:pPr>
              <w:pStyle w:val="Style30"/>
              <w:jc w:val="both"/>
              <w:rPr>
                <w:sz w:val="16"/>
                <w:szCs w:val="16"/>
              </w:rPr>
            </w:pPr>
            <w:r w:rsidRPr="005915C9">
              <w:rPr>
                <w:sz w:val="16"/>
                <w:szCs w:val="16"/>
              </w:rPr>
              <w:t>- na podporu prípravy procesu reštrukturalizácie a jeho riadenia.</w:t>
            </w:r>
          </w:p>
        </w:tc>
        <w:tc>
          <w:tcPr>
            <w:tcW w:w="939" w:type="dxa"/>
          </w:tcPr>
          <w:p w:rsidR="007302BA" w:rsidRPr="005915C9" w:rsidRDefault="007302BA" w:rsidP="007A7B8A">
            <w:pPr>
              <w:pStyle w:val="Style30"/>
              <w:widowControl/>
              <w:jc w:val="both"/>
              <w:rPr>
                <w:sz w:val="16"/>
                <w:szCs w:val="16"/>
              </w:rPr>
            </w:pPr>
            <w:r w:rsidRPr="005915C9">
              <w:rPr>
                <w:sz w:val="16"/>
                <w:szCs w:val="16"/>
              </w:rPr>
              <w:t>Nie</w:t>
            </w:r>
          </w:p>
        </w:tc>
        <w:tc>
          <w:tcPr>
            <w:tcW w:w="2821" w:type="dxa"/>
          </w:tcPr>
          <w:p w:rsidR="007302BA" w:rsidRPr="005915C9" w:rsidRDefault="007302BA" w:rsidP="007A7B8A">
            <w:pPr>
              <w:pStyle w:val="Style30"/>
              <w:widowControl/>
              <w:jc w:val="both"/>
              <w:rPr>
                <w:sz w:val="16"/>
                <w:szCs w:val="16"/>
              </w:rPr>
            </w:pPr>
          </w:p>
        </w:tc>
        <w:tc>
          <w:tcPr>
            <w:tcW w:w="5013" w:type="dxa"/>
          </w:tcPr>
          <w:p w:rsidR="007302BA" w:rsidRPr="005915C9" w:rsidRDefault="007302BA" w:rsidP="007A7B8A">
            <w:pPr>
              <w:pStyle w:val="Style37"/>
              <w:widowControl/>
              <w:spacing w:line="240" w:lineRule="auto"/>
              <w:jc w:val="both"/>
              <w:rPr>
                <w:color w:val="000000" w:themeColor="text1"/>
                <w:sz w:val="16"/>
                <w:szCs w:val="16"/>
              </w:rPr>
            </w:pPr>
            <w:r w:rsidRPr="005915C9">
              <w:rPr>
                <w:color w:val="000000" w:themeColor="text1"/>
                <w:sz w:val="16"/>
                <w:szCs w:val="16"/>
              </w:rPr>
              <w:t>V záujme poznania meniacich sa potrieb trhu práce je v súčasnosti riešená potreba „Prognóz vývoja na trhu práce v SR“. Projektový zámer je v príprave a sú identifikované návrhy projektových aktivít. Očakáva sa, že projekt umožní zabezpečenie kontinuálneho systematického poskytovania hodnoverných informácií o požiadavkách zamestnávateľov na počty a štruktúry kvalifikovaných zamestnancov, a to prostredníctvom vypracovávania, verifikácie a skvalitňovania metód a výsledkov jednotlivých prognóz v oblasti ponuky zručností v členení podľa jednotlivých krajov. Prognózy umožnia predvídanie požadovaných počtov zamestnancov v jednotlivých profesiách a budú nadväzovať na už existujúce a budúce pravidelné analýzy zamestnanosti a nezamestnanosti. Ide o prípravu vypracovania ucelenej retrospektívnej analýzy trendov vývoja kvality a kvantity ľudských zdrojov v SR a štrukturálnych zmien pracovných miest v jednotlivých odvetviach hospodárstva a regiónoch SR.</w:t>
            </w:r>
          </w:p>
        </w:tc>
      </w:tr>
      <w:tr w:rsidR="007302BA" w:rsidRPr="005915C9" w:rsidTr="00817AAB">
        <w:tc>
          <w:tcPr>
            <w:tcW w:w="1410" w:type="dxa"/>
            <w:vMerge w:val="restart"/>
          </w:tcPr>
          <w:p w:rsidR="007302BA" w:rsidRPr="005915C9" w:rsidRDefault="007302BA" w:rsidP="00BD45B8">
            <w:pPr>
              <w:pStyle w:val="Style30"/>
              <w:widowControl/>
              <w:rPr>
                <w:sz w:val="16"/>
                <w:szCs w:val="16"/>
              </w:rPr>
            </w:pPr>
            <w:r w:rsidRPr="005915C9">
              <w:rPr>
                <w:sz w:val="16"/>
                <w:szCs w:val="16"/>
              </w:rPr>
              <w:t xml:space="preserve">8.6. Existencia strategického politického rámca na podporu zamestnanosti mladých, a to aj uplatňovaním záruky pre mladých. </w:t>
            </w:r>
          </w:p>
          <w:p w:rsidR="007302BA" w:rsidRPr="005915C9" w:rsidRDefault="007302BA" w:rsidP="007A7B8A">
            <w:pPr>
              <w:pStyle w:val="Style30"/>
              <w:widowControl/>
              <w:rPr>
                <w:sz w:val="16"/>
                <w:szCs w:val="16"/>
              </w:rPr>
            </w:pPr>
          </w:p>
          <w:p w:rsidR="007302BA" w:rsidRPr="005915C9" w:rsidRDefault="007302BA" w:rsidP="007A7B8A">
            <w:pPr>
              <w:pStyle w:val="Style30"/>
              <w:widowControl/>
              <w:rPr>
                <w:color w:val="000000"/>
                <w:sz w:val="16"/>
                <w:szCs w:val="16"/>
              </w:rPr>
            </w:pPr>
            <w:r w:rsidRPr="005915C9">
              <w:rPr>
                <w:sz w:val="16"/>
                <w:szCs w:val="16"/>
              </w:rPr>
              <w:t>Táto ex-ante kondicionalita sa týka len vykonávania Iniciatívy na podporu zamestnanosti mladých ľudí.</w:t>
            </w:r>
          </w:p>
        </w:tc>
        <w:tc>
          <w:tcPr>
            <w:tcW w:w="1411" w:type="dxa"/>
            <w:vMerge w:val="restart"/>
          </w:tcPr>
          <w:p w:rsidR="007302BA" w:rsidRPr="005915C9" w:rsidRDefault="007302BA" w:rsidP="007A7B8A">
            <w:pPr>
              <w:pStyle w:val="Style30"/>
              <w:widowControl/>
              <w:rPr>
                <w:sz w:val="16"/>
                <w:szCs w:val="16"/>
              </w:rPr>
            </w:pPr>
            <w:r w:rsidRPr="005915C9">
              <w:rPr>
                <w:sz w:val="16"/>
                <w:szCs w:val="16"/>
              </w:rPr>
              <w:t>Zamestnanosť</w:t>
            </w:r>
          </w:p>
        </w:tc>
        <w:tc>
          <w:tcPr>
            <w:tcW w:w="1411" w:type="dxa"/>
            <w:vMerge w:val="restart"/>
          </w:tcPr>
          <w:p w:rsidR="007302BA" w:rsidRPr="005915C9" w:rsidRDefault="007302BA" w:rsidP="007A7B8A">
            <w:pPr>
              <w:pStyle w:val="Style30"/>
              <w:widowControl/>
              <w:rPr>
                <w:sz w:val="16"/>
                <w:szCs w:val="16"/>
              </w:rPr>
            </w:pPr>
            <w:r w:rsidRPr="005915C9">
              <w:rPr>
                <w:sz w:val="16"/>
                <w:szCs w:val="16"/>
              </w:rPr>
              <w:t>Čiastočne</w:t>
            </w:r>
          </w:p>
        </w:tc>
        <w:tc>
          <w:tcPr>
            <w:tcW w:w="2507" w:type="dxa"/>
          </w:tcPr>
          <w:p w:rsidR="007302BA" w:rsidRPr="005915C9" w:rsidRDefault="007302BA" w:rsidP="007A7B8A">
            <w:pPr>
              <w:pStyle w:val="Style30"/>
              <w:widowControl/>
              <w:jc w:val="both"/>
              <w:rPr>
                <w:sz w:val="16"/>
                <w:szCs w:val="16"/>
              </w:rPr>
            </w:pPr>
            <w:r w:rsidRPr="005915C9">
              <w:rPr>
                <w:sz w:val="16"/>
                <w:szCs w:val="16"/>
              </w:rPr>
              <w:t>Zavedený je strategický politický rámec na podporu zamestnanosti mladých, ktorý:</w:t>
            </w:r>
          </w:p>
          <w:p w:rsidR="007302BA" w:rsidRPr="005915C9" w:rsidRDefault="007302BA" w:rsidP="007A7B8A">
            <w:pPr>
              <w:pStyle w:val="Style25"/>
              <w:widowControl/>
              <w:spacing w:line="240" w:lineRule="auto"/>
              <w:rPr>
                <w:b/>
                <w:bCs/>
                <w:sz w:val="16"/>
                <w:szCs w:val="16"/>
                <w:lang w:eastAsia="en-US"/>
              </w:rPr>
            </w:pPr>
            <w:r w:rsidRPr="005915C9">
              <w:rPr>
                <w:sz w:val="16"/>
                <w:szCs w:val="16"/>
              </w:rPr>
              <w:t>– sa zakladá na dôkazoch hodnotiacich výsledky pre mladých ľudí, ktorí nemajú zamestnanie, ani nie sú zapojení do procesu vzdelávania alebo odbornej prípravy, na základe ktorých sa môžu vypracovať cielené politiky a sledovať vývoj;</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Áno</w:t>
            </w:r>
          </w:p>
        </w:tc>
        <w:tc>
          <w:tcPr>
            <w:tcW w:w="2821" w:type="dxa"/>
            <w:vMerge w:val="restart"/>
          </w:tcPr>
          <w:p w:rsidR="007302BA" w:rsidRPr="005915C9" w:rsidRDefault="007302BA" w:rsidP="007A7B8A">
            <w:pPr>
              <w:pStyle w:val="Style30"/>
              <w:jc w:val="both"/>
              <w:rPr>
                <w:sz w:val="16"/>
                <w:szCs w:val="16"/>
              </w:rPr>
            </w:pPr>
            <w:r w:rsidRPr="005915C9">
              <w:rPr>
                <w:sz w:val="16"/>
                <w:szCs w:val="16"/>
              </w:rPr>
              <w:t>Národný program reforiem SR 2013</w:t>
            </w:r>
          </w:p>
          <w:p w:rsidR="007302BA" w:rsidRPr="005915C9" w:rsidRDefault="007302BA" w:rsidP="007A7B8A">
            <w:pPr>
              <w:pStyle w:val="Style30"/>
              <w:widowControl/>
              <w:jc w:val="both"/>
              <w:rPr>
                <w:sz w:val="16"/>
                <w:szCs w:val="16"/>
              </w:rPr>
            </w:pPr>
            <w:r w:rsidRPr="005915C9">
              <w:rPr>
                <w:sz w:val="16"/>
                <w:szCs w:val="16"/>
              </w:rPr>
              <w:t>(</w:t>
            </w:r>
            <w:hyperlink r:id="rId73" w:history="1">
              <w:r w:rsidRPr="005915C9">
                <w:rPr>
                  <w:rStyle w:val="Hypertextovprepojenie"/>
                  <w:sz w:val="16"/>
                  <w:szCs w:val="16"/>
                </w:rPr>
                <w:t>http://www.rokovania.sk/Rokovanie.aspx/BodRokovaniaDetail?idMaterial=22344</w:t>
              </w:r>
            </w:hyperlink>
            <w:r w:rsidRPr="005915C9">
              <w:rPr>
                <w:sz w:val="16"/>
                <w:szCs w:val="16"/>
              </w:rPr>
              <w:t>)</w:t>
            </w:r>
          </w:p>
          <w:p w:rsidR="007302BA" w:rsidRPr="005915C9" w:rsidRDefault="007302BA" w:rsidP="007A7B8A">
            <w:pPr>
              <w:pStyle w:val="Style25"/>
              <w:widowControl/>
              <w:spacing w:line="240" w:lineRule="auto"/>
              <w:rPr>
                <w:b/>
                <w:bCs/>
                <w:sz w:val="16"/>
                <w:szCs w:val="16"/>
                <w:lang w:eastAsia="en-US"/>
              </w:rPr>
            </w:pPr>
          </w:p>
        </w:tc>
        <w:tc>
          <w:tcPr>
            <w:tcW w:w="5013" w:type="dxa"/>
            <w:vMerge w:val="restart"/>
          </w:tcPr>
          <w:p w:rsidR="007302BA" w:rsidRPr="005915C9" w:rsidRDefault="007302BA" w:rsidP="007A7B8A">
            <w:pPr>
              <w:pStyle w:val="Style52"/>
              <w:widowControl/>
              <w:spacing w:line="240" w:lineRule="auto"/>
              <w:rPr>
                <w:b/>
                <w:bCs/>
                <w:color w:val="000000" w:themeColor="text1"/>
                <w:sz w:val="16"/>
                <w:szCs w:val="16"/>
                <w:lang w:eastAsia="en-US"/>
              </w:rPr>
            </w:pPr>
            <w:r w:rsidRPr="005915C9">
              <w:rPr>
                <w:color w:val="000000" w:themeColor="text1"/>
                <w:sz w:val="16"/>
                <w:szCs w:val="16"/>
              </w:rPr>
              <w:t>V súlade s NPR SR 2013 bol pripravený Návrh národného plánu IZM v SR. V národnom pláne sú uvedené kroky, ktoré povedú k realizácii systému záruk pre mladých ľudí, príslušné úlohy verejných orgánov a ostatných organizácií. V roku 2013 sa uskutočnili medzirezortné stretnutia k príprave záruky pre mladých ľudí. Témou boli harmonogram prípravy záruky, participácia subjektov, diskusia o realizovaných alebo prijatých opatreniach, časovým obdobím, na ktoré bude záruka pripravovaná, potrebou osobitného vyčlenenia finančných prostriedkov na jej realizáciu a najmä návrhmi nových štrukturálnych/systémových opatrení tak, aby ich budúca implementácia zabezpečila skutočnú a trvalú zmenu pre integráciu mladých ľudí na trhu práce. Záruka je už v tomto čase pripravená tak, aby zahŕňala podporné opatrenia prístupu k zamestnaniu, k pracovnej mobilite a udržateľnú integráciu mladých ľudí na trh práce, predovšetkým tých, ktorí nie sú v zamestnaní, vo vzdelávaní alebo v odbornej príprave.</w:t>
            </w: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25"/>
              <w:widowControl/>
              <w:spacing w:line="240" w:lineRule="auto"/>
              <w:rPr>
                <w:b/>
                <w:bCs/>
                <w:sz w:val="16"/>
                <w:szCs w:val="16"/>
                <w:lang w:eastAsia="en-US"/>
              </w:rPr>
            </w:pPr>
            <w:r w:rsidRPr="005915C9">
              <w:rPr>
                <w:sz w:val="16"/>
                <w:szCs w:val="16"/>
              </w:rPr>
              <w:t>– určuje relevantný orgán verejnej správy zodpovedný za opatrenia v oblasti zamestnania mladých a koordináciu partnerstiev na všetkých úrovniach a vo všetkých sektoroch;</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Áno</w:t>
            </w:r>
          </w:p>
        </w:tc>
        <w:tc>
          <w:tcPr>
            <w:tcW w:w="2821" w:type="dxa"/>
            <w:vMerge/>
          </w:tcPr>
          <w:p w:rsidR="007302BA" w:rsidRPr="005915C9" w:rsidRDefault="007302BA" w:rsidP="007A7B8A">
            <w:pPr>
              <w:pStyle w:val="Style25"/>
              <w:widowControl/>
              <w:spacing w:line="240" w:lineRule="auto"/>
              <w:rPr>
                <w:b/>
                <w:bCs/>
                <w:sz w:val="16"/>
                <w:szCs w:val="16"/>
                <w:lang w:eastAsia="en-US"/>
              </w:rPr>
            </w:pPr>
          </w:p>
        </w:tc>
        <w:tc>
          <w:tcPr>
            <w:tcW w:w="5013" w:type="dxa"/>
            <w:vMerge/>
          </w:tcPr>
          <w:p w:rsidR="007302BA" w:rsidRPr="005915C9" w:rsidRDefault="007302BA" w:rsidP="007A7B8A">
            <w:pPr>
              <w:pStyle w:val="Style25"/>
              <w:widowControl/>
              <w:spacing w:line="240" w:lineRule="auto"/>
              <w:rPr>
                <w:b/>
                <w:bCs/>
                <w:color w:val="000000" w:themeColor="text1"/>
                <w:sz w:val="16"/>
                <w:szCs w:val="16"/>
                <w:lang w:eastAsia="en-US"/>
              </w:rPr>
            </w:pP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25"/>
              <w:widowControl/>
              <w:spacing w:line="240" w:lineRule="auto"/>
              <w:rPr>
                <w:b/>
                <w:bCs/>
                <w:sz w:val="16"/>
                <w:szCs w:val="16"/>
                <w:lang w:eastAsia="en-US"/>
              </w:rPr>
            </w:pPr>
            <w:r w:rsidRPr="005915C9">
              <w:rPr>
                <w:sz w:val="16"/>
                <w:szCs w:val="16"/>
              </w:rPr>
              <w:t>– zahŕňa všetky zainteresované strany, ktoré sa podieľajú na riešení otázky nezamestnanosti mladých;</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Áno</w:t>
            </w:r>
          </w:p>
        </w:tc>
        <w:tc>
          <w:tcPr>
            <w:tcW w:w="2821" w:type="dxa"/>
            <w:vMerge/>
          </w:tcPr>
          <w:p w:rsidR="007302BA" w:rsidRPr="005915C9" w:rsidRDefault="007302BA" w:rsidP="007A7B8A">
            <w:pPr>
              <w:pStyle w:val="Style25"/>
              <w:widowControl/>
              <w:spacing w:line="240" w:lineRule="auto"/>
              <w:rPr>
                <w:b/>
                <w:bCs/>
                <w:sz w:val="16"/>
                <w:szCs w:val="16"/>
                <w:lang w:eastAsia="en-US"/>
              </w:rPr>
            </w:pPr>
          </w:p>
        </w:tc>
        <w:tc>
          <w:tcPr>
            <w:tcW w:w="5013" w:type="dxa"/>
            <w:vMerge/>
          </w:tcPr>
          <w:p w:rsidR="007302BA" w:rsidRPr="005915C9" w:rsidRDefault="007302BA" w:rsidP="007A7B8A">
            <w:pPr>
              <w:pStyle w:val="Style25"/>
              <w:widowControl/>
              <w:spacing w:line="240" w:lineRule="auto"/>
              <w:rPr>
                <w:b/>
                <w:bCs/>
                <w:color w:val="000000" w:themeColor="text1"/>
                <w:sz w:val="16"/>
                <w:szCs w:val="16"/>
                <w:lang w:eastAsia="en-US"/>
              </w:rPr>
            </w:pP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25"/>
              <w:widowControl/>
              <w:spacing w:line="240" w:lineRule="auto"/>
              <w:rPr>
                <w:b/>
                <w:bCs/>
                <w:sz w:val="16"/>
                <w:szCs w:val="16"/>
                <w:lang w:eastAsia="en-US"/>
              </w:rPr>
            </w:pPr>
            <w:r w:rsidRPr="005915C9">
              <w:rPr>
                <w:sz w:val="16"/>
                <w:szCs w:val="16"/>
              </w:rPr>
              <w:t>– umožňuje včasnú intervenciu a aktiváciu;</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Áno</w:t>
            </w:r>
          </w:p>
        </w:tc>
        <w:tc>
          <w:tcPr>
            <w:tcW w:w="2821" w:type="dxa"/>
            <w:vMerge/>
          </w:tcPr>
          <w:p w:rsidR="007302BA" w:rsidRPr="005915C9" w:rsidRDefault="007302BA" w:rsidP="007A7B8A">
            <w:pPr>
              <w:pStyle w:val="Style25"/>
              <w:widowControl/>
              <w:spacing w:line="240" w:lineRule="auto"/>
              <w:rPr>
                <w:b/>
                <w:bCs/>
                <w:sz w:val="16"/>
                <w:szCs w:val="16"/>
                <w:lang w:eastAsia="en-US"/>
              </w:rPr>
            </w:pPr>
          </w:p>
        </w:tc>
        <w:tc>
          <w:tcPr>
            <w:tcW w:w="5013" w:type="dxa"/>
            <w:vMerge/>
          </w:tcPr>
          <w:p w:rsidR="007302BA" w:rsidRPr="005915C9" w:rsidRDefault="007302BA" w:rsidP="007A7B8A">
            <w:pPr>
              <w:pStyle w:val="Style25"/>
              <w:widowControl/>
              <w:spacing w:line="240" w:lineRule="auto"/>
              <w:rPr>
                <w:b/>
                <w:bCs/>
                <w:color w:val="000000" w:themeColor="text1"/>
                <w:sz w:val="16"/>
                <w:szCs w:val="16"/>
                <w:lang w:eastAsia="en-US"/>
              </w:rPr>
            </w:pP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25"/>
              <w:widowControl/>
              <w:spacing w:line="240" w:lineRule="auto"/>
              <w:rPr>
                <w:b/>
                <w:bCs/>
                <w:sz w:val="16"/>
                <w:szCs w:val="16"/>
                <w:lang w:eastAsia="en-US"/>
              </w:rPr>
            </w:pPr>
            <w:r w:rsidRPr="005915C9">
              <w:rPr>
                <w:sz w:val="16"/>
                <w:szCs w:val="16"/>
              </w:rPr>
              <w:t>– obsahuje opatrenia na podporu prístupu k zamestnaniu, zlepšovania zručností, pracovnej mobility a udržateľného začleňovania mladých ľudí, ktorí nemajú zamestnanie, ani nie sú zapojení do procesu vzdelávania alebo odbornej prípravy, na pracovný trh.</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Áno</w:t>
            </w:r>
          </w:p>
        </w:tc>
        <w:tc>
          <w:tcPr>
            <w:tcW w:w="2821" w:type="dxa"/>
            <w:vMerge/>
          </w:tcPr>
          <w:p w:rsidR="007302BA" w:rsidRPr="005915C9" w:rsidRDefault="007302BA" w:rsidP="007A7B8A">
            <w:pPr>
              <w:pStyle w:val="Style25"/>
              <w:widowControl/>
              <w:spacing w:line="240" w:lineRule="auto"/>
              <w:rPr>
                <w:b/>
                <w:bCs/>
                <w:sz w:val="16"/>
                <w:szCs w:val="16"/>
                <w:lang w:eastAsia="en-US"/>
              </w:rPr>
            </w:pPr>
          </w:p>
        </w:tc>
        <w:tc>
          <w:tcPr>
            <w:tcW w:w="5013" w:type="dxa"/>
            <w:vMerge/>
          </w:tcPr>
          <w:p w:rsidR="007302BA" w:rsidRPr="005915C9" w:rsidRDefault="007302BA" w:rsidP="007A7B8A">
            <w:pPr>
              <w:pStyle w:val="Style25"/>
              <w:widowControl/>
              <w:spacing w:line="240" w:lineRule="auto"/>
              <w:rPr>
                <w:b/>
                <w:bCs/>
                <w:color w:val="000000" w:themeColor="text1"/>
                <w:sz w:val="16"/>
                <w:szCs w:val="16"/>
                <w:lang w:eastAsia="en-US"/>
              </w:rPr>
            </w:pPr>
          </w:p>
        </w:tc>
      </w:tr>
      <w:tr w:rsidR="007302BA" w:rsidRPr="005915C9" w:rsidTr="00817AAB">
        <w:tc>
          <w:tcPr>
            <w:tcW w:w="1410" w:type="dxa"/>
            <w:vMerge w:val="restart"/>
          </w:tcPr>
          <w:p w:rsidR="007302BA" w:rsidRPr="005915C9" w:rsidRDefault="007302BA" w:rsidP="00BD45B8">
            <w:pPr>
              <w:pStyle w:val="Style30"/>
              <w:rPr>
                <w:sz w:val="16"/>
                <w:szCs w:val="16"/>
              </w:rPr>
            </w:pPr>
            <w:r w:rsidRPr="005915C9">
              <w:rPr>
                <w:sz w:val="16"/>
                <w:szCs w:val="16"/>
              </w:rPr>
              <w:t xml:space="preserve">9.1. </w:t>
            </w:r>
          </w:p>
          <w:p w:rsidR="007302BA" w:rsidRPr="005915C9" w:rsidRDefault="007302BA" w:rsidP="007A7B8A">
            <w:pPr>
              <w:pStyle w:val="Style30"/>
              <w:rPr>
                <w:rStyle w:val="FontStyle94"/>
                <w:sz w:val="16"/>
                <w:szCs w:val="16"/>
                <w:lang w:eastAsia="en-GB"/>
              </w:rPr>
            </w:pPr>
            <w:r w:rsidRPr="005915C9">
              <w:rPr>
                <w:sz w:val="16"/>
                <w:szCs w:val="16"/>
              </w:rPr>
              <w:t>Existencia a vykonávanie národného strategického politického rámca pre znižovanie chudoby, ktorý je zameraný na aktívne začlenenie osôb vyčlenených z trhu práce so zreteľom na usmernenia politiky zamestnanosti.</w:t>
            </w:r>
          </w:p>
        </w:tc>
        <w:tc>
          <w:tcPr>
            <w:tcW w:w="1411" w:type="dxa"/>
            <w:vMerge w:val="restart"/>
          </w:tcPr>
          <w:p w:rsidR="007302BA" w:rsidRPr="005915C9" w:rsidRDefault="007302BA" w:rsidP="007A7B8A">
            <w:pPr>
              <w:pStyle w:val="Style30"/>
              <w:rPr>
                <w:sz w:val="16"/>
                <w:szCs w:val="16"/>
              </w:rPr>
            </w:pPr>
            <w:r w:rsidRPr="005915C9">
              <w:rPr>
                <w:sz w:val="16"/>
                <w:szCs w:val="16"/>
              </w:rPr>
              <w:t xml:space="preserve">2. Sociálne začlenenie </w:t>
            </w:r>
          </w:p>
          <w:p w:rsidR="007302BA" w:rsidRPr="005915C9" w:rsidRDefault="007302BA" w:rsidP="007A7B8A">
            <w:pPr>
              <w:pStyle w:val="Style30"/>
              <w:rPr>
                <w:sz w:val="16"/>
                <w:szCs w:val="16"/>
              </w:rPr>
            </w:pPr>
          </w:p>
          <w:p w:rsidR="007302BA" w:rsidRPr="005915C9" w:rsidRDefault="007302BA" w:rsidP="007A7B8A">
            <w:pPr>
              <w:pStyle w:val="Style30"/>
              <w:widowControl/>
              <w:rPr>
                <w:sz w:val="16"/>
                <w:szCs w:val="16"/>
              </w:rPr>
            </w:pPr>
            <w:r w:rsidRPr="005915C9">
              <w:rPr>
                <w:sz w:val="16"/>
                <w:szCs w:val="16"/>
              </w:rPr>
              <w:t>3. Sociálne začlenenie - investície</w:t>
            </w:r>
          </w:p>
        </w:tc>
        <w:tc>
          <w:tcPr>
            <w:tcW w:w="1411" w:type="dxa"/>
            <w:vMerge w:val="restart"/>
          </w:tcPr>
          <w:p w:rsidR="007302BA" w:rsidRPr="005915C9" w:rsidRDefault="007302BA" w:rsidP="007A7B8A">
            <w:pPr>
              <w:pStyle w:val="Style30"/>
              <w:widowControl/>
              <w:rPr>
                <w:sz w:val="16"/>
                <w:szCs w:val="16"/>
              </w:rPr>
            </w:pPr>
            <w:r w:rsidRPr="005915C9">
              <w:rPr>
                <w:sz w:val="16"/>
                <w:szCs w:val="16"/>
              </w:rPr>
              <w:t>Čiastočne</w:t>
            </w:r>
          </w:p>
        </w:tc>
        <w:tc>
          <w:tcPr>
            <w:tcW w:w="2507" w:type="dxa"/>
          </w:tcPr>
          <w:p w:rsidR="007302BA" w:rsidRPr="005915C9" w:rsidRDefault="007302BA" w:rsidP="007A7B8A">
            <w:pPr>
              <w:pStyle w:val="Style30"/>
              <w:widowControl/>
              <w:jc w:val="both"/>
              <w:rPr>
                <w:sz w:val="16"/>
                <w:szCs w:val="16"/>
              </w:rPr>
            </w:pPr>
            <w:r w:rsidRPr="005915C9">
              <w:rPr>
                <w:sz w:val="16"/>
                <w:szCs w:val="16"/>
              </w:rPr>
              <w:t xml:space="preserve">1. Zavedený je národný strategický politický rámec pre znižovanie chudoby, zameraný na aktívne začleňovanie, ktorý: </w:t>
            </w:r>
          </w:p>
          <w:p w:rsidR="007302BA" w:rsidRPr="005915C9" w:rsidRDefault="007302BA" w:rsidP="007A7B8A">
            <w:pPr>
              <w:pStyle w:val="Style25"/>
              <w:widowControl/>
              <w:spacing w:line="240" w:lineRule="auto"/>
              <w:rPr>
                <w:b/>
                <w:bCs/>
                <w:sz w:val="16"/>
                <w:szCs w:val="16"/>
                <w:lang w:eastAsia="en-US"/>
              </w:rPr>
            </w:pPr>
            <w:r w:rsidRPr="005915C9">
              <w:rPr>
                <w:sz w:val="16"/>
                <w:szCs w:val="16"/>
              </w:rPr>
              <w:t>- poskytuje dostatok dôkazov, na základe ktorých sa dajú stanoviť politiky v oblasti znižovania chudoby a sledovať vývoj.</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Nie</w:t>
            </w:r>
          </w:p>
        </w:tc>
        <w:tc>
          <w:tcPr>
            <w:tcW w:w="2821" w:type="dxa"/>
          </w:tcPr>
          <w:p w:rsidR="007302BA" w:rsidRPr="005915C9" w:rsidRDefault="007302BA" w:rsidP="007A7B8A">
            <w:pPr>
              <w:pStyle w:val="Style25"/>
              <w:widowControl/>
              <w:spacing w:line="240" w:lineRule="auto"/>
              <w:rPr>
                <w:b/>
                <w:bCs/>
                <w:sz w:val="16"/>
                <w:szCs w:val="16"/>
                <w:lang w:eastAsia="en-US"/>
              </w:rPr>
            </w:pPr>
          </w:p>
        </w:tc>
        <w:tc>
          <w:tcPr>
            <w:tcW w:w="5013" w:type="dxa"/>
          </w:tcPr>
          <w:p w:rsidR="007302BA" w:rsidRPr="005915C9" w:rsidRDefault="007302BA" w:rsidP="007A7B8A">
            <w:pPr>
              <w:pStyle w:val="Style30"/>
              <w:rPr>
                <w:color w:val="000000" w:themeColor="text1"/>
                <w:sz w:val="16"/>
                <w:szCs w:val="16"/>
              </w:rPr>
            </w:pPr>
            <w:r w:rsidRPr="005915C9">
              <w:rPr>
                <w:color w:val="000000" w:themeColor="text1"/>
                <w:sz w:val="16"/>
                <w:szCs w:val="16"/>
              </w:rPr>
              <w:t>V rámci NP Národná rámcová stratégia sociálneho začlenenia a boja proti chudobe boli v mesiaci 4/2014 zrealizované tieto aktivity:</w:t>
            </w:r>
            <w:r w:rsidRPr="005915C9">
              <w:rPr>
                <w:color w:val="000000" w:themeColor="text1"/>
                <w:sz w:val="16"/>
                <w:szCs w:val="16"/>
              </w:rPr>
              <w:br/>
              <w:t>-predĺženie projektu do 31.6. opäť v súvislosti s nadväznosťou externých aktivít</w:t>
            </w:r>
          </w:p>
          <w:p w:rsidR="007302BA" w:rsidRPr="005915C9" w:rsidRDefault="007302BA" w:rsidP="007A7B8A">
            <w:pPr>
              <w:pStyle w:val="Style30"/>
              <w:rPr>
                <w:color w:val="000000" w:themeColor="text1"/>
                <w:sz w:val="16"/>
                <w:szCs w:val="16"/>
              </w:rPr>
            </w:pPr>
            <w:r w:rsidRPr="005915C9">
              <w:rPr>
                <w:color w:val="000000" w:themeColor="text1"/>
                <w:sz w:val="16"/>
                <w:szCs w:val="16"/>
              </w:rPr>
              <w:t>+</w:t>
            </w:r>
            <w:r w:rsidRPr="005915C9">
              <w:rPr>
                <w:i/>
                <w:iCs/>
                <w:color w:val="000000" w:themeColor="text1"/>
                <w:sz w:val="16"/>
                <w:szCs w:val="16"/>
              </w:rPr>
              <w:t>Empirický výskum spoločenskej  klímy</w:t>
            </w:r>
            <w:r w:rsidRPr="005915C9">
              <w:rPr>
                <w:color w:val="000000" w:themeColor="text1"/>
                <w:sz w:val="16"/>
                <w:szCs w:val="16"/>
              </w:rPr>
              <w:t xml:space="preserve"> a zapracovaním, zohľadnením ich výsledkov v texte  Stratégie</w:t>
            </w:r>
          </w:p>
          <w:p w:rsidR="007302BA" w:rsidRPr="005915C9" w:rsidRDefault="007302BA" w:rsidP="007A7B8A">
            <w:pPr>
              <w:pStyle w:val="Style30"/>
              <w:rPr>
                <w:color w:val="000000" w:themeColor="text1"/>
                <w:sz w:val="16"/>
                <w:szCs w:val="16"/>
              </w:rPr>
            </w:pPr>
            <w:r w:rsidRPr="005915C9">
              <w:rPr>
                <w:color w:val="000000" w:themeColor="text1"/>
                <w:sz w:val="16"/>
                <w:szCs w:val="16"/>
              </w:rPr>
              <w:t>-expertné konzultácie, dolaďovanie zadaní pre vyššie uvádzané externé aktivity</w:t>
            </w:r>
          </w:p>
          <w:p w:rsidR="007302BA" w:rsidRPr="005915C9" w:rsidRDefault="007302BA" w:rsidP="007A7B8A">
            <w:pPr>
              <w:pStyle w:val="Style30"/>
              <w:rPr>
                <w:color w:val="000000" w:themeColor="text1"/>
                <w:sz w:val="16"/>
                <w:szCs w:val="16"/>
              </w:rPr>
            </w:pPr>
            <w:r w:rsidRPr="005915C9">
              <w:rPr>
                <w:color w:val="000000" w:themeColor="text1"/>
                <w:sz w:val="16"/>
                <w:szCs w:val="16"/>
              </w:rPr>
              <w:t>-konzultovanie textu Stratégie ako odborné „predpripomienkovanie“ za účelom komplexného a konzistentného finálneho textu Stratégie</w:t>
            </w:r>
          </w:p>
          <w:p w:rsidR="007302BA" w:rsidRPr="005915C9" w:rsidRDefault="007302BA" w:rsidP="007A7B8A">
            <w:pPr>
              <w:pStyle w:val="Style30"/>
              <w:rPr>
                <w:color w:val="000000" w:themeColor="text1"/>
                <w:sz w:val="16"/>
                <w:szCs w:val="16"/>
              </w:rPr>
            </w:pPr>
            <w:r w:rsidRPr="005915C9">
              <w:rPr>
                <w:color w:val="000000" w:themeColor="text1"/>
                <w:sz w:val="16"/>
                <w:szCs w:val="16"/>
              </w:rPr>
              <w:t xml:space="preserve">-osobné informovanie  zástupcov EK o postupe prác na Stratégii  na  odbornom podujatí </w:t>
            </w:r>
            <w:r w:rsidRPr="005915C9">
              <w:rPr>
                <w:i/>
                <w:iCs/>
                <w:color w:val="000000" w:themeColor="text1"/>
                <w:sz w:val="16"/>
                <w:szCs w:val="16"/>
              </w:rPr>
              <w:t xml:space="preserve">Neformálny dialóg o OP Ľudské zdroje 2014-2020, </w:t>
            </w:r>
            <w:r w:rsidRPr="005915C9">
              <w:rPr>
                <w:color w:val="000000" w:themeColor="text1"/>
                <w:sz w:val="16"/>
                <w:szCs w:val="16"/>
              </w:rPr>
              <w:t>dňa 28.3. v Bratislave .</w:t>
            </w:r>
          </w:p>
          <w:p w:rsidR="007302BA" w:rsidRPr="005915C9" w:rsidRDefault="007302BA" w:rsidP="007A7B8A">
            <w:pPr>
              <w:pStyle w:val="Style30"/>
              <w:rPr>
                <w:color w:val="000000" w:themeColor="text1"/>
                <w:sz w:val="16"/>
                <w:szCs w:val="16"/>
              </w:rPr>
            </w:pPr>
            <w:r w:rsidRPr="005915C9">
              <w:rPr>
                <w:color w:val="000000" w:themeColor="text1"/>
                <w:sz w:val="16"/>
                <w:szCs w:val="16"/>
              </w:rPr>
              <w:t>-tvorba synergického textu záverečnej Stratégie</w:t>
            </w:r>
          </w:p>
          <w:p w:rsidR="007302BA" w:rsidRPr="005915C9" w:rsidRDefault="007302BA" w:rsidP="007A7B8A">
            <w:pPr>
              <w:pStyle w:val="Style30"/>
              <w:rPr>
                <w:color w:val="000000" w:themeColor="text1"/>
                <w:sz w:val="16"/>
                <w:szCs w:val="16"/>
              </w:rPr>
            </w:pPr>
            <w:r w:rsidRPr="005915C9">
              <w:rPr>
                <w:color w:val="000000" w:themeColor="text1"/>
                <w:sz w:val="16"/>
                <w:szCs w:val="16"/>
              </w:rPr>
              <w:t>-finálne odborné editovanie kompletného textu Stratégie</w:t>
            </w:r>
          </w:p>
          <w:p w:rsidR="007302BA" w:rsidRPr="005915C9" w:rsidRDefault="007302BA" w:rsidP="007A7B8A">
            <w:pPr>
              <w:pStyle w:val="Style26"/>
              <w:widowControl/>
              <w:spacing w:line="240" w:lineRule="auto"/>
              <w:rPr>
                <w:b/>
                <w:bCs/>
                <w:color w:val="000000" w:themeColor="text1"/>
                <w:sz w:val="16"/>
                <w:szCs w:val="16"/>
                <w:lang w:eastAsia="en-US"/>
              </w:rPr>
            </w:pPr>
            <w:r w:rsidRPr="005915C9">
              <w:rPr>
                <w:color w:val="000000" w:themeColor="text1"/>
                <w:sz w:val="16"/>
                <w:szCs w:val="16"/>
              </w:rPr>
              <w:t>Národná rámcová stratégia sociálneho začlenenia a boja proti chudobe vytvorená v rámci NP bude v analytickej časti vychádzať zo zdrojov EÚ SILC, vybraných štatistických  zisťovaní  a iných administratívnych a  ad hoc zdrojov</w:t>
            </w: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30"/>
              <w:widowControl/>
              <w:jc w:val="both"/>
              <w:rPr>
                <w:sz w:val="16"/>
                <w:szCs w:val="16"/>
              </w:rPr>
            </w:pPr>
            <w:r w:rsidRPr="005915C9">
              <w:rPr>
                <w:sz w:val="16"/>
                <w:szCs w:val="16"/>
              </w:rPr>
              <w:t xml:space="preserve">2. Zavedený je národný strategický politický rámec pre znižovanie chudoby, zameraný na aktívne začleňovanie, ktorý: </w:t>
            </w:r>
          </w:p>
          <w:p w:rsidR="007302BA" w:rsidRPr="005915C9" w:rsidRDefault="007302BA" w:rsidP="007A7B8A">
            <w:pPr>
              <w:pStyle w:val="Style25"/>
              <w:widowControl/>
              <w:spacing w:line="240" w:lineRule="auto"/>
              <w:rPr>
                <w:b/>
                <w:bCs/>
                <w:sz w:val="16"/>
                <w:szCs w:val="16"/>
                <w:lang w:eastAsia="en-US"/>
              </w:rPr>
            </w:pPr>
            <w:r w:rsidRPr="005915C9">
              <w:rPr>
                <w:sz w:val="16"/>
                <w:szCs w:val="16"/>
              </w:rPr>
              <w:t>- obsahuje opatrenia na podporu plnenia národného cieľa v oblasti chudoby a sociálneho vylúčenia (ako sa uvádza v národnom programe reforiem), ktorý zahŕňa podporu udržateľných a kvalitných pracovných príležitostí pre ľudí, ktorým najviac hrozí sociálne vylúčenie, vrátane osôb z marginalizovaných komunít.</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Nie</w:t>
            </w:r>
          </w:p>
        </w:tc>
        <w:tc>
          <w:tcPr>
            <w:tcW w:w="2821" w:type="dxa"/>
          </w:tcPr>
          <w:p w:rsidR="007302BA" w:rsidRPr="005915C9" w:rsidRDefault="00923677" w:rsidP="007A7B8A">
            <w:pPr>
              <w:pStyle w:val="Style30"/>
              <w:jc w:val="both"/>
              <w:rPr>
                <w:sz w:val="16"/>
                <w:szCs w:val="16"/>
              </w:rPr>
            </w:pPr>
            <w:hyperlink r:id="rId74" w:history="1">
              <w:r w:rsidR="007302BA" w:rsidRPr="005915C9">
                <w:rPr>
                  <w:rStyle w:val="Hypertextovprepojenie"/>
                  <w:sz w:val="16"/>
                  <w:szCs w:val="16"/>
                </w:rPr>
                <w:t>http://www.employment.gov.sk/sk/rodina-socialna-pomoc/socialne-sluzby/</w:t>
              </w:r>
            </w:hyperlink>
          </w:p>
          <w:p w:rsidR="007302BA" w:rsidRPr="005915C9" w:rsidRDefault="007302BA" w:rsidP="007A7B8A">
            <w:pPr>
              <w:pStyle w:val="Style30"/>
              <w:jc w:val="both"/>
              <w:rPr>
                <w:sz w:val="16"/>
                <w:szCs w:val="16"/>
              </w:rPr>
            </w:pPr>
            <w:r w:rsidRPr="005915C9">
              <w:rPr>
                <w:sz w:val="16"/>
                <w:szCs w:val="16"/>
              </w:rPr>
              <w:t xml:space="preserve"> </w:t>
            </w:r>
          </w:p>
          <w:p w:rsidR="007302BA" w:rsidRPr="005915C9" w:rsidRDefault="00923677" w:rsidP="007A7B8A">
            <w:pPr>
              <w:pStyle w:val="Style30"/>
              <w:widowControl/>
              <w:jc w:val="both"/>
              <w:rPr>
                <w:sz w:val="16"/>
                <w:szCs w:val="16"/>
              </w:rPr>
            </w:pPr>
            <w:hyperlink r:id="rId75" w:history="1">
              <w:r w:rsidR="007302BA" w:rsidRPr="005915C9">
                <w:rPr>
                  <w:rStyle w:val="Hypertextovprepojenie"/>
                  <w:sz w:val="16"/>
                  <w:szCs w:val="16"/>
                </w:rPr>
                <w:t>http://www.rokovania.sk/Rokovanie.aspx/NezaradenyMaterialDetail?idMaterial=23195</w:t>
              </w:r>
            </w:hyperlink>
          </w:p>
          <w:p w:rsidR="007302BA" w:rsidRPr="005915C9" w:rsidRDefault="007302BA" w:rsidP="007A7B8A">
            <w:pPr>
              <w:pStyle w:val="Style25"/>
              <w:widowControl/>
              <w:spacing w:line="240" w:lineRule="auto"/>
              <w:rPr>
                <w:b/>
                <w:bCs/>
                <w:sz w:val="16"/>
                <w:szCs w:val="16"/>
                <w:lang w:eastAsia="en-US"/>
              </w:rPr>
            </w:pPr>
          </w:p>
        </w:tc>
        <w:tc>
          <w:tcPr>
            <w:tcW w:w="5013" w:type="dxa"/>
          </w:tcPr>
          <w:p w:rsidR="007302BA" w:rsidRPr="005915C9" w:rsidRDefault="007302BA" w:rsidP="007A7B8A">
            <w:pPr>
              <w:pStyle w:val="Style25"/>
              <w:spacing w:line="240" w:lineRule="auto"/>
              <w:rPr>
                <w:color w:val="000000" w:themeColor="text1"/>
                <w:sz w:val="16"/>
                <w:szCs w:val="16"/>
              </w:rPr>
            </w:pPr>
            <w:r w:rsidRPr="005915C9">
              <w:rPr>
                <w:bCs/>
                <w:color w:val="000000" w:themeColor="text1"/>
                <w:sz w:val="16"/>
                <w:szCs w:val="16"/>
              </w:rPr>
              <w:t xml:space="preserve">Národná rámcová stratégia je v súlade a vychádza aj z Národného programu reforiem a ďalších strategických dokumentov ako napríklad stratégia deinštitucionalizácie a podobne. </w:t>
            </w:r>
            <w:r w:rsidRPr="005915C9">
              <w:rPr>
                <w:color w:val="000000" w:themeColor="text1"/>
                <w:sz w:val="16"/>
                <w:szCs w:val="16"/>
              </w:rPr>
              <w:t>Potenciál sociálnej ekonomiky a medzitrhu práce pre sociálne začlenenie /východiská, zdroje sociálnej ekonomiky  a jej súčasné hlavné oblasti vývoja,  analýza štyroch hlavných modelov WISE-e v európskom priestore, financovanie, predpoklady etablovania, rozvoj iniciatív, predpoklady a limity sociálnej ekonomiky v SR/  budú obsahovou, vecnou súčasťou Stratégie i jej príloh.</w:t>
            </w:r>
          </w:p>
          <w:p w:rsidR="007302BA" w:rsidRPr="005915C9" w:rsidRDefault="007302BA" w:rsidP="007A7B8A">
            <w:pPr>
              <w:pStyle w:val="Style25"/>
              <w:widowControl/>
              <w:spacing w:line="240" w:lineRule="auto"/>
              <w:rPr>
                <w:b/>
                <w:bCs/>
                <w:color w:val="000000" w:themeColor="text1"/>
                <w:sz w:val="16"/>
                <w:szCs w:val="16"/>
                <w:lang w:eastAsia="en-US"/>
              </w:rPr>
            </w:pP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30"/>
              <w:widowControl/>
              <w:jc w:val="both"/>
              <w:rPr>
                <w:sz w:val="16"/>
                <w:szCs w:val="16"/>
              </w:rPr>
            </w:pPr>
            <w:r w:rsidRPr="005915C9">
              <w:rPr>
                <w:sz w:val="16"/>
                <w:szCs w:val="16"/>
              </w:rPr>
              <w:t xml:space="preserve">3. Zavedený je národný strategický politický rámec pre znižovanie chudoby, zameraný na aktívne začleňovanie, ktorý: </w:t>
            </w:r>
          </w:p>
          <w:p w:rsidR="007302BA" w:rsidRPr="005915C9" w:rsidRDefault="007302BA" w:rsidP="007A7B8A">
            <w:pPr>
              <w:pStyle w:val="Style25"/>
              <w:widowControl/>
              <w:spacing w:line="240" w:lineRule="auto"/>
              <w:rPr>
                <w:b/>
                <w:bCs/>
                <w:sz w:val="16"/>
                <w:szCs w:val="16"/>
                <w:lang w:eastAsia="en-US"/>
              </w:rPr>
            </w:pPr>
            <w:r w:rsidRPr="005915C9">
              <w:rPr>
                <w:sz w:val="16"/>
                <w:szCs w:val="16"/>
              </w:rPr>
              <w:t>- obsahuje opatrenia pre prechod od inštitucionálnej starostlivosti k starostlivosti na úrovni komunít v závislosti od zistených potrieb.</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Áno</w:t>
            </w:r>
          </w:p>
        </w:tc>
        <w:tc>
          <w:tcPr>
            <w:tcW w:w="2821" w:type="dxa"/>
          </w:tcPr>
          <w:p w:rsidR="007302BA" w:rsidRPr="005915C9" w:rsidRDefault="00923677" w:rsidP="007A7B8A">
            <w:pPr>
              <w:pStyle w:val="Style30"/>
              <w:jc w:val="both"/>
              <w:rPr>
                <w:sz w:val="16"/>
                <w:szCs w:val="16"/>
              </w:rPr>
            </w:pPr>
            <w:hyperlink r:id="rId76" w:history="1">
              <w:r w:rsidR="007302BA" w:rsidRPr="005915C9">
                <w:rPr>
                  <w:rStyle w:val="Hypertextovprepojenie"/>
                  <w:sz w:val="16"/>
                  <w:szCs w:val="16"/>
                </w:rPr>
                <w:t>http://www.employment.gov.sk/files/legislativa/dokumenty-zoznamy-pod/strategia-deinstitucionalizacie-systemu-socialnych-sluzieb-nahradnej-starostlivosti-1.pdf</w:t>
              </w:r>
            </w:hyperlink>
          </w:p>
          <w:p w:rsidR="007302BA" w:rsidRPr="005915C9" w:rsidRDefault="007302BA" w:rsidP="007A7B8A">
            <w:pPr>
              <w:pStyle w:val="Style30"/>
              <w:jc w:val="both"/>
              <w:rPr>
                <w:sz w:val="16"/>
                <w:szCs w:val="16"/>
              </w:rPr>
            </w:pPr>
          </w:p>
          <w:p w:rsidR="007302BA" w:rsidRPr="005915C9" w:rsidRDefault="00923677" w:rsidP="007A7B8A">
            <w:pPr>
              <w:pStyle w:val="Style30"/>
              <w:widowControl/>
              <w:jc w:val="both"/>
              <w:rPr>
                <w:sz w:val="16"/>
                <w:szCs w:val="16"/>
              </w:rPr>
            </w:pPr>
            <w:hyperlink r:id="rId77" w:history="1">
              <w:r w:rsidR="007302BA" w:rsidRPr="005915C9">
                <w:rPr>
                  <w:rStyle w:val="Hypertextovprepojenie"/>
                  <w:sz w:val="16"/>
                  <w:szCs w:val="16"/>
                </w:rPr>
                <w:t>http://archive-sk.com/page/53579/2012-06-15/http://www.upsvar.sk/detske-domovy-a-ine-zariadenia/detske-domovy/dokumenty/koncepcia-zabezpecovania-vykonu-sudnych-rozhodnuti-v-detskych-domovoch-na-roky-2012-2015-s-vyhladom-do-roku-2020plan-transformacie-a-deinstitucionalizacie-nahradnej-starostlivosti.html?page_id=143966</w:t>
              </w:r>
            </w:hyperlink>
          </w:p>
          <w:p w:rsidR="007302BA" w:rsidRPr="005915C9" w:rsidRDefault="007302BA" w:rsidP="007A7B8A">
            <w:pPr>
              <w:pStyle w:val="Style30"/>
              <w:widowControl/>
              <w:jc w:val="both"/>
              <w:rPr>
                <w:sz w:val="16"/>
                <w:szCs w:val="16"/>
              </w:rPr>
            </w:pPr>
          </w:p>
          <w:p w:rsidR="007302BA" w:rsidRPr="005915C9" w:rsidRDefault="007302BA" w:rsidP="007A7B8A">
            <w:pPr>
              <w:pStyle w:val="Style30"/>
              <w:widowControl/>
              <w:jc w:val="both"/>
              <w:rPr>
                <w:sz w:val="16"/>
                <w:szCs w:val="16"/>
              </w:rPr>
            </w:pPr>
          </w:p>
        </w:tc>
        <w:tc>
          <w:tcPr>
            <w:tcW w:w="5013" w:type="dxa"/>
          </w:tcPr>
          <w:p w:rsidR="007302BA" w:rsidRPr="005915C9" w:rsidRDefault="007302BA" w:rsidP="007A7B8A">
            <w:pPr>
              <w:pStyle w:val="Style30"/>
              <w:jc w:val="both"/>
              <w:rPr>
                <w:color w:val="000000" w:themeColor="text1"/>
                <w:sz w:val="16"/>
                <w:szCs w:val="16"/>
              </w:rPr>
            </w:pPr>
            <w:r w:rsidRPr="005915C9">
              <w:rPr>
                <w:color w:val="000000" w:themeColor="text1"/>
                <w:sz w:val="16"/>
                <w:szCs w:val="16"/>
              </w:rPr>
              <w:t>V pripravovanej Národnej rámcovej stratégii budú navrhnuté aj tieto ukazovatele:</w:t>
            </w:r>
          </w:p>
          <w:p w:rsidR="007302BA" w:rsidRPr="005915C9" w:rsidRDefault="007302BA" w:rsidP="007A7B8A">
            <w:pPr>
              <w:pStyle w:val="Style30"/>
              <w:jc w:val="both"/>
              <w:rPr>
                <w:color w:val="000000" w:themeColor="text1"/>
                <w:sz w:val="16"/>
                <w:szCs w:val="16"/>
              </w:rPr>
            </w:pPr>
            <w:r w:rsidRPr="005915C9">
              <w:rPr>
                <w:color w:val="000000" w:themeColor="text1"/>
                <w:sz w:val="16"/>
                <w:szCs w:val="16"/>
              </w:rPr>
              <w:t>-Zvýšiť percentuálny podiel prijímateľov sociálnych služieb, ktorým sú poskytované sociálne služby v komunite a v prirodzenom domácom prostredí</w:t>
            </w:r>
          </w:p>
          <w:p w:rsidR="007302BA" w:rsidRPr="005915C9" w:rsidRDefault="007302BA" w:rsidP="007A7B8A">
            <w:pPr>
              <w:pStyle w:val="Style30"/>
              <w:jc w:val="both"/>
              <w:rPr>
                <w:color w:val="000000" w:themeColor="text1"/>
                <w:sz w:val="16"/>
                <w:szCs w:val="16"/>
              </w:rPr>
            </w:pPr>
            <w:r w:rsidRPr="005915C9">
              <w:rPr>
                <w:color w:val="000000" w:themeColor="text1"/>
                <w:sz w:val="16"/>
                <w:szCs w:val="16"/>
              </w:rPr>
              <w:t>-Zvýšiť percentuálny podiel sociálnych služieb poskytovaných ambulantnou a terénnou formou na úrovni komunity</w:t>
            </w:r>
          </w:p>
          <w:p w:rsidR="007302BA" w:rsidRPr="005915C9" w:rsidRDefault="007302BA" w:rsidP="007A7B8A">
            <w:pPr>
              <w:pStyle w:val="Style30"/>
              <w:jc w:val="both"/>
              <w:rPr>
                <w:color w:val="000000" w:themeColor="text1"/>
                <w:sz w:val="16"/>
                <w:szCs w:val="16"/>
              </w:rPr>
            </w:pPr>
            <w:r w:rsidRPr="005915C9">
              <w:rPr>
                <w:color w:val="000000" w:themeColor="text1"/>
                <w:sz w:val="16"/>
                <w:szCs w:val="16"/>
              </w:rPr>
              <w:t>-Znížiť percentuálny podiel sociálnych služieb poskytovaných pobytovou formou v zariadeniach sociálnych služieb s kapacitou vyššou ako 18 pobytových miest</w:t>
            </w:r>
          </w:p>
          <w:p w:rsidR="007302BA" w:rsidRPr="005915C9" w:rsidRDefault="007302BA" w:rsidP="007A7B8A">
            <w:pPr>
              <w:pStyle w:val="Style30"/>
              <w:jc w:val="both"/>
              <w:rPr>
                <w:color w:val="000000" w:themeColor="text1"/>
                <w:sz w:val="16"/>
                <w:szCs w:val="16"/>
              </w:rPr>
            </w:pPr>
            <w:r w:rsidRPr="005915C9">
              <w:rPr>
                <w:color w:val="000000" w:themeColor="text1"/>
                <w:sz w:val="16"/>
                <w:szCs w:val="16"/>
              </w:rPr>
              <w:t>-Zvýšiť percentuálny podiel detí mimo vlastnej rodiny umiestnených v náhradnom prostredí na komunitnej úrovni k deťom umiestnených v skupinách zariadení</w:t>
            </w:r>
          </w:p>
          <w:p w:rsidR="007302BA" w:rsidRPr="005915C9" w:rsidRDefault="007302BA" w:rsidP="007A7B8A">
            <w:pPr>
              <w:pStyle w:val="Style30"/>
              <w:jc w:val="both"/>
              <w:rPr>
                <w:color w:val="000000" w:themeColor="text1"/>
                <w:sz w:val="16"/>
                <w:szCs w:val="16"/>
              </w:rPr>
            </w:pPr>
            <w:r w:rsidRPr="005915C9">
              <w:rPr>
                <w:color w:val="000000" w:themeColor="text1"/>
                <w:sz w:val="16"/>
                <w:szCs w:val="16"/>
              </w:rPr>
              <w:t>-Zvýšiť percentuálny podiel detských domovov zriadených ako domovy detí k detským domovom zriadených ako centrá detí</w:t>
            </w:r>
          </w:p>
          <w:p w:rsidR="007302BA" w:rsidRPr="005915C9" w:rsidRDefault="007302BA" w:rsidP="007A7B8A">
            <w:pPr>
              <w:pStyle w:val="Style30"/>
              <w:widowControl/>
              <w:jc w:val="both"/>
              <w:rPr>
                <w:color w:val="000000" w:themeColor="text1"/>
                <w:sz w:val="16"/>
                <w:szCs w:val="16"/>
              </w:rPr>
            </w:pPr>
            <w:r w:rsidRPr="005915C9">
              <w:rPr>
                <w:color w:val="000000" w:themeColor="text1"/>
                <w:sz w:val="16"/>
                <w:szCs w:val="16"/>
              </w:rPr>
              <w:t>-Znížiť počet prípadov/klientov na jedného pracovníka oddelenia sociálnoprávnej ochrany detí a sociálnej kurately</w:t>
            </w: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30"/>
              <w:widowControl/>
              <w:jc w:val="both"/>
              <w:rPr>
                <w:sz w:val="16"/>
                <w:szCs w:val="16"/>
              </w:rPr>
            </w:pPr>
            <w:r w:rsidRPr="005915C9">
              <w:rPr>
                <w:sz w:val="16"/>
                <w:szCs w:val="16"/>
              </w:rPr>
              <w:t xml:space="preserve">4. Zavedený je národný strategický politický rámec pre znižovanie chudoby, zameraný na aktívne začleňovanie, ktorý: </w:t>
            </w:r>
          </w:p>
          <w:p w:rsidR="007302BA" w:rsidRPr="005915C9" w:rsidRDefault="007302BA" w:rsidP="007A7B8A">
            <w:pPr>
              <w:pStyle w:val="Style25"/>
              <w:widowControl/>
              <w:spacing w:line="240" w:lineRule="auto"/>
              <w:rPr>
                <w:b/>
                <w:bCs/>
                <w:sz w:val="16"/>
                <w:szCs w:val="16"/>
                <w:lang w:eastAsia="en-US"/>
              </w:rPr>
            </w:pPr>
            <w:r w:rsidRPr="005915C9">
              <w:rPr>
                <w:sz w:val="16"/>
                <w:szCs w:val="16"/>
              </w:rPr>
              <w:t>- zahŕňa príslušné strany zainteresované v oblasti boja proti chudobe.</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Áno</w:t>
            </w:r>
          </w:p>
        </w:tc>
        <w:tc>
          <w:tcPr>
            <w:tcW w:w="2821" w:type="dxa"/>
          </w:tcPr>
          <w:p w:rsidR="007302BA" w:rsidRPr="005915C9" w:rsidRDefault="007302BA" w:rsidP="007A7B8A">
            <w:pPr>
              <w:pStyle w:val="Style25"/>
              <w:widowControl/>
              <w:spacing w:line="240" w:lineRule="auto"/>
              <w:rPr>
                <w:b/>
                <w:bCs/>
                <w:sz w:val="16"/>
                <w:szCs w:val="16"/>
                <w:lang w:eastAsia="en-US"/>
              </w:rPr>
            </w:pPr>
          </w:p>
        </w:tc>
        <w:tc>
          <w:tcPr>
            <w:tcW w:w="5013" w:type="dxa"/>
          </w:tcPr>
          <w:p w:rsidR="007302BA" w:rsidRPr="005915C9" w:rsidRDefault="007302BA" w:rsidP="007A7B8A">
            <w:pPr>
              <w:pStyle w:val="Style25"/>
              <w:widowControl/>
              <w:spacing w:line="240" w:lineRule="auto"/>
              <w:rPr>
                <w:b/>
                <w:bCs/>
                <w:color w:val="000000" w:themeColor="text1"/>
                <w:sz w:val="16"/>
                <w:szCs w:val="16"/>
                <w:lang w:eastAsia="en-US"/>
              </w:rPr>
            </w:pPr>
            <w:r w:rsidRPr="005915C9">
              <w:rPr>
                <w:bCs/>
                <w:color w:val="000000" w:themeColor="text1"/>
                <w:sz w:val="16"/>
                <w:szCs w:val="16"/>
              </w:rPr>
              <w:t>V zmysle uznesenia vlády SR č. 305/2012 z 27. júna 2012 k materiálu „Spôsob uplatnenia ex ante kondicionalít pri príprave implementačného mechanizmu politiky súdržnosti EÚ po roku 2013 v podmienkach Slovenskej republiky“ bola na Ministerstve práce, sociálnych vecí a rodiny SR  zriadená nadrezortná pracovná skupina, ktorej členmi sú relevantní partneri z oblasti boja proti chudobe na Slovensku (vládne a mimovládne organizácie), ktorí sa podieľajú na vytváraní a najmä pripomienkovaní Národnej rámcovej stratégie. Národná rámcová stratégia bude v rámci národného projektu taktiež konzultovaná a diskutovaná s relevantnými záujmovými skupinami prostredníctvom odborného workshopu a celoslovenskej konferencie</w:t>
            </w: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25"/>
              <w:widowControl/>
              <w:spacing w:line="240" w:lineRule="auto"/>
              <w:rPr>
                <w:b/>
                <w:bCs/>
                <w:sz w:val="16"/>
                <w:szCs w:val="16"/>
                <w:lang w:eastAsia="en-US"/>
              </w:rPr>
            </w:pPr>
            <w:r w:rsidRPr="005915C9">
              <w:rPr>
                <w:sz w:val="16"/>
                <w:szCs w:val="16"/>
              </w:rPr>
              <w:t>Na žiadosť a podľa potreby sa príslušným zainteresovaným stranám poskytne podpora pri predkladaní žiadostí o projekty a pri vykonávaní a riadení vybraných projektov.</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Nie</w:t>
            </w:r>
          </w:p>
        </w:tc>
        <w:tc>
          <w:tcPr>
            <w:tcW w:w="2821" w:type="dxa"/>
          </w:tcPr>
          <w:p w:rsidR="007302BA" w:rsidRPr="005915C9" w:rsidRDefault="007302BA" w:rsidP="007A7B8A">
            <w:pPr>
              <w:pStyle w:val="Style25"/>
              <w:widowControl/>
              <w:spacing w:line="240" w:lineRule="auto"/>
              <w:rPr>
                <w:b/>
                <w:bCs/>
                <w:sz w:val="16"/>
                <w:szCs w:val="16"/>
                <w:lang w:eastAsia="en-US"/>
              </w:rPr>
            </w:pPr>
          </w:p>
        </w:tc>
        <w:tc>
          <w:tcPr>
            <w:tcW w:w="5013" w:type="dxa"/>
          </w:tcPr>
          <w:p w:rsidR="007302BA" w:rsidRPr="005915C9" w:rsidRDefault="007302BA" w:rsidP="007A7B8A">
            <w:pPr>
              <w:pStyle w:val="Style30"/>
              <w:widowControl/>
              <w:jc w:val="both"/>
              <w:rPr>
                <w:color w:val="000000" w:themeColor="text1"/>
                <w:sz w:val="16"/>
                <w:szCs w:val="16"/>
              </w:rPr>
            </w:pPr>
            <w:r w:rsidRPr="005915C9">
              <w:rPr>
                <w:color w:val="000000" w:themeColor="text1"/>
                <w:sz w:val="16"/>
                <w:szCs w:val="16"/>
              </w:rPr>
              <w:t>V súčasnosti sa využívajú viaceré možnosti podpory a informovanosti príslušných záujmových skupín a prijímateľov. Pri predkladaní projektov ide najmä o informačné semináre k výzvam a často kladené otázky (FAQ) prostredníctvom ktorých RO a SORO odpovedajú všetkým účastníkom. V procese implementácie sú podporovaní zo strany projektových manažérov RO a SORO. V programovom období 2014 - 2020 sa vytvára priestor pre nové možnosti pomoci a podpory príslušným zainteresovaným stranám pri príprave, vykonávaní a riadení projektov.</w:t>
            </w:r>
          </w:p>
        </w:tc>
      </w:tr>
      <w:tr w:rsidR="007302BA" w:rsidRPr="005915C9" w:rsidTr="00817AAB">
        <w:tc>
          <w:tcPr>
            <w:tcW w:w="1410" w:type="dxa"/>
            <w:vMerge w:val="restart"/>
          </w:tcPr>
          <w:p w:rsidR="007302BA" w:rsidRPr="005915C9" w:rsidRDefault="007302BA" w:rsidP="00BD45B8">
            <w:pPr>
              <w:pStyle w:val="Style30"/>
              <w:rPr>
                <w:sz w:val="16"/>
                <w:szCs w:val="16"/>
              </w:rPr>
            </w:pPr>
            <w:r w:rsidRPr="005915C9">
              <w:rPr>
                <w:sz w:val="16"/>
                <w:szCs w:val="16"/>
              </w:rPr>
              <w:t xml:space="preserve">9.2. </w:t>
            </w:r>
          </w:p>
          <w:p w:rsidR="007302BA" w:rsidRPr="005915C9" w:rsidRDefault="007302BA" w:rsidP="007A7B8A">
            <w:pPr>
              <w:pStyle w:val="Style30"/>
              <w:widowControl/>
              <w:rPr>
                <w:sz w:val="16"/>
                <w:szCs w:val="16"/>
              </w:rPr>
            </w:pPr>
            <w:r w:rsidRPr="005915C9">
              <w:rPr>
                <w:sz w:val="16"/>
                <w:szCs w:val="16"/>
              </w:rPr>
              <w:t>Zavedený je národný strategický politický rámec integrácie Rómov.</w:t>
            </w:r>
          </w:p>
        </w:tc>
        <w:tc>
          <w:tcPr>
            <w:tcW w:w="1411" w:type="dxa"/>
            <w:vMerge w:val="restart"/>
          </w:tcPr>
          <w:p w:rsidR="007302BA" w:rsidRPr="005915C9" w:rsidRDefault="007302BA" w:rsidP="007A7B8A">
            <w:pPr>
              <w:pStyle w:val="Style30"/>
              <w:widowControl/>
              <w:rPr>
                <w:sz w:val="16"/>
                <w:szCs w:val="16"/>
              </w:rPr>
            </w:pPr>
            <w:r w:rsidRPr="005915C9">
              <w:rPr>
                <w:sz w:val="16"/>
                <w:szCs w:val="16"/>
              </w:rPr>
              <w:t xml:space="preserve">Integrácia marginalizovaných rómskych komunít </w:t>
            </w:r>
          </w:p>
          <w:p w:rsidR="007302BA" w:rsidRPr="005915C9" w:rsidRDefault="007302BA" w:rsidP="007A7B8A">
            <w:pPr>
              <w:pStyle w:val="Style30"/>
              <w:widowControl/>
              <w:rPr>
                <w:sz w:val="16"/>
                <w:szCs w:val="16"/>
              </w:rPr>
            </w:pPr>
          </w:p>
          <w:p w:rsidR="007302BA" w:rsidRPr="005915C9" w:rsidRDefault="007302BA" w:rsidP="007A7B8A">
            <w:pPr>
              <w:pStyle w:val="Style30"/>
              <w:widowControl/>
              <w:rPr>
                <w:sz w:val="16"/>
                <w:szCs w:val="16"/>
              </w:rPr>
            </w:pPr>
            <w:r w:rsidRPr="005915C9">
              <w:rPr>
                <w:sz w:val="16"/>
                <w:szCs w:val="16"/>
              </w:rPr>
              <w:t>Technická vybavenosť v obciach s prítomnosťou marginalizovaných rómskych komunít</w:t>
            </w:r>
          </w:p>
        </w:tc>
        <w:tc>
          <w:tcPr>
            <w:tcW w:w="1411" w:type="dxa"/>
            <w:vMerge w:val="restart"/>
          </w:tcPr>
          <w:p w:rsidR="007302BA" w:rsidRPr="005915C9" w:rsidRDefault="007302BA" w:rsidP="007A7B8A">
            <w:pPr>
              <w:pStyle w:val="Style30"/>
              <w:widowControl/>
              <w:rPr>
                <w:sz w:val="16"/>
                <w:szCs w:val="16"/>
              </w:rPr>
            </w:pPr>
            <w:r w:rsidRPr="005915C9">
              <w:rPr>
                <w:sz w:val="16"/>
                <w:szCs w:val="16"/>
              </w:rPr>
              <w:t>Čiastočne</w:t>
            </w:r>
          </w:p>
        </w:tc>
        <w:tc>
          <w:tcPr>
            <w:tcW w:w="2507" w:type="dxa"/>
          </w:tcPr>
          <w:p w:rsidR="007302BA" w:rsidRPr="005915C9" w:rsidRDefault="007302BA" w:rsidP="007A7B8A">
            <w:pPr>
              <w:pStyle w:val="Style30"/>
              <w:widowControl/>
              <w:jc w:val="both"/>
              <w:rPr>
                <w:sz w:val="16"/>
                <w:szCs w:val="16"/>
              </w:rPr>
            </w:pPr>
            <w:r w:rsidRPr="005915C9">
              <w:rPr>
                <w:sz w:val="16"/>
                <w:szCs w:val="16"/>
              </w:rPr>
              <w:t xml:space="preserve">1. Zavedený je národný strategický politický rámec integrácie Rómov, ktorý: </w:t>
            </w:r>
          </w:p>
          <w:p w:rsidR="007302BA" w:rsidRPr="005915C9" w:rsidRDefault="007302BA" w:rsidP="007A7B8A">
            <w:pPr>
              <w:pStyle w:val="Style25"/>
              <w:widowControl/>
              <w:spacing w:line="240" w:lineRule="auto"/>
              <w:rPr>
                <w:b/>
                <w:bCs/>
                <w:sz w:val="16"/>
                <w:szCs w:val="16"/>
                <w:lang w:eastAsia="en-US"/>
              </w:rPr>
            </w:pPr>
            <w:r w:rsidRPr="005915C9">
              <w:rPr>
                <w:sz w:val="16"/>
                <w:szCs w:val="16"/>
              </w:rPr>
              <w:t>- stanovuje dosiahnuteľné národné ciele pre integráciu Rómov na premostenie medzery existujúcej vo vzťahu k ostatnému obyvateľstvu. Tieto ciele by mali riešiť štyri ciele Únie týkajúce sa integrácie Rómov, ktoré zahŕňajú prístup ku vzdelaniu, zamestnaniu, zdravotnej starostlivosti a bývaniu.</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Áno</w:t>
            </w:r>
          </w:p>
        </w:tc>
        <w:tc>
          <w:tcPr>
            <w:tcW w:w="2821" w:type="dxa"/>
          </w:tcPr>
          <w:p w:rsidR="007302BA" w:rsidRPr="005915C9" w:rsidRDefault="00923677" w:rsidP="007A7B8A">
            <w:pPr>
              <w:pStyle w:val="Style30"/>
              <w:widowControl/>
              <w:jc w:val="both"/>
              <w:rPr>
                <w:sz w:val="16"/>
                <w:szCs w:val="16"/>
              </w:rPr>
            </w:pPr>
            <w:hyperlink r:id="rId78" w:history="1">
              <w:r w:rsidR="007302BA" w:rsidRPr="005915C9">
                <w:rPr>
                  <w:rStyle w:val="Hypertextovprepojenie"/>
                  <w:sz w:val="16"/>
                  <w:szCs w:val="16"/>
                </w:rPr>
                <w:t>http://www.rokovania.sk/Rokovanie.aspx/BodRokovaniaDetail?idMaterial=20646</w:t>
              </w:r>
            </w:hyperlink>
          </w:p>
          <w:p w:rsidR="007302BA" w:rsidRPr="005915C9" w:rsidRDefault="007302BA" w:rsidP="007A7B8A">
            <w:pPr>
              <w:pStyle w:val="Style30"/>
              <w:widowControl/>
              <w:jc w:val="both"/>
              <w:rPr>
                <w:color w:val="000000"/>
                <w:sz w:val="16"/>
                <w:szCs w:val="16"/>
              </w:rPr>
            </w:pPr>
          </w:p>
          <w:p w:rsidR="007302BA" w:rsidRPr="005915C9" w:rsidRDefault="00923677" w:rsidP="007A7B8A">
            <w:pPr>
              <w:pStyle w:val="Style25"/>
              <w:widowControl/>
              <w:spacing w:line="240" w:lineRule="auto"/>
              <w:rPr>
                <w:b/>
                <w:bCs/>
                <w:sz w:val="16"/>
                <w:szCs w:val="16"/>
                <w:lang w:eastAsia="en-US"/>
              </w:rPr>
            </w:pPr>
            <w:hyperlink r:id="rId79" w:history="1">
              <w:r w:rsidR="007302BA" w:rsidRPr="005915C9">
                <w:rPr>
                  <w:rStyle w:val="Hypertextovprepojenie"/>
                  <w:sz w:val="16"/>
                  <w:szCs w:val="16"/>
                </w:rPr>
                <w:t>http://www.minv.sk/?romske-komunity-uvod</w:t>
              </w:r>
            </w:hyperlink>
          </w:p>
        </w:tc>
        <w:tc>
          <w:tcPr>
            <w:tcW w:w="5013" w:type="dxa"/>
          </w:tcPr>
          <w:p w:rsidR="007302BA" w:rsidRPr="005915C9" w:rsidRDefault="007302BA" w:rsidP="007A7B8A">
            <w:pPr>
              <w:pStyle w:val="Style30"/>
              <w:widowControl/>
              <w:jc w:val="both"/>
              <w:rPr>
                <w:color w:val="000000" w:themeColor="text1"/>
                <w:sz w:val="16"/>
                <w:szCs w:val="16"/>
              </w:rPr>
            </w:pPr>
            <w:r w:rsidRPr="005915C9">
              <w:rPr>
                <w:color w:val="000000" w:themeColor="text1"/>
                <w:sz w:val="16"/>
                <w:szCs w:val="16"/>
              </w:rPr>
              <w:t>Vláda SR schválila uznesením č. 1 z 11. januára 2012 Stratégiu Slovenskej republiky pre integráciu Rómov do roku 2020 (ďalej len "Stratégia")</w:t>
            </w:r>
          </w:p>
          <w:p w:rsidR="007302BA" w:rsidRPr="005915C9" w:rsidRDefault="007302BA" w:rsidP="007A7B8A">
            <w:pPr>
              <w:pStyle w:val="Style30"/>
              <w:widowControl/>
              <w:jc w:val="both"/>
              <w:rPr>
                <w:color w:val="000000" w:themeColor="text1"/>
                <w:sz w:val="16"/>
                <w:szCs w:val="16"/>
              </w:rPr>
            </w:pPr>
            <w:r w:rsidRPr="005915C9">
              <w:rPr>
                <w:color w:val="000000" w:themeColor="text1"/>
                <w:sz w:val="16"/>
                <w:szCs w:val="16"/>
              </w:rPr>
              <w:t>Stratégia a Revidovaný národný akčný plán Dekády začleňovania rómskej populácie 2005 – 2015.</w:t>
            </w:r>
          </w:p>
          <w:p w:rsidR="007302BA" w:rsidRPr="005915C9" w:rsidRDefault="007302BA" w:rsidP="007A7B8A">
            <w:pPr>
              <w:pStyle w:val="Style25"/>
              <w:widowControl/>
              <w:spacing w:line="240" w:lineRule="auto"/>
              <w:rPr>
                <w:b/>
                <w:bCs/>
                <w:color w:val="000000" w:themeColor="text1"/>
                <w:sz w:val="16"/>
                <w:szCs w:val="16"/>
                <w:lang w:eastAsia="en-US"/>
              </w:rPr>
            </w:pP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30"/>
              <w:widowControl/>
              <w:jc w:val="both"/>
              <w:rPr>
                <w:sz w:val="16"/>
                <w:szCs w:val="16"/>
              </w:rPr>
            </w:pPr>
            <w:r w:rsidRPr="005915C9">
              <w:rPr>
                <w:sz w:val="16"/>
                <w:szCs w:val="16"/>
              </w:rPr>
              <w:t xml:space="preserve">2. Zavedený je národný strategický politický rámec integrácie Rómov, ktorý: </w:t>
            </w:r>
          </w:p>
          <w:p w:rsidR="007302BA" w:rsidRPr="005915C9" w:rsidRDefault="007302BA" w:rsidP="007A7B8A">
            <w:pPr>
              <w:pStyle w:val="Style25"/>
              <w:widowControl/>
              <w:spacing w:line="240" w:lineRule="auto"/>
              <w:rPr>
                <w:b/>
                <w:bCs/>
                <w:sz w:val="16"/>
                <w:szCs w:val="16"/>
                <w:lang w:eastAsia="en-US"/>
              </w:rPr>
            </w:pPr>
            <w:r w:rsidRPr="005915C9">
              <w:rPr>
                <w:sz w:val="16"/>
                <w:szCs w:val="16"/>
              </w:rPr>
              <w:t>- v príslušných prípadoch identifikuje znevýhodnené mikroregióny alebo segregované štvrte, kde žijú najodkázanejšie komunity, s použitím už dostupných sociálno-ekonomických a územných ukazovateľov (t. j. veľmi nízka úroveň vzdelanosti, dlhodobá nezamestnanosť atď.).</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Áno</w:t>
            </w:r>
          </w:p>
        </w:tc>
        <w:tc>
          <w:tcPr>
            <w:tcW w:w="2821" w:type="dxa"/>
          </w:tcPr>
          <w:p w:rsidR="007302BA" w:rsidRPr="005915C9" w:rsidRDefault="00923677" w:rsidP="007A7B8A">
            <w:pPr>
              <w:pStyle w:val="Style30"/>
              <w:widowControl/>
              <w:jc w:val="both"/>
              <w:rPr>
                <w:sz w:val="16"/>
                <w:szCs w:val="16"/>
              </w:rPr>
            </w:pPr>
            <w:hyperlink r:id="rId80" w:history="1">
              <w:r w:rsidR="007302BA" w:rsidRPr="005915C9">
                <w:rPr>
                  <w:rStyle w:val="Hypertextovprepojenie"/>
                  <w:sz w:val="16"/>
                  <w:szCs w:val="16"/>
                </w:rPr>
                <w:t>http://www.minv.sk/?atlas_2013</w:t>
              </w:r>
            </w:hyperlink>
          </w:p>
          <w:p w:rsidR="007302BA" w:rsidRPr="005915C9" w:rsidRDefault="007302BA" w:rsidP="007A7B8A">
            <w:pPr>
              <w:pStyle w:val="Style25"/>
              <w:widowControl/>
              <w:spacing w:line="240" w:lineRule="auto"/>
              <w:rPr>
                <w:b/>
                <w:bCs/>
                <w:sz w:val="16"/>
                <w:szCs w:val="16"/>
                <w:lang w:eastAsia="en-US"/>
              </w:rPr>
            </w:pPr>
          </w:p>
        </w:tc>
        <w:tc>
          <w:tcPr>
            <w:tcW w:w="5013" w:type="dxa"/>
          </w:tcPr>
          <w:p w:rsidR="007302BA" w:rsidRPr="005915C9" w:rsidRDefault="007302BA" w:rsidP="007A7B8A">
            <w:pPr>
              <w:pStyle w:val="Style30"/>
              <w:widowControl/>
              <w:jc w:val="both"/>
              <w:rPr>
                <w:color w:val="000000" w:themeColor="text1"/>
                <w:sz w:val="16"/>
                <w:szCs w:val="16"/>
              </w:rPr>
            </w:pPr>
            <w:r w:rsidRPr="005915C9">
              <w:rPr>
                <w:color w:val="000000" w:themeColor="text1"/>
                <w:sz w:val="16"/>
                <w:szCs w:val="16"/>
              </w:rPr>
              <w:t>S cieľom získať dostupné informácie a spracovať komplexnú databázu údajov pre efektívnu realizáciu politík smerujúcich k zlepšeniu postavenia Rómov na Slovensku bol vytvorený Atlas rómskych komunít 2004. Zohľadňujúc rastúcu požiadavku disponovať detailnými aktuálnymi dátami o rómskych komunitách, United Nations Development Pogramme (ďalej len "UNDP") v spolupráci s Úradom splnomocnenca vlády SR pre rómske komunity (ďalej len „úrad“) a Združením miest a obcí (ďalej len ZMOS) vypracoval v roku 2013 nové vydanie Atlasu rómskych komunít 2013.</w:t>
            </w:r>
          </w:p>
          <w:p w:rsidR="007302BA" w:rsidRPr="005915C9" w:rsidRDefault="007302BA" w:rsidP="007A7B8A">
            <w:pPr>
              <w:pStyle w:val="Style25"/>
              <w:widowControl/>
              <w:spacing w:line="240" w:lineRule="auto"/>
              <w:rPr>
                <w:b/>
                <w:bCs/>
                <w:color w:val="000000" w:themeColor="text1"/>
                <w:sz w:val="16"/>
                <w:szCs w:val="16"/>
                <w:lang w:eastAsia="en-US"/>
              </w:rPr>
            </w:pP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30"/>
              <w:widowControl/>
              <w:jc w:val="both"/>
              <w:rPr>
                <w:sz w:val="16"/>
                <w:szCs w:val="16"/>
              </w:rPr>
            </w:pPr>
            <w:r w:rsidRPr="005915C9">
              <w:rPr>
                <w:sz w:val="16"/>
                <w:szCs w:val="16"/>
              </w:rPr>
              <w:t xml:space="preserve">3. Zavedený je národný strategický politický rámec integrácie Rómov, ktorý: </w:t>
            </w:r>
          </w:p>
          <w:p w:rsidR="007302BA" w:rsidRPr="005915C9" w:rsidRDefault="007302BA" w:rsidP="007A7B8A">
            <w:pPr>
              <w:pStyle w:val="Style25"/>
              <w:widowControl/>
              <w:spacing w:line="240" w:lineRule="auto"/>
              <w:rPr>
                <w:b/>
                <w:bCs/>
                <w:sz w:val="16"/>
                <w:szCs w:val="16"/>
                <w:lang w:eastAsia="en-US"/>
              </w:rPr>
            </w:pPr>
            <w:r w:rsidRPr="005915C9">
              <w:rPr>
                <w:sz w:val="16"/>
                <w:szCs w:val="16"/>
              </w:rPr>
              <w:t>- zahŕňa výkonné metódy sledovania na posúdenie vplyvu opatrení na integráciu Rómov a mechanizmy preskúmania na prispôsobovanie stratégie.</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Nie</w:t>
            </w:r>
          </w:p>
        </w:tc>
        <w:tc>
          <w:tcPr>
            <w:tcW w:w="2821" w:type="dxa"/>
          </w:tcPr>
          <w:p w:rsidR="007302BA" w:rsidRPr="005915C9" w:rsidRDefault="00923677" w:rsidP="007A7B8A">
            <w:pPr>
              <w:pStyle w:val="Style30"/>
              <w:jc w:val="both"/>
              <w:rPr>
                <w:color w:val="000000"/>
                <w:sz w:val="16"/>
                <w:szCs w:val="16"/>
              </w:rPr>
            </w:pPr>
            <w:hyperlink r:id="rId81" w:history="1">
              <w:r w:rsidR="007302BA" w:rsidRPr="005915C9">
                <w:rPr>
                  <w:rStyle w:val="Hypertextovprepojenie"/>
                  <w:sz w:val="16"/>
                  <w:szCs w:val="16"/>
                </w:rPr>
                <w:t>http://www.minv.sk/swift_data/source/romovia/dokumenty/StrategiaSR_integraciaRomov.pdf</w:t>
              </w:r>
            </w:hyperlink>
          </w:p>
          <w:p w:rsidR="007302BA" w:rsidRPr="005915C9" w:rsidRDefault="007302BA" w:rsidP="007A7B8A">
            <w:pPr>
              <w:pStyle w:val="Style30"/>
              <w:jc w:val="both"/>
              <w:rPr>
                <w:color w:val="000000"/>
                <w:sz w:val="16"/>
                <w:szCs w:val="16"/>
              </w:rPr>
            </w:pPr>
          </w:p>
          <w:p w:rsidR="007302BA" w:rsidRPr="005915C9" w:rsidRDefault="00923677" w:rsidP="007A7B8A">
            <w:pPr>
              <w:pStyle w:val="Style25"/>
              <w:widowControl/>
              <w:spacing w:line="240" w:lineRule="auto"/>
              <w:rPr>
                <w:rStyle w:val="Hypertextovprepojenie"/>
                <w:sz w:val="16"/>
                <w:szCs w:val="16"/>
              </w:rPr>
            </w:pPr>
            <w:hyperlink r:id="rId82" w:history="1">
              <w:r w:rsidR="007302BA" w:rsidRPr="005915C9">
                <w:rPr>
                  <w:rStyle w:val="Hypertextovprepojenie"/>
                  <w:sz w:val="16"/>
                  <w:szCs w:val="16"/>
                </w:rPr>
                <w:t>http://www.minv.sk/?zoznam-schvalenych-ziadosti-o-dotaciu-na-zaklade-na-zaklade-vyzvy-c-i-usvrk-2013</w:t>
              </w:r>
            </w:hyperlink>
          </w:p>
          <w:p w:rsidR="007302BA" w:rsidRPr="005915C9" w:rsidRDefault="007302BA" w:rsidP="007A7B8A">
            <w:pPr>
              <w:pStyle w:val="Style25"/>
              <w:widowControl/>
              <w:spacing w:line="240" w:lineRule="auto"/>
              <w:rPr>
                <w:rStyle w:val="Hypertextovprepojenie"/>
                <w:sz w:val="16"/>
                <w:szCs w:val="16"/>
              </w:rPr>
            </w:pPr>
          </w:p>
          <w:p w:rsidR="007302BA" w:rsidRPr="005915C9" w:rsidRDefault="00923677" w:rsidP="007A7B8A">
            <w:pPr>
              <w:pStyle w:val="Style25"/>
              <w:widowControl/>
              <w:spacing w:line="240" w:lineRule="auto"/>
              <w:rPr>
                <w:bCs/>
                <w:sz w:val="16"/>
                <w:szCs w:val="16"/>
                <w:lang w:eastAsia="en-US"/>
              </w:rPr>
            </w:pPr>
            <w:hyperlink r:id="rId83" w:history="1">
              <w:r w:rsidR="007302BA" w:rsidRPr="005915C9">
                <w:rPr>
                  <w:rStyle w:val="Hypertextovprepojenie"/>
                  <w:bCs/>
                  <w:sz w:val="16"/>
                  <w:szCs w:val="16"/>
                  <w:lang w:eastAsia="en-US"/>
                </w:rPr>
                <w:t>https://lt.justice.gov.sk/Document/DocumentDetails.aspx?instEID=-1&amp;matEID=7002&amp;docEID=351001&amp;docFormEID=-1&amp;docTypeEID=1&amp;langEID=1</w:t>
              </w:r>
            </w:hyperlink>
          </w:p>
          <w:p w:rsidR="007302BA" w:rsidRPr="005915C9" w:rsidRDefault="007302BA" w:rsidP="007A7B8A">
            <w:pPr>
              <w:pStyle w:val="Style25"/>
              <w:widowControl/>
              <w:spacing w:line="240" w:lineRule="auto"/>
              <w:rPr>
                <w:b/>
                <w:bCs/>
                <w:sz w:val="16"/>
                <w:szCs w:val="16"/>
                <w:lang w:eastAsia="en-US"/>
              </w:rPr>
            </w:pPr>
          </w:p>
          <w:p w:rsidR="007302BA" w:rsidRPr="005915C9" w:rsidRDefault="00923677" w:rsidP="007A7B8A">
            <w:pPr>
              <w:pStyle w:val="Style25"/>
              <w:widowControl/>
              <w:spacing w:line="240" w:lineRule="auto"/>
              <w:rPr>
                <w:bCs/>
                <w:sz w:val="16"/>
                <w:szCs w:val="16"/>
                <w:lang w:eastAsia="en-US"/>
              </w:rPr>
            </w:pPr>
            <w:hyperlink r:id="rId84" w:history="1">
              <w:r w:rsidR="007302BA" w:rsidRPr="005915C9">
                <w:rPr>
                  <w:rStyle w:val="Hypertextovprepojenie"/>
                  <w:bCs/>
                  <w:sz w:val="16"/>
                  <w:szCs w:val="16"/>
                  <w:lang w:eastAsia="en-US"/>
                </w:rPr>
                <w:t>https://lt.justice.gov.sk/Document/DocumentDetails.aspx?instEID=-1&amp;matEID=7183&amp;docEID=359733&amp;docFormEID=-1&amp;docTypeEID=1&amp;langEID=1</w:t>
              </w:r>
            </w:hyperlink>
          </w:p>
          <w:p w:rsidR="007302BA" w:rsidRPr="005915C9" w:rsidRDefault="007302BA" w:rsidP="007A7B8A">
            <w:pPr>
              <w:pStyle w:val="Style25"/>
              <w:widowControl/>
              <w:spacing w:line="240" w:lineRule="auto"/>
              <w:rPr>
                <w:b/>
                <w:bCs/>
                <w:sz w:val="16"/>
                <w:szCs w:val="16"/>
                <w:lang w:eastAsia="en-US"/>
              </w:rPr>
            </w:pPr>
          </w:p>
        </w:tc>
        <w:tc>
          <w:tcPr>
            <w:tcW w:w="5013" w:type="dxa"/>
          </w:tcPr>
          <w:p w:rsidR="007302BA" w:rsidRPr="005915C9" w:rsidRDefault="007302BA" w:rsidP="007A7B8A">
            <w:pPr>
              <w:pStyle w:val="Style30"/>
              <w:jc w:val="both"/>
              <w:rPr>
                <w:color w:val="000000" w:themeColor="text1"/>
                <w:sz w:val="16"/>
                <w:szCs w:val="16"/>
              </w:rPr>
            </w:pPr>
            <w:r w:rsidRPr="005915C9">
              <w:rPr>
                <w:color w:val="000000" w:themeColor="text1"/>
                <w:sz w:val="16"/>
                <w:szCs w:val="16"/>
              </w:rPr>
              <w:t>V Stratégii boli zadefinované konkrétne merateľné ukazovatele .V kapitole F.2, str. 65 „Indikátory a postupy monitorovania a evaluácie“ boli zadefinované postupy monitorovania a evaluácie.</w:t>
            </w:r>
          </w:p>
          <w:p w:rsidR="007302BA" w:rsidRPr="005915C9" w:rsidRDefault="007302BA" w:rsidP="007A7B8A">
            <w:pPr>
              <w:pStyle w:val="Style25"/>
              <w:widowControl/>
              <w:spacing w:line="240" w:lineRule="auto"/>
              <w:rPr>
                <w:color w:val="000000" w:themeColor="text1"/>
                <w:sz w:val="16"/>
                <w:szCs w:val="16"/>
              </w:rPr>
            </w:pPr>
            <w:r w:rsidRPr="005915C9">
              <w:rPr>
                <w:color w:val="000000" w:themeColor="text1"/>
                <w:sz w:val="16"/>
                <w:szCs w:val="16"/>
              </w:rPr>
              <w:t>ÚSVRK vytvoril návrh štandardizovanej podoby monitorovacích a hodnotiacich správ, ktorý bol konzultovaný so zástupcami mimovládnych organizácii a UNDP. Výstupom bolo zadefinovanie schémy monitorovania členenej do troch základných línií: a) Technicko-administratívna línia , b) Kvalitatívna línia, c) Línia externého monitorovania-zverejnené výsledkov výberového konania na externé hodnotenie a monitoring Stratégie</w:t>
            </w:r>
          </w:p>
          <w:p w:rsidR="007302BA" w:rsidRPr="005915C9" w:rsidRDefault="007302BA" w:rsidP="007A7B8A">
            <w:pPr>
              <w:rPr>
                <w:rFonts w:eastAsia="Calibri"/>
                <w:color w:val="000000" w:themeColor="text1"/>
                <w:sz w:val="16"/>
                <w:szCs w:val="16"/>
              </w:rPr>
            </w:pPr>
            <w:r w:rsidRPr="005915C9">
              <w:rPr>
                <w:rFonts w:eastAsia="Calibri"/>
                <w:color w:val="000000" w:themeColor="text1"/>
                <w:sz w:val="16"/>
                <w:szCs w:val="16"/>
                <w:lang w:eastAsia="sk-SK"/>
              </w:rPr>
              <w:t xml:space="preserve">V aktuálnom návrhu PO 5 OP ĽZ sa uvádza : Komplexný zber dát o MRK počas programového obdobia 2014-2020 prostredníctvom širokoškálových kvantitatívnych výskumov ako aj kvalitatívnych zisťovaní a pilotných výskumných projektov bude zabezpečený formou 7- ročného </w:t>
            </w:r>
            <w:r w:rsidRPr="005915C9">
              <w:rPr>
                <w:color w:val="000000" w:themeColor="text1"/>
                <w:sz w:val="16"/>
                <w:szCs w:val="16"/>
                <w:lang w:eastAsia="sk-SK"/>
              </w:rPr>
              <w:t>NP</w:t>
            </w:r>
            <w:r w:rsidRPr="005915C9">
              <w:rPr>
                <w:rFonts w:eastAsia="Calibri"/>
                <w:color w:val="000000" w:themeColor="text1"/>
                <w:sz w:val="16"/>
                <w:szCs w:val="16"/>
                <w:lang w:eastAsia="sk-SK"/>
              </w:rPr>
              <w:t>. Súčasťou zámeru bude vyhodnocovanie efektívnosti jednotlivých nástrojov politík a ich dopad na MRK.</w:t>
            </w: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30"/>
              <w:widowControl/>
              <w:jc w:val="both"/>
              <w:rPr>
                <w:sz w:val="16"/>
                <w:szCs w:val="16"/>
              </w:rPr>
            </w:pPr>
            <w:r w:rsidRPr="005915C9">
              <w:rPr>
                <w:sz w:val="16"/>
                <w:szCs w:val="16"/>
              </w:rPr>
              <w:t xml:space="preserve">4. Zavedený je národný strategický politický rámec integrácie Rómov, ktorý: </w:t>
            </w:r>
          </w:p>
          <w:p w:rsidR="007302BA" w:rsidRPr="005915C9" w:rsidRDefault="007302BA" w:rsidP="007A7B8A">
            <w:pPr>
              <w:pStyle w:val="Style25"/>
              <w:widowControl/>
              <w:spacing w:line="240" w:lineRule="auto"/>
              <w:rPr>
                <w:b/>
                <w:bCs/>
                <w:sz w:val="16"/>
                <w:szCs w:val="16"/>
                <w:lang w:eastAsia="en-US"/>
              </w:rPr>
            </w:pPr>
            <w:r w:rsidRPr="005915C9">
              <w:rPr>
                <w:sz w:val="16"/>
                <w:szCs w:val="16"/>
              </w:rPr>
              <w:t>- je navrhnutá, vykonáva sa a monitoruje v úzkej spolupráci a neustálom dialógu s rómskou občianskou spoločnosťou, regionálnymi a miestnymi orgánmi verejnej správy.</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Nie</w:t>
            </w:r>
          </w:p>
        </w:tc>
        <w:tc>
          <w:tcPr>
            <w:tcW w:w="2821" w:type="dxa"/>
          </w:tcPr>
          <w:p w:rsidR="007302BA" w:rsidRPr="005915C9" w:rsidRDefault="00923677" w:rsidP="007A7B8A">
            <w:pPr>
              <w:pStyle w:val="Style30"/>
              <w:widowControl/>
              <w:jc w:val="both"/>
              <w:rPr>
                <w:color w:val="000000"/>
                <w:sz w:val="16"/>
                <w:szCs w:val="16"/>
              </w:rPr>
            </w:pPr>
            <w:hyperlink r:id="rId85" w:history="1">
              <w:r w:rsidR="007302BA" w:rsidRPr="005915C9">
                <w:rPr>
                  <w:rStyle w:val="Hypertextovprepojenie"/>
                  <w:sz w:val="16"/>
                  <w:szCs w:val="16"/>
                </w:rPr>
                <w:t>http://www.minv.sk/?programove_obdobie_2014-2020</w:t>
              </w:r>
            </w:hyperlink>
            <w:r w:rsidR="007302BA" w:rsidRPr="005915C9">
              <w:rPr>
                <w:color w:val="000000"/>
                <w:sz w:val="16"/>
                <w:szCs w:val="16"/>
              </w:rPr>
              <w:t>;</w:t>
            </w:r>
          </w:p>
          <w:p w:rsidR="007302BA" w:rsidRPr="005915C9" w:rsidRDefault="007302BA" w:rsidP="007A7B8A">
            <w:pPr>
              <w:pStyle w:val="Style30"/>
              <w:widowControl/>
              <w:jc w:val="both"/>
              <w:rPr>
                <w:color w:val="000000"/>
                <w:sz w:val="16"/>
                <w:szCs w:val="16"/>
              </w:rPr>
            </w:pPr>
          </w:p>
          <w:p w:rsidR="007302BA" w:rsidRPr="005915C9" w:rsidRDefault="00923677" w:rsidP="007A7B8A">
            <w:pPr>
              <w:pStyle w:val="Style30"/>
              <w:widowControl/>
              <w:jc w:val="both"/>
              <w:rPr>
                <w:color w:val="000000"/>
                <w:sz w:val="16"/>
                <w:szCs w:val="16"/>
              </w:rPr>
            </w:pPr>
            <w:hyperlink r:id="rId86" w:history="1">
              <w:r w:rsidR="007302BA" w:rsidRPr="005915C9">
                <w:rPr>
                  <w:rStyle w:val="Hypertextovprepojenie"/>
                  <w:sz w:val="16"/>
                  <w:szCs w:val="16"/>
                </w:rPr>
                <w:t>http://www.minv.sk/swift_data/source/romovia/dokumenty/StrategiaSR_integraciaRomov.pdf</w:t>
              </w:r>
            </w:hyperlink>
          </w:p>
          <w:p w:rsidR="007302BA" w:rsidRPr="005915C9" w:rsidRDefault="007302BA" w:rsidP="007A7B8A">
            <w:pPr>
              <w:pStyle w:val="Style25"/>
              <w:widowControl/>
              <w:spacing w:line="240" w:lineRule="auto"/>
              <w:rPr>
                <w:color w:val="000000"/>
                <w:sz w:val="16"/>
                <w:szCs w:val="16"/>
              </w:rPr>
            </w:pPr>
          </w:p>
          <w:p w:rsidR="007302BA" w:rsidRPr="005915C9" w:rsidRDefault="00923677" w:rsidP="007A7B8A">
            <w:pPr>
              <w:pStyle w:val="Style25"/>
              <w:widowControl/>
              <w:spacing w:line="240" w:lineRule="auto"/>
              <w:rPr>
                <w:sz w:val="16"/>
                <w:szCs w:val="16"/>
              </w:rPr>
            </w:pPr>
            <w:hyperlink r:id="rId87" w:history="1">
              <w:r w:rsidR="007302BA" w:rsidRPr="005915C9">
                <w:rPr>
                  <w:rStyle w:val="Hypertextovprepojenie"/>
                  <w:sz w:val="16"/>
                  <w:szCs w:val="16"/>
                </w:rPr>
                <w:t>http://www.minv.sk/?programove_obdobie_2014-2020</w:t>
              </w:r>
            </w:hyperlink>
          </w:p>
          <w:p w:rsidR="007302BA" w:rsidRPr="005915C9" w:rsidRDefault="007302BA" w:rsidP="007A7B8A">
            <w:pPr>
              <w:pStyle w:val="Style25"/>
              <w:widowControl/>
              <w:spacing w:line="240" w:lineRule="auto"/>
              <w:rPr>
                <w:sz w:val="16"/>
                <w:szCs w:val="16"/>
              </w:rPr>
            </w:pPr>
          </w:p>
          <w:p w:rsidR="007302BA" w:rsidRPr="005915C9" w:rsidRDefault="00923677" w:rsidP="007A7B8A">
            <w:pPr>
              <w:pStyle w:val="Style25"/>
              <w:widowControl/>
              <w:spacing w:line="240" w:lineRule="auto"/>
              <w:rPr>
                <w:sz w:val="16"/>
                <w:szCs w:val="16"/>
              </w:rPr>
            </w:pPr>
            <w:hyperlink r:id="rId88" w:history="1">
              <w:r w:rsidR="007302BA" w:rsidRPr="005915C9">
                <w:rPr>
                  <w:rStyle w:val="Hypertextovprepojenie"/>
                  <w:sz w:val="16"/>
                  <w:szCs w:val="16"/>
                </w:rPr>
                <w:t>http://www.romainstitute.sk/index.php?ID=255</w:t>
              </w:r>
            </w:hyperlink>
          </w:p>
          <w:p w:rsidR="007302BA" w:rsidRPr="005915C9" w:rsidRDefault="007302BA" w:rsidP="007A7B8A">
            <w:pPr>
              <w:pStyle w:val="Style25"/>
              <w:widowControl/>
              <w:spacing w:line="240" w:lineRule="auto"/>
              <w:rPr>
                <w:b/>
                <w:bCs/>
                <w:sz w:val="16"/>
                <w:szCs w:val="16"/>
                <w:lang w:eastAsia="en-US"/>
              </w:rPr>
            </w:pPr>
          </w:p>
          <w:p w:rsidR="007302BA" w:rsidRPr="005915C9" w:rsidRDefault="00923677" w:rsidP="007A7B8A">
            <w:pPr>
              <w:pStyle w:val="Style25"/>
              <w:widowControl/>
              <w:spacing w:line="240" w:lineRule="auto"/>
              <w:rPr>
                <w:sz w:val="16"/>
                <w:szCs w:val="16"/>
              </w:rPr>
            </w:pPr>
            <w:hyperlink r:id="rId89" w:history="1">
              <w:r w:rsidR="007302BA" w:rsidRPr="005915C9">
                <w:rPr>
                  <w:rStyle w:val="Hypertextovprepojenie"/>
                  <w:sz w:val="16"/>
                  <w:szCs w:val="16"/>
                </w:rPr>
                <w:t>http://www.minv.sk/?zoznam-schvalenych-ziadosti-o-dotaciu-na-zaklade-na-zaklade-vyzvy-c-i-usvrk-2013</w:t>
              </w:r>
            </w:hyperlink>
          </w:p>
          <w:p w:rsidR="007302BA" w:rsidRPr="005915C9" w:rsidRDefault="007302BA" w:rsidP="007A7B8A">
            <w:pPr>
              <w:pStyle w:val="Style25"/>
              <w:widowControl/>
              <w:spacing w:line="240" w:lineRule="auto"/>
              <w:rPr>
                <w:b/>
                <w:bCs/>
                <w:sz w:val="16"/>
                <w:szCs w:val="16"/>
                <w:lang w:eastAsia="en-US"/>
              </w:rPr>
            </w:pPr>
            <w:r w:rsidRPr="005915C9">
              <w:rPr>
                <w:sz w:val="16"/>
                <w:szCs w:val="16"/>
              </w:rPr>
              <w:t xml:space="preserve"> </w:t>
            </w:r>
          </w:p>
        </w:tc>
        <w:tc>
          <w:tcPr>
            <w:tcW w:w="5013" w:type="dxa"/>
          </w:tcPr>
          <w:p w:rsidR="007302BA" w:rsidRPr="005915C9" w:rsidRDefault="007302BA" w:rsidP="007A7B8A">
            <w:pPr>
              <w:pStyle w:val="Style30"/>
              <w:widowControl/>
              <w:jc w:val="both"/>
              <w:rPr>
                <w:color w:val="000000" w:themeColor="text1"/>
                <w:sz w:val="16"/>
                <w:szCs w:val="16"/>
              </w:rPr>
            </w:pPr>
            <w:r w:rsidRPr="005915C9">
              <w:rPr>
                <w:color w:val="000000" w:themeColor="text1"/>
                <w:sz w:val="16"/>
                <w:szCs w:val="16"/>
              </w:rPr>
              <w:t>Proces tvorby Stratégie prebiehal vo forme konzultácií s predstaviteľmi príslušných ministerstiev, štátnej správy, samosprávy, rómskych i nerómskych MVO, akademickými autoritami na regionálnej a národnej úrovni. Zodpovednosť a vykonávanie aktivít v rámci jednotlivých oblastí bližšie popisuje Revidovaný národný AP Dekády začleňovania rómskej populácie 2005–2015 a implementačný rámec, ktorý vymedzuje úlohu a postavenie ďalších kľúčových partnerov, .</w:t>
            </w:r>
          </w:p>
          <w:p w:rsidR="007302BA" w:rsidRPr="005915C9" w:rsidRDefault="007302BA" w:rsidP="007A7B8A">
            <w:pPr>
              <w:pStyle w:val="Style30"/>
              <w:widowControl/>
              <w:jc w:val="both"/>
              <w:rPr>
                <w:color w:val="000000" w:themeColor="text1"/>
                <w:sz w:val="16"/>
                <w:szCs w:val="16"/>
              </w:rPr>
            </w:pPr>
          </w:p>
          <w:p w:rsidR="007302BA" w:rsidRPr="005915C9" w:rsidRDefault="007302BA" w:rsidP="007A7B8A">
            <w:pPr>
              <w:rPr>
                <w:rFonts w:eastAsia="Calibri"/>
                <w:color w:val="000000" w:themeColor="text1"/>
                <w:sz w:val="16"/>
                <w:szCs w:val="16"/>
              </w:rPr>
            </w:pPr>
            <w:r w:rsidRPr="005915C9">
              <w:rPr>
                <w:rFonts w:eastAsia="Calibri"/>
                <w:color w:val="000000" w:themeColor="text1"/>
                <w:sz w:val="16"/>
                <w:szCs w:val="16"/>
              </w:rPr>
              <w:t xml:space="preserve">Zoznam prizvaných predstaviteľov štátnej správy, samosprávy a mimovládneho sektora ku konzultácii pri príprave PO; </w:t>
            </w:r>
          </w:p>
          <w:p w:rsidR="007302BA" w:rsidRPr="005915C9" w:rsidRDefault="007302BA" w:rsidP="007A7B8A">
            <w:pPr>
              <w:rPr>
                <w:rFonts w:eastAsia="Calibri"/>
                <w:color w:val="000000" w:themeColor="text1"/>
                <w:sz w:val="16"/>
                <w:szCs w:val="16"/>
              </w:rPr>
            </w:pPr>
            <w:r w:rsidRPr="005915C9">
              <w:rPr>
                <w:rFonts w:eastAsia="Calibri"/>
                <w:color w:val="000000" w:themeColor="text1"/>
                <w:sz w:val="16"/>
                <w:szCs w:val="16"/>
              </w:rPr>
              <w:t>Podporné platformy ÚSVRK, kde sú uvedené organizácie zapojené do PS zameraných na prípravu , implementácie a monitorovania fondov EÚ pre inklúziu Rómov.</w:t>
            </w:r>
          </w:p>
          <w:p w:rsidR="007302BA" w:rsidRPr="005915C9" w:rsidRDefault="007302BA" w:rsidP="007A7B8A">
            <w:pPr>
              <w:rPr>
                <w:rFonts w:eastAsia="Calibri"/>
                <w:color w:val="000000" w:themeColor="text1"/>
                <w:sz w:val="16"/>
                <w:szCs w:val="16"/>
              </w:rPr>
            </w:pPr>
            <w:r w:rsidRPr="005915C9">
              <w:rPr>
                <w:rFonts w:eastAsia="Calibri"/>
                <w:color w:val="000000" w:themeColor="text1"/>
                <w:sz w:val="16"/>
                <w:szCs w:val="16"/>
              </w:rPr>
              <w:t>Do monitorovania a hodnotenia Stratégie sú zapojené aj rómske organizácie. Monitoring realizuje národná koalícia mimovládnych organizácií, ktoré koordinuje Rómsky inštitút.</w:t>
            </w:r>
          </w:p>
          <w:p w:rsidR="007302BA" w:rsidRPr="005915C9" w:rsidRDefault="007302BA" w:rsidP="007A7B8A">
            <w:pPr>
              <w:rPr>
                <w:color w:val="000000" w:themeColor="text1"/>
                <w:sz w:val="16"/>
                <w:szCs w:val="16"/>
              </w:rPr>
            </w:pPr>
            <w:r w:rsidRPr="005915C9">
              <w:rPr>
                <w:rFonts w:eastAsia="Calibri"/>
                <w:color w:val="000000" w:themeColor="text1"/>
                <w:sz w:val="16"/>
                <w:szCs w:val="16"/>
                <w:lang w:eastAsia="sk-SK"/>
              </w:rPr>
              <w:t>Spoločnosť pre dobre spravovanú spoločnosť SGI realizuje externé hodnotenie a monitoring Stratégie</w:t>
            </w: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25"/>
              <w:widowControl/>
              <w:spacing w:line="240" w:lineRule="auto"/>
              <w:rPr>
                <w:b/>
                <w:bCs/>
                <w:sz w:val="16"/>
                <w:szCs w:val="16"/>
                <w:lang w:eastAsia="en-US"/>
              </w:rPr>
            </w:pPr>
            <w:r w:rsidRPr="005915C9">
              <w:rPr>
                <w:sz w:val="16"/>
                <w:szCs w:val="16"/>
              </w:rPr>
              <w:t>5. Na žiadosť a podľa potreby sa príslušným zainteresovaným stranám poskytne podpora pri predkladaní žiadostí o projekty a pri vykonávaní a riadení vybraných projektov.</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Nie</w:t>
            </w:r>
          </w:p>
        </w:tc>
        <w:tc>
          <w:tcPr>
            <w:tcW w:w="2821" w:type="dxa"/>
          </w:tcPr>
          <w:p w:rsidR="007302BA" w:rsidRPr="005915C9" w:rsidRDefault="00923677" w:rsidP="007A7B8A">
            <w:pPr>
              <w:pStyle w:val="Style30"/>
              <w:widowControl/>
              <w:jc w:val="both"/>
              <w:rPr>
                <w:color w:val="000000"/>
                <w:sz w:val="16"/>
                <w:szCs w:val="16"/>
              </w:rPr>
            </w:pPr>
            <w:hyperlink r:id="rId90" w:history="1">
              <w:r w:rsidR="007302BA" w:rsidRPr="005915C9">
                <w:rPr>
                  <w:rStyle w:val="Hypertextovprepojenie"/>
                  <w:sz w:val="16"/>
                  <w:szCs w:val="16"/>
                </w:rPr>
                <w:t>http://www.minv.sk/?kontakty_rk</w:t>
              </w:r>
            </w:hyperlink>
          </w:p>
          <w:p w:rsidR="007302BA" w:rsidRPr="005915C9" w:rsidRDefault="007302BA" w:rsidP="007A7B8A">
            <w:pPr>
              <w:pStyle w:val="Style30"/>
              <w:widowControl/>
              <w:jc w:val="both"/>
              <w:rPr>
                <w:sz w:val="16"/>
                <w:szCs w:val="16"/>
              </w:rPr>
            </w:pPr>
          </w:p>
          <w:p w:rsidR="007302BA" w:rsidRPr="005915C9" w:rsidRDefault="007302BA" w:rsidP="007A7B8A">
            <w:pPr>
              <w:pStyle w:val="Style30"/>
              <w:widowControl/>
              <w:jc w:val="both"/>
              <w:rPr>
                <w:color w:val="000000"/>
                <w:sz w:val="16"/>
                <w:szCs w:val="16"/>
              </w:rPr>
            </w:pPr>
            <w:r w:rsidRPr="005915C9">
              <w:rPr>
                <w:sz w:val="16"/>
                <w:szCs w:val="16"/>
              </w:rPr>
              <w:t xml:space="preserve">https://lt.justice.gov.sk/Material/MaterialHome.aspx?instEID=-1&amp;matEID=6983&amp;langEID=1   </w:t>
            </w:r>
          </w:p>
          <w:p w:rsidR="007302BA" w:rsidRPr="005915C9" w:rsidRDefault="00923677" w:rsidP="007A7B8A">
            <w:pPr>
              <w:pStyle w:val="Style30"/>
              <w:widowControl/>
              <w:jc w:val="both"/>
              <w:rPr>
                <w:color w:val="000000"/>
                <w:sz w:val="16"/>
                <w:szCs w:val="16"/>
              </w:rPr>
            </w:pPr>
            <w:hyperlink r:id="rId91" w:history="1">
              <w:r w:rsidR="007302BA" w:rsidRPr="005915C9">
                <w:rPr>
                  <w:rStyle w:val="Hypertextovprepojenie"/>
                  <w:sz w:val="16"/>
                  <w:szCs w:val="16"/>
                </w:rPr>
                <w:t>http://www.minv.sk/?hodnotenie_MRK</w:t>
              </w:r>
            </w:hyperlink>
          </w:p>
          <w:p w:rsidR="007302BA" w:rsidRPr="005915C9" w:rsidRDefault="007302BA" w:rsidP="007A7B8A">
            <w:pPr>
              <w:pStyle w:val="Style30"/>
              <w:widowControl/>
              <w:jc w:val="both"/>
              <w:rPr>
                <w:color w:val="000000"/>
                <w:sz w:val="16"/>
                <w:szCs w:val="16"/>
              </w:rPr>
            </w:pPr>
          </w:p>
          <w:p w:rsidR="007302BA" w:rsidRPr="005915C9" w:rsidRDefault="00923677" w:rsidP="007A7B8A">
            <w:pPr>
              <w:pStyle w:val="Style30"/>
              <w:widowControl/>
              <w:jc w:val="both"/>
              <w:rPr>
                <w:color w:val="000000"/>
                <w:sz w:val="16"/>
                <w:szCs w:val="16"/>
              </w:rPr>
            </w:pPr>
            <w:hyperlink r:id="rId92" w:history="1">
              <w:r w:rsidR="007302BA" w:rsidRPr="005915C9">
                <w:rPr>
                  <w:rStyle w:val="Hypertextovprepojenie"/>
                  <w:sz w:val="16"/>
                  <w:szCs w:val="16"/>
                </w:rPr>
                <w:t>http://ec.europa.eu/regional_policy/conferences/roma2013/agenda_en.cfm</w:t>
              </w:r>
            </w:hyperlink>
          </w:p>
          <w:p w:rsidR="007302BA" w:rsidRPr="005915C9" w:rsidRDefault="007302BA" w:rsidP="007A7B8A">
            <w:pPr>
              <w:pStyle w:val="Style30"/>
              <w:widowControl/>
              <w:jc w:val="both"/>
              <w:rPr>
                <w:sz w:val="16"/>
                <w:szCs w:val="16"/>
              </w:rPr>
            </w:pPr>
          </w:p>
          <w:p w:rsidR="007302BA" w:rsidRPr="005915C9" w:rsidRDefault="00923677" w:rsidP="007A7B8A">
            <w:pPr>
              <w:pStyle w:val="Style25"/>
              <w:widowControl/>
              <w:spacing w:line="240" w:lineRule="auto"/>
              <w:rPr>
                <w:b/>
                <w:bCs/>
                <w:sz w:val="16"/>
                <w:szCs w:val="16"/>
                <w:lang w:eastAsia="en-US"/>
              </w:rPr>
            </w:pPr>
            <w:hyperlink r:id="rId93" w:history="1">
              <w:r w:rsidR="007302BA" w:rsidRPr="005915C9">
                <w:rPr>
                  <w:rStyle w:val="Hypertextovprepojenie"/>
                  <w:sz w:val="16"/>
                  <w:szCs w:val="16"/>
                </w:rPr>
                <w:t>http://www.minv.sk/?podporne_platformy</w:t>
              </w:r>
            </w:hyperlink>
          </w:p>
        </w:tc>
        <w:tc>
          <w:tcPr>
            <w:tcW w:w="5013" w:type="dxa"/>
          </w:tcPr>
          <w:p w:rsidR="007302BA" w:rsidRPr="005915C9" w:rsidRDefault="007302BA" w:rsidP="007A7B8A">
            <w:pPr>
              <w:pStyle w:val="Style30"/>
              <w:widowControl/>
              <w:jc w:val="both"/>
              <w:rPr>
                <w:color w:val="000000" w:themeColor="text1"/>
                <w:sz w:val="16"/>
                <w:szCs w:val="16"/>
              </w:rPr>
            </w:pPr>
            <w:r w:rsidRPr="005915C9">
              <w:rPr>
                <w:color w:val="000000" w:themeColor="text1"/>
                <w:sz w:val="16"/>
                <w:szCs w:val="16"/>
              </w:rPr>
              <w:t xml:space="preserve">Úrad má v rámci organizačnej štruktúry vytvorené administratívne kapacity(AK), vrátane regionálnych kancelárií, ktoré sa viažu na PO 2007–2013. </w:t>
            </w:r>
          </w:p>
          <w:p w:rsidR="007302BA" w:rsidRPr="005915C9" w:rsidRDefault="007302BA" w:rsidP="007A7B8A">
            <w:pPr>
              <w:pStyle w:val="Style30"/>
              <w:widowControl/>
              <w:jc w:val="both"/>
              <w:rPr>
                <w:color w:val="000000" w:themeColor="text1"/>
                <w:sz w:val="16"/>
                <w:szCs w:val="16"/>
              </w:rPr>
            </w:pPr>
            <w:r w:rsidRPr="005915C9">
              <w:rPr>
                <w:color w:val="000000" w:themeColor="text1"/>
                <w:sz w:val="16"/>
                <w:szCs w:val="16"/>
              </w:rPr>
              <w:t xml:space="preserve">ÚSVRK vypracoval  materiál na rokovanie vlády SR k stabilizácii AK odboru koordinácie HP MRK v roku 2014 a 2015, v ktorom  je poukázané na potrebu zabezpečiť primerané AK pre  nové programové obdobie 2014 – 2020:. </w:t>
            </w:r>
          </w:p>
          <w:p w:rsidR="007302BA" w:rsidRPr="005915C9" w:rsidRDefault="007302BA" w:rsidP="007A7B8A">
            <w:pPr>
              <w:pStyle w:val="Style30"/>
              <w:widowControl/>
              <w:jc w:val="both"/>
              <w:rPr>
                <w:color w:val="000000" w:themeColor="text1"/>
                <w:sz w:val="16"/>
                <w:szCs w:val="16"/>
              </w:rPr>
            </w:pPr>
          </w:p>
          <w:p w:rsidR="007302BA" w:rsidRPr="005915C9" w:rsidRDefault="007302BA" w:rsidP="007A7B8A">
            <w:pPr>
              <w:pStyle w:val="Style30"/>
              <w:widowControl/>
              <w:jc w:val="both"/>
              <w:rPr>
                <w:color w:val="000000" w:themeColor="text1"/>
                <w:sz w:val="16"/>
                <w:szCs w:val="16"/>
              </w:rPr>
            </w:pPr>
            <w:r w:rsidRPr="005915C9">
              <w:rPr>
                <w:color w:val="000000" w:themeColor="text1"/>
                <w:sz w:val="16"/>
                <w:szCs w:val="16"/>
              </w:rPr>
              <w:t xml:space="preserve">Návrh na administratívne kapacity úradu pre 2014 - 2020 je riešený aj v realizovaných hodnoteniach HP MRK </w:t>
            </w:r>
          </w:p>
          <w:p w:rsidR="007302BA" w:rsidRPr="005915C9" w:rsidRDefault="007302BA" w:rsidP="007A7B8A">
            <w:pPr>
              <w:pStyle w:val="Style30"/>
              <w:widowControl/>
              <w:jc w:val="both"/>
              <w:rPr>
                <w:color w:val="000000" w:themeColor="text1"/>
                <w:sz w:val="16"/>
                <w:szCs w:val="16"/>
              </w:rPr>
            </w:pPr>
          </w:p>
          <w:p w:rsidR="007302BA" w:rsidRPr="005915C9" w:rsidRDefault="007302BA" w:rsidP="007A7B8A">
            <w:pPr>
              <w:pStyle w:val="Style30"/>
              <w:widowControl/>
              <w:jc w:val="both"/>
              <w:rPr>
                <w:color w:val="000000" w:themeColor="text1"/>
                <w:sz w:val="16"/>
                <w:szCs w:val="16"/>
              </w:rPr>
            </w:pPr>
            <w:r w:rsidRPr="005915C9">
              <w:rPr>
                <w:color w:val="000000" w:themeColor="text1"/>
                <w:sz w:val="16"/>
                <w:szCs w:val="16"/>
              </w:rPr>
              <w:t>Závery pracovnej skupiny Posilnenie spolupráce a administratívnych kapacít v PO 2014 - 2020 na HLE dňa 22.-23.06.2013</w:t>
            </w:r>
          </w:p>
          <w:p w:rsidR="007302BA" w:rsidRPr="005915C9" w:rsidRDefault="007302BA" w:rsidP="007A7B8A">
            <w:pPr>
              <w:pStyle w:val="Style30"/>
              <w:widowControl/>
              <w:jc w:val="both"/>
              <w:rPr>
                <w:color w:val="000000" w:themeColor="text1"/>
                <w:sz w:val="16"/>
                <w:szCs w:val="16"/>
              </w:rPr>
            </w:pPr>
          </w:p>
          <w:p w:rsidR="007302BA" w:rsidRPr="005915C9" w:rsidRDefault="007302BA" w:rsidP="007A7B8A">
            <w:pPr>
              <w:pStyle w:val="Style30"/>
              <w:widowControl/>
              <w:jc w:val="both"/>
              <w:rPr>
                <w:color w:val="000000" w:themeColor="text1"/>
                <w:sz w:val="16"/>
                <w:szCs w:val="16"/>
              </w:rPr>
            </w:pPr>
            <w:r w:rsidRPr="005915C9">
              <w:rPr>
                <w:color w:val="000000" w:themeColor="text1"/>
                <w:sz w:val="16"/>
                <w:szCs w:val="16"/>
              </w:rPr>
              <w:t>Výsledky zasadnutia PS pre EAK k téme kvalitatívne nastavenie podpory zainteresovaným stranám</w:t>
            </w:r>
          </w:p>
          <w:p w:rsidR="007302BA" w:rsidRPr="005915C9" w:rsidRDefault="007302BA" w:rsidP="007A7B8A">
            <w:pPr>
              <w:pStyle w:val="Style30"/>
              <w:widowControl/>
              <w:jc w:val="both"/>
              <w:rPr>
                <w:color w:val="000000" w:themeColor="text1"/>
                <w:sz w:val="16"/>
                <w:szCs w:val="16"/>
              </w:rPr>
            </w:pPr>
          </w:p>
          <w:p w:rsidR="007302BA" w:rsidRPr="005915C9" w:rsidRDefault="007302BA" w:rsidP="007A7B8A">
            <w:pPr>
              <w:pStyle w:val="Style25"/>
              <w:widowControl/>
              <w:spacing w:line="240" w:lineRule="auto"/>
              <w:rPr>
                <w:b/>
                <w:bCs/>
                <w:color w:val="000000" w:themeColor="text1"/>
                <w:sz w:val="16"/>
                <w:szCs w:val="16"/>
                <w:lang w:eastAsia="en-US"/>
              </w:rPr>
            </w:pPr>
            <w:r w:rsidRPr="005915C9">
              <w:rPr>
                <w:color w:val="000000" w:themeColor="text1"/>
                <w:sz w:val="16"/>
                <w:szCs w:val="16"/>
              </w:rPr>
              <w:t>Cieľom úradu je kontinuálne nadviazať na skúsenosti zo súčasného PO v poskytovaní pomoci a posilniť ju v prospech zainteresovaných strán. Medzi navrhované aktivity na úrovni OP ĽZ patrí program asistencie pre obce s prítomnosťou MRK zameraný na zvýšenie absorpcie EŠIF a možnosť využitia globálnych grantov.</w:t>
            </w:r>
          </w:p>
        </w:tc>
      </w:tr>
      <w:tr w:rsidR="007302BA" w:rsidRPr="005915C9" w:rsidTr="00817AAB">
        <w:tc>
          <w:tcPr>
            <w:tcW w:w="1410" w:type="dxa"/>
            <w:vMerge w:val="restart"/>
          </w:tcPr>
          <w:p w:rsidR="007302BA" w:rsidRPr="005915C9" w:rsidRDefault="007302BA" w:rsidP="00BD45B8">
            <w:pPr>
              <w:pStyle w:val="Style25"/>
              <w:widowControl/>
              <w:spacing w:line="240" w:lineRule="auto"/>
              <w:jc w:val="left"/>
              <w:rPr>
                <w:b/>
                <w:bCs/>
                <w:sz w:val="16"/>
                <w:szCs w:val="16"/>
                <w:lang w:eastAsia="en-US"/>
              </w:rPr>
            </w:pPr>
            <w:r w:rsidRPr="005915C9">
              <w:rPr>
                <w:color w:val="000000"/>
                <w:sz w:val="16"/>
                <w:szCs w:val="16"/>
              </w:rPr>
              <w:t>9.3. Zdravie: existencia národného alebo regionálneho strategického politického rámca pre zdravie v medziach článku 168 ZFEÚ, ktorý zabezpečí ekonomickú udržateľnosť.</w:t>
            </w:r>
          </w:p>
        </w:tc>
        <w:tc>
          <w:tcPr>
            <w:tcW w:w="1411" w:type="dxa"/>
            <w:vMerge w:val="restart"/>
          </w:tcPr>
          <w:p w:rsidR="007302BA" w:rsidRPr="005915C9" w:rsidRDefault="007302BA" w:rsidP="007A7B8A">
            <w:pPr>
              <w:pStyle w:val="Style30"/>
              <w:rPr>
                <w:sz w:val="16"/>
                <w:szCs w:val="16"/>
              </w:rPr>
            </w:pPr>
            <w:r w:rsidRPr="005915C9">
              <w:rPr>
                <w:sz w:val="16"/>
                <w:szCs w:val="16"/>
              </w:rPr>
              <w:t>Sociálna inklúzia</w:t>
            </w:r>
          </w:p>
          <w:p w:rsidR="007302BA" w:rsidRPr="005915C9" w:rsidRDefault="007302BA" w:rsidP="007A7B8A">
            <w:pPr>
              <w:pStyle w:val="Style30"/>
              <w:rPr>
                <w:sz w:val="16"/>
                <w:szCs w:val="16"/>
              </w:rPr>
            </w:pPr>
          </w:p>
          <w:p w:rsidR="007302BA" w:rsidRPr="005915C9" w:rsidRDefault="007302BA" w:rsidP="007A7B8A">
            <w:pPr>
              <w:pStyle w:val="Style25"/>
              <w:widowControl/>
              <w:spacing w:line="240" w:lineRule="auto"/>
              <w:jc w:val="left"/>
              <w:rPr>
                <w:b/>
                <w:bCs/>
                <w:sz w:val="16"/>
                <w:szCs w:val="16"/>
                <w:lang w:eastAsia="en-US"/>
              </w:rPr>
            </w:pPr>
          </w:p>
        </w:tc>
        <w:tc>
          <w:tcPr>
            <w:tcW w:w="1411" w:type="dxa"/>
            <w:vMerge w:val="restart"/>
          </w:tcPr>
          <w:p w:rsidR="007302BA" w:rsidRPr="005915C9" w:rsidRDefault="007302BA" w:rsidP="007A7B8A">
            <w:pPr>
              <w:pStyle w:val="Style25"/>
              <w:widowControl/>
              <w:spacing w:line="240" w:lineRule="auto"/>
              <w:jc w:val="left"/>
              <w:rPr>
                <w:bCs/>
                <w:sz w:val="16"/>
                <w:szCs w:val="16"/>
                <w:lang w:eastAsia="en-US"/>
              </w:rPr>
            </w:pPr>
            <w:r w:rsidRPr="005915C9">
              <w:rPr>
                <w:bCs/>
                <w:sz w:val="16"/>
                <w:szCs w:val="16"/>
                <w:lang w:eastAsia="en-US"/>
              </w:rPr>
              <w:t>Čiastočne</w:t>
            </w:r>
          </w:p>
        </w:tc>
        <w:tc>
          <w:tcPr>
            <w:tcW w:w="2507" w:type="dxa"/>
          </w:tcPr>
          <w:p w:rsidR="007302BA" w:rsidRPr="005915C9" w:rsidRDefault="007302BA" w:rsidP="007A7B8A">
            <w:pPr>
              <w:pStyle w:val="Style25"/>
              <w:widowControl/>
              <w:spacing w:line="240" w:lineRule="auto"/>
              <w:rPr>
                <w:color w:val="000000"/>
                <w:sz w:val="16"/>
                <w:szCs w:val="16"/>
              </w:rPr>
            </w:pPr>
            <w:r w:rsidRPr="005915C9">
              <w:rPr>
                <w:color w:val="000000"/>
                <w:sz w:val="16"/>
                <w:szCs w:val="16"/>
              </w:rPr>
              <w:t>Zavedený je národný alebo regionálny strategický politický rámec pre zdravie, ktorý zahŕňa.:</w:t>
            </w:r>
          </w:p>
          <w:p w:rsidR="007302BA" w:rsidRPr="005915C9" w:rsidRDefault="007302BA" w:rsidP="007A7B8A">
            <w:pPr>
              <w:pStyle w:val="Style25"/>
              <w:widowControl/>
              <w:spacing w:line="240" w:lineRule="auto"/>
              <w:rPr>
                <w:color w:val="000000"/>
                <w:sz w:val="16"/>
                <w:szCs w:val="16"/>
              </w:rPr>
            </w:pPr>
          </w:p>
          <w:p w:rsidR="007302BA" w:rsidRPr="005915C9" w:rsidRDefault="007302BA" w:rsidP="007A7B8A">
            <w:pPr>
              <w:pStyle w:val="Style25"/>
              <w:widowControl/>
              <w:spacing w:line="240" w:lineRule="auto"/>
              <w:rPr>
                <w:bCs/>
                <w:sz w:val="16"/>
                <w:szCs w:val="16"/>
                <w:lang w:eastAsia="en-US"/>
              </w:rPr>
            </w:pPr>
            <w:r w:rsidRPr="005915C9">
              <w:rPr>
                <w:color w:val="000000"/>
                <w:sz w:val="16"/>
                <w:szCs w:val="16"/>
              </w:rPr>
              <w:t>1. koordinované opatrenia na zlepšenie prístupu k zdravotným službám.</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Áno</w:t>
            </w:r>
          </w:p>
          <w:p w:rsidR="007302BA" w:rsidRPr="005915C9" w:rsidRDefault="007302BA" w:rsidP="007A7B8A">
            <w:pPr>
              <w:pStyle w:val="Style25"/>
              <w:widowControl/>
              <w:spacing w:line="240" w:lineRule="auto"/>
              <w:rPr>
                <w:bCs/>
                <w:sz w:val="16"/>
                <w:szCs w:val="16"/>
                <w:lang w:eastAsia="en-US"/>
              </w:rPr>
            </w:pPr>
          </w:p>
          <w:p w:rsidR="007302BA" w:rsidRPr="005915C9" w:rsidRDefault="007302BA" w:rsidP="007A7B8A">
            <w:pPr>
              <w:pStyle w:val="Style25"/>
              <w:widowControl/>
              <w:spacing w:line="240" w:lineRule="auto"/>
              <w:rPr>
                <w:bCs/>
                <w:sz w:val="16"/>
                <w:szCs w:val="16"/>
                <w:lang w:eastAsia="en-US"/>
              </w:rPr>
            </w:pPr>
          </w:p>
          <w:p w:rsidR="007302BA" w:rsidRPr="005915C9" w:rsidRDefault="007302BA" w:rsidP="007A7B8A">
            <w:pPr>
              <w:pStyle w:val="Style25"/>
              <w:widowControl/>
              <w:spacing w:line="240" w:lineRule="auto"/>
              <w:rPr>
                <w:bCs/>
                <w:sz w:val="16"/>
                <w:szCs w:val="16"/>
                <w:lang w:eastAsia="en-US"/>
              </w:rPr>
            </w:pPr>
          </w:p>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Nie</w:t>
            </w:r>
          </w:p>
        </w:tc>
        <w:tc>
          <w:tcPr>
            <w:tcW w:w="2821" w:type="dxa"/>
            <w:vMerge w:val="restart"/>
          </w:tcPr>
          <w:p w:rsidR="007302BA" w:rsidRPr="005915C9" w:rsidRDefault="00923677" w:rsidP="007A7B8A">
            <w:pPr>
              <w:pStyle w:val="Style30"/>
              <w:jc w:val="both"/>
              <w:rPr>
                <w:sz w:val="16"/>
                <w:szCs w:val="16"/>
              </w:rPr>
            </w:pPr>
            <w:hyperlink r:id="rId94" w:history="1">
              <w:r w:rsidR="007302BA" w:rsidRPr="005915C9">
                <w:rPr>
                  <w:rStyle w:val="Hypertextovprepojenie"/>
                  <w:sz w:val="16"/>
                  <w:szCs w:val="16"/>
                </w:rPr>
                <w:t>http://www.health.gov.sk/?strategia-v-zdravotnictve</w:t>
              </w:r>
            </w:hyperlink>
          </w:p>
          <w:p w:rsidR="007302BA" w:rsidRPr="005915C9" w:rsidRDefault="007302BA" w:rsidP="007A7B8A">
            <w:pPr>
              <w:pStyle w:val="Style30"/>
              <w:jc w:val="both"/>
              <w:rPr>
                <w:i/>
                <w:color w:val="000000"/>
                <w:sz w:val="16"/>
                <w:szCs w:val="16"/>
              </w:rPr>
            </w:pPr>
          </w:p>
          <w:p w:rsidR="007302BA" w:rsidRPr="005915C9" w:rsidRDefault="007302BA" w:rsidP="007A7B8A">
            <w:pPr>
              <w:pStyle w:val="Style30"/>
              <w:jc w:val="both"/>
              <w:rPr>
                <w:sz w:val="16"/>
                <w:szCs w:val="16"/>
              </w:rPr>
            </w:pPr>
            <w:r w:rsidRPr="005915C9">
              <w:rPr>
                <w:i/>
                <w:color w:val="000000"/>
                <w:sz w:val="16"/>
                <w:szCs w:val="16"/>
              </w:rPr>
              <w:t>Návrh</w:t>
            </w:r>
            <w:r w:rsidRPr="005915C9">
              <w:rPr>
                <w:i/>
                <w:sz w:val="16"/>
                <w:szCs w:val="16"/>
              </w:rPr>
              <w:t xml:space="preserve"> „Strategického rámca starostlivosti o zdravie pre roky 2014 – 2030“</w:t>
            </w:r>
            <w:r w:rsidRPr="005915C9">
              <w:rPr>
                <w:sz w:val="16"/>
                <w:szCs w:val="16"/>
              </w:rPr>
              <w:t xml:space="preserve"> identifikuje hlavné oblasti zdravotníctva, ktoré budú prioritami Slovenského zdravotníctva do roku 2030.</w:t>
            </w:r>
          </w:p>
          <w:p w:rsidR="007302BA" w:rsidRPr="005915C9" w:rsidRDefault="007302BA" w:rsidP="007A7B8A">
            <w:pPr>
              <w:pStyle w:val="Style30"/>
              <w:jc w:val="both"/>
              <w:rPr>
                <w:sz w:val="16"/>
                <w:szCs w:val="16"/>
              </w:rPr>
            </w:pPr>
          </w:p>
          <w:p w:rsidR="007302BA" w:rsidRPr="005915C9" w:rsidRDefault="007302BA" w:rsidP="007A7B8A">
            <w:pPr>
              <w:pStyle w:val="Style30"/>
              <w:widowControl/>
              <w:jc w:val="both"/>
              <w:rPr>
                <w:sz w:val="16"/>
                <w:szCs w:val="16"/>
              </w:rPr>
            </w:pPr>
            <w:r w:rsidRPr="005915C9">
              <w:rPr>
                <w:sz w:val="16"/>
                <w:szCs w:val="16"/>
              </w:rPr>
              <w:t>Dokument obsahuje samostatnú kapitolu, ktorá uvádza základné priority a opatrenia SR, ktoré reflektujú potrebu zlepšenia prístupu ku kvalitným zdravotným službám a zvýšenie efektivity slovenského zdravotníctva.</w:t>
            </w:r>
          </w:p>
          <w:p w:rsidR="007302BA" w:rsidRPr="005915C9" w:rsidRDefault="007302BA" w:rsidP="007A7B8A">
            <w:pPr>
              <w:pStyle w:val="Style30"/>
              <w:widowControl/>
              <w:jc w:val="both"/>
              <w:rPr>
                <w:sz w:val="16"/>
                <w:szCs w:val="16"/>
              </w:rPr>
            </w:pPr>
          </w:p>
          <w:p w:rsidR="007302BA" w:rsidRPr="005915C9" w:rsidRDefault="007302BA" w:rsidP="007A7B8A">
            <w:pPr>
              <w:pStyle w:val="Style30"/>
              <w:widowControl/>
              <w:jc w:val="both"/>
              <w:rPr>
                <w:sz w:val="16"/>
                <w:szCs w:val="16"/>
              </w:rPr>
            </w:pPr>
            <w:r w:rsidRPr="005915C9">
              <w:rPr>
                <w:sz w:val="16"/>
                <w:szCs w:val="16"/>
              </w:rPr>
              <w:t>Kľúčovými prioritnými oblasťami sú:</w:t>
            </w:r>
          </w:p>
          <w:p w:rsidR="007302BA" w:rsidRPr="005915C9" w:rsidRDefault="007302BA" w:rsidP="00874F49">
            <w:pPr>
              <w:pStyle w:val="Style30"/>
              <w:widowControl/>
              <w:numPr>
                <w:ilvl w:val="0"/>
                <w:numId w:val="42"/>
              </w:numPr>
              <w:ind w:left="385" w:hanging="284"/>
              <w:jc w:val="both"/>
              <w:rPr>
                <w:sz w:val="16"/>
                <w:szCs w:val="16"/>
              </w:rPr>
            </w:pPr>
            <w:r w:rsidRPr="005915C9">
              <w:rPr>
                <w:sz w:val="16"/>
                <w:szCs w:val="16"/>
              </w:rPr>
              <w:t>podpora integrovanej ambulantnej zdravotnej starostlivosti</w:t>
            </w:r>
          </w:p>
          <w:p w:rsidR="007302BA" w:rsidRPr="005915C9" w:rsidRDefault="007302BA" w:rsidP="00874F49">
            <w:pPr>
              <w:pStyle w:val="Style30"/>
              <w:widowControl/>
              <w:numPr>
                <w:ilvl w:val="0"/>
                <w:numId w:val="42"/>
              </w:numPr>
              <w:ind w:left="385" w:hanging="284"/>
              <w:jc w:val="both"/>
              <w:rPr>
                <w:sz w:val="16"/>
                <w:szCs w:val="16"/>
              </w:rPr>
            </w:pPr>
            <w:r w:rsidRPr="005915C9">
              <w:rPr>
                <w:sz w:val="16"/>
                <w:szCs w:val="16"/>
              </w:rPr>
              <w:t>inovatívna modernizácia ústavnej zdravotnej starostlivosti</w:t>
            </w:r>
          </w:p>
          <w:p w:rsidR="007302BA" w:rsidRPr="005915C9" w:rsidRDefault="007302BA" w:rsidP="00874F49">
            <w:pPr>
              <w:pStyle w:val="Style30"/>
              <w:widowControl/>
              <w:numPr>
                <w:ilvl w:val="0"/>
                <w:numId w:val="42"/>
              </w:numPr>
              <w:ind w:left="385" w:hanging="284"/>
              <w:jc w:val="both"/>
              <w:rPr>
                <w:sz w:val="16"/>
                <w:szCs w:val="16"/>
              </w:rPr>
            </w:pPr>
            <w:r w:rsidRPr="005915C9">
              <w:rPr>
                <w:sz w:val="16"/>
                <w:szCs w:val="16"/>
              </w:rPr>
              <w:t>zlepšenie intervencií v oblasti verejného zdravia</w:t>
            </w:r>
          </w:p>
          <w:p w:rsidR="007302BA" w:rsidRPr="005915C9" w:rsidRDefault="007302BA" w:rsidP="007A7B8A">
            <w:pPr>
              <w:pStyle w:val="Style30"/>
              <w:widowControl/>
              <w:ind w:left="385"/>
              <w:jc w:val="both"/>
              <w:rPr>
                <w:sz w:val="16"/>
                <w:szCs w:val="16"/>
              </w:rPr>
            </w:pPr>
          </w:p>
          <w:p w:rsidR="007302BA" w:rsidRPr="005915C9" w:rsidRDefault="007302BA" w:rsidP="007A7B8A">
            <w:pPr>
              <w:pStyle w:val="Style30"/>
              <w:widowControl/>
              <w:jc w:val="both"/>
              <w:rPr>
                <w:sz w:val="16"/>
                <w:szCs w:val="16"/>
              </w:rPr>
            </w:pPr>
            <w:r w:rsidRPr="005915C9">
              <w:rPr>
                <w:sz w:val="16"/>
                <w:szCs w:val="16"/>
              </w:rPr>
              <w:t>Opatrenia (čiastkové stratégie/nástroje zmeny) na zlepšenie prístupu k zdravotným službám sú najmä: integrácia ambulantnej zdravotnej starostlivosti (s dôrazom na primárnu starostlivosť), eHealth, rezidentské programy, tvorba a inovácia klinických a preventívnych postupov, program na podporu zdravotného stavu MRK (program zdravotných asistentov), programy v oblasti nemedicínskej prevencie.</w:t>
            </w:r>
          </w:p>
          <w:p w:rsidR="007302BA" w:rsidRPr="005915C9" w:rsidRDefault="007302BA" w:rsidP="007A7B8A">
            <w:pPr>
              <w:pStyle w:val="Style30"/>
              <w:widowControl/>
              <w:jc w:val="both"/>
              <w:rPr>
                <w:sz w:val="16"/>
                <w:szCs w:val="16"/>
              </w:rPr>
            </w:pPr>
          </w:p>
          <w:p w:rsidR="007302BA" w:rsidRPr="005915C9" w:rsidRDefault="007302BA" w:rsidP="007A7B8A">
            <w:pPr>
              <w:pStyle w:val="Style30"/>
              <w:widowControl/>
              <w:jc w:val="both"/>
              <w:rPr>
                <w:color w:val="000000"/>
                <w:sz w:val="16"/>
                <w:szCs w:val="16"/>
              </w:rPr>
            </w:pPr>
            <w:r w:rsidRPr="005915C9">
              <w:rPr>
                <w:sz w:val="16"/>
                <w:szCs w:val="16"/>
              </w:rPr>
              <w:t xml:space="preserve">Opatrenia na podporu efektívnosti/účinnosti sektoru zdravotníctva prostredníctvom </w:t>
            </w:r>
            <w:r w:rsidRPr="005915C9">
              <w:rPr>
                <w:color w:val="000000"/>
                <w:sz w:val="16"/>
                <w:szCs w:val="16"/>
              </w:rPr>
              <w:t>zavádzania modelov poskytovania služieb a infraštruktúry</w:t>
            </w:r>
          </w:p>
          <w:p w:rsidR="007302BA" w:rsidRPr="005915C9" w:rsidRDefault="007302BA" w:rsidP="007A7B8A">
            <w:pPr>
              <w:pStyle w:val="Style30"/>
              <w:widowControl/>
              <w:jc w:val="both"/>
              <w:rPr>
                <w:color w:val="000000"/>
                <w:sz w:val="16"/>
                <w:szCs w:val="16"/>
              </w:rPr>
            </w:pPr>
            <w:r w:rsidRPr="005915C9">
              <w:rPr>
                <w:color w:val="000000"/>
                <w:sz w:val="16"/>
                <w:szCs w:val="16"/>
              </w:rPr>
              <w:t>sú najmä: nová infraštruktúra centier integrovanej zdravotnej starostlivosti, nová infraštruktúra nemocníc, DGR, eHealth, kontrolné mechanizmy v manažmente univerzitných a fakultných nemocníc.</w:t>
            </w:r>
          </w:p>
          <w:p w:rsidR="007302BA" w:rsidRPr="005915C9" w:rsidRDefault="007302BA" w:rsidP="007A7B8A">
            <w:pPr>
              <w:pStyle w:val="Style30"/>
              <w:widowControl/>
              <w:jc w:val="both"/>
              <w:rPr>
                <w:sz w:val="16"/>
                <w:szCs w:val="16"/>
              </w:rPr>
            </w:pPr>
            <w:r w:rsidRPr="005915C9">
              <w:rPr>
                <w:color w:val="000000"/>
                <w:sz w:val="16"/>
                <w:szCs w:val="16"/>
              </w:rPr>
              <w:t xml:space="preserve"> </w:t>
            </w:r>
          </w:p>
          <w:p w:rsidR="007302BA" w:rsidRPr="005915C9" w:rsidRDefault="007302BA" w:rsidP="007A7B8A">
            <w:pPr>
              <w:pStyle w:val="Style30"/>
              <w:widowControl/>
              <w:jc w:val="both"/>
              <w:rPr>
                <w:sz w:val="16"/>
                <w:szCs w:val="16"/>
              </w:rPr>
            </w:pPr>
            <w:r w:rsidRPr="005915C9">
              <w:rPr>
                <w:sz w:val="16"/>
                <w:szCs w:val="16"/>
              </w:rPr>
              <w:t xml:space="preserve">K jednotlivým prioritným oblastiam zdravotníctva boli identifikované kľúčové indikátory a boli stanovené cieľové hodnoty, ktoré prostredníctvom implementácie špecificky zameraných stratégií/nástrojov zmien plánuje SR dosiahnuť v časovom horizonte do roku 2030. </w:t>
            </w:r>
          </w:p>
          <w:p w:rsidR="007302BA" w:rsidRPr="005915C9" w:rsidRDefault="007302BA" w:rsidP="007A7B8A">
            <w:pPr>
              <w:pStyle w:val="Style30"/>
              <w:widowControl/>
              <w:jc w:val="both"/>
              <w:rPr>
                <w:sz w:val="16"/>
                <w:szCs w:val="16"/>
              </w:rPr>
            </w:pPr>
          </w:p>
          <w:p w:rsidR="007302BA" w:rsidRPr="005915C9" w:rsidRDefault="007302BA" w:rsidP="007A7B8A">
            <w:pPr>
              <w:pStyle w:val="Style25"/>
              <w:widowControl/>
              <w:spacing w:line="240" w:lineRule="auto"/>
              <w:rPr>
                <w:b/>
                <w:bCs/>
                <w:sz w:val="16"/>
                <w:szCs w:val="16"/>
                <w:lang w:eastAsia="en-US"/>
              </w:rPr>
            </w:pPr>
            <w:r w:rsidRPr="005915C9">
              <w:rPr>
                <w:sz w:val="16"/>
                <w:szCs w:val="16"/>
              </w:rPr>
              <w:t>Súčasne bol identifikovaný prínos všetkých stratégií / nástrojov zmien k zlepšeniu dostupnosti, kvality a efektívnosti zdravotnej starostlivosti.</w:t>
            </w:r>
          </w:p>
        </w:tc>
        <w:tc>
          <w:tcPr>
            <w:tcW w:w="5013" w:type="dxa"/>
            <w:vMerge w:val="restart"/>
          </w:tcPr>
          <w:p w:rsidR="007302BA" w:rsidRPr="005915C9" w:rsidRDefault="007302BA" w:rsidP="007A7B8A">
            <w:pPr>
              <w:pStyle w:val="Style25"/>
              <w:widowControl/>
              <w:spacing w:line="240" w:lineRule="auto"/>
              <w:rPr>
                <w:color w:val="000000" w:themeColor="text1"/>
                <w:sz w:val="16"/>
                <w:szCs w:val="16"/>
              </w:rPr>
            </w:pPr>
            <w:r w:rsidRPr="005915C9">
              <w:rPr>
                <w:color w:val="000000" w:themeColor="text1"/>
                <w:sz w:val="16"/>
                <w:szCs w:val="16"/>
              </w:rPr>
              <w:t>Strategický rámec starostlivosti o zdravie pre roky 2014 - 2020 bol schválený vládou SR dňa 18.12.2013. Následne bol dňa 20.12.2013 predložený na posúdenie EK.</w:t>
            </w:r>
          </w:p>
          <w:p w:rsidR="007302BA" w:rsidRPr="005915C9" w:rsidRDefault="007302BA" w:rsidP="007A7B8A">
            <w:pPr>
              <w:pStyle w:val="Style25"/>
              <w:widowControl/>
              <w:spacing w:line="240" w:lineRule="auto"/>
              <w:rPr>
                <w:color w:val="000000" w:themeColor="text1"/>
                <w:sz w:val="16"/>
                <w:szCs w:val="16"/>
              </w:rPr>
            </w:pPr>
          </w:p>
          <w:p w:rsidR="007302BA" w:rsidRPr="005915C9" w:rsidRDefault="007302BA" w:rsidP="007A7B8A">
            <w:pPr>
              <w:pStyle w:val="Style30"/>
              <w:widowControl/>
              <w:jc w:val="both"/>
              <w:rPr>
                <w:color w:val="000000" w:themeColor="text1"/>
                <w:sz w:val="16"/>
                <w:szCs w:val="16"/>
              </w:rPr>
            </w:pPr>
            <w:r w:rsidRPr="005915C9">
              <w:rPr>
                <w:color w:val="000000" w:themeColor="text1"/>
                <w:sz w:val="16"/>
                <w:szCs w:val="16"/>
              </w:rPr>
              <w:t xml:space="preserve">EK zaslala CKO svoje neoficiálne stanovisko k EAK dňa 4.2.2014, v ktorom považuje EAK za čiastočne splnenú.  </w:t>
            </w:r>
          </w:p>
          <w:p w:rsidR="007302BA" w:rsidRPr="005915C9" w:rsidRDefault="007302BA" w:rsidP="007A7B8A">
            <w:pPr>
              <w:pStyle w:val="Style30"/>
              <w:widowControl/>
              <w:jc w:val="both"/>
              <w:rPr>
                <w:color w:val="000000" w:themeColor="text1"/>
                <w:sz w:val="16"/>
                <w:szCs w:val="16"/>
              </w:rPr>
            </w:pPr>
          </w:p>
          <w:p w:rsidR="007302BA" w:rsidRPr="005915C9" w:rsidRDefault="007302BA" w:rsidP="007A7B8A">
            <w:pPr>
              <w:pStyle w:val="Style30"/>
              <w:widowControl/>
              <w:jc w:val="both"/>
              <w:rPr>
                <w:color w:val="000000" w:themeColor="text1"/>
                <w:sz w:val="16"/>
                <w:szCs w:val="16"/>
              </w:rPr>
            </w:pPr>
            <w:r w:rsidRPr="005915C9">
              <w:rPr>
                <w:color w:val="000000" w:themeColor="text1"/>
                <w:sz w:val="16"/>
                <w:szCs w:val="16"/>
              </w:rPr>
              <w:t xml:space="preserve">Dňa 13.2.2014 sa v Bruseli uskutočnilo pracovné stretnutie, na ktorom bolo diskutované aj naplnenie jednotlivých kritérií EAK. </w:t>
            </w:r>
          </w:p>
          <w:p w:rsidR="007302BA" w:rsidRPr="005915C9" w:rsidRDefault="007302BA" w:rsidP="007A7B8A">
            <w:pPr>
              <w:pStyle w:val="Style30"/>
              <w:widowControl/>
              <w:jc w:val="both"/>
              <w:rPr>
                <w:color w:val="000000" w:themeColor="text1"/>
                <w:sz w:val="16"/>
                <w:szCs w:val="16"/>
              </w:rPr>
            </w:pPr>
          </w:p>
          <w:p w:rsidR="007302BA" w:rsidRPr="005915C9" w:rsidRDefault="007302BA" w:rsidP="007A7B8A">
            <w:pPr>
              <w:pStyle w:val="Style30"/>
              <w:widowControl/>
              <w:jc w:val="both"/>
              <w:rPr>
                <w:color w:val="000000" w:themeColor="text1"/>
                <w:sz w:val="16"/>
                <w:szCs w:val="16"/>
              </w:rPr>
            </w:pPr>
            <w:r w:rsidRPr="005915C9">
              <w:rPr>
                <w:color w:val="000000" w:themeColor="text1"/>
                <w:sz w:val="16"/>
                <w:szCs w:val="16"/>
              </w:rPr>
              <w:t xml:space="preserve">Dňa 25.2.2014 EK zaslala svoje oficiálne stanovisko k EAK s hodnotením </w:t>
            </w:r>
            <w:r w:rsidRPr="005915C9">
              <w:rPr>
                <w:b/>
                <w:color w:val="000000" w:themeColor="text1"/>
                <w:sz w:val="16"/>
                <w:szCs w:val="16"/>
              </w:rPr>
              <w:t>„čiastočne splnená“.</w:t>
            </w:r>
          </w:p>
          <w:p w:rsidR="007302BA" w:rsidRPr="005915C9" w:rsidRDefault="007302BA" w:rsidP="007A7B8A">
            <w:pPr>
              <w:pStyle w:val="Style30"/>
              <w:widowControl/>
              <w:jc w:val="both"/>
              <w:rPr>
                <w:color w:val="000000" w:themeColor="text1"/>
                <w:sz w:val="16"/>
                <w:szCs w:val="16"/>
              </w:rPr>
            </w:pPr>
          </w:p>
          <w:p w:rsidR="007302BA" w:rsidRPr="005915C9" w:rsidRDefault="007302BA" w:rsidP="007A7B8A">
            <w:pPr>
              <w:pStyle w:val="Style30"/>
              <w:widowControl/>
              <w:jc w:val="both"/>
              <w:rPr>
                <w:color w:val="000000" w:themeColor="text1"/>
                <w:sz w:val="16"/>
                <w:szCs w:val="16"/>
              </w:rPr>
            </w:pPr>
            <w:r w:rsidRPr="005915C9">
              <w:rPr>
                <w:color w:val="000000" w:themeColor="text1"/>
                <w:sz w:val="16"/>
                <w:szCs w:val="16"/>
              </w:rPr>
              <w:t xml:space="preserve">V nadväznosti na stanovisko EK pripravilo MZ SR Akčný plán pre naplnenie EAK. </w:t>
            </w:r>
          </w:p>
          <w:p w:rsidR="007302BA" w:rsidRPr="005915C9" w:rsidRDefault="007302BA" w:rsidP="007A7B8A">
            <w:pPr>
              <w:pStyle w:val="Style30"/>
              <w:widowControl/>
              <w:jc w:val="both"/>
              <w:rPr>
                <w:color w:val="000000" w:themeColor="text1"/>
                <w:sz w:val="16"/>
                <w:szCs w:val="16"/>
              </w:rPr>
            </w:pPr>
          </w:p>
          <w:p w:rsidR="007302BA" w:rsidRPr="005915C9" w:rsidRDefault="007302BA" w:rsidP="007A7B8A">
            <w:pPr>
              <w:pStyle w:val="Style30"/>
              <w:widowControl/>
              <w:jc w:val="both"/>
              <w:rPr>
                <w:color w:val="000000" w:themeColor="text1"/>
                <w:sz w:val="16"/>
                <w:szCs w:val="16"/>
              </w:rPr>
            </w:pPr>
            <w:r w:rsidRPr="005915C9">
              <w:rPr>
                <w:color w:val="000000" w:themeColor="text1"/>
                <w:sz w:val="16"/>
                <w:szCs w:val="16"/>
              </w:rPr>
              <w:t>Odborné útvary MZ SR intenzívne pripravujú čiastkové stratégie, ktoré sú predmetom Akčného plánu pre naplnenie EAK.</w:t>
            </w:r>
          </w:p>
          <w:p w:rsidR="007302BA" w:rsidRPr="005915C9" w:rsidRDefault="007302BA" w:rsidP="007A7B8A">
            <w:pPr>
              <w:pStyle w:val="Style30"/>
              <w:widowControl/>
              <w:jc w:val="both"/>
              <w:rPr>
                <w:color w:val="000000" w:themeColor="text1"/>
                <w:sz w:val="16"/>
                <w:szCs w:val="16"/>
              </w:rPr>
            </w:pPr>
          </w:p>
          <w:p w:rsidR="007302BA" w:rsidRPr="005915C9" w:rsidRDefault="007302BA" w:rsidP="007A7B8A">
            <w:pPr>
              <w:pStyle w:val="Style30"/>
              <w:widowControl/>
              <w:jc w:val="both"/>
              <w:rPr>
                <w:color w:val="000000" w:themeColor="text1"/>
                <w:sz w:val="16"/>
                <w:szCs w:val="16"/>
              </w:rPr>
            </w:pPr>
            <w:r w:rsidRPr="005915C9">
              <w:rPr>
                <w:color w:val="000000" w:themeColor="text1"/>
                <w:sz w:val="16"/>
                <w:szCs w:val="16"/>
              </w:rPr>
              <w:t>MZ SR sa obrátilo na relevantné útvary Komisie so žiadosťou o stanovisko k pripravovaným krokom na splnenie EAK.</w:t>
            </w:r>
          </w:p>
          <w:p w:rsidR="007302BA" w:rsidRPr="005915C9" w:rsidRDefault="007302BA" w:rsidP="007A7B8A">
            <w:pPr>
              <w:pStyle w:val="Style25"/>
              <w:widowControl/>
              <w:spacing w:line="240" w:lineRule="auto"/>
              <w:rPr>
                <w:b/>
                <w:bCs/>
                <w:color w:val="000000" w:themeColor="text1"/>
                <w:sz w:val="16"/>
                <w:szCs w:val="16"/>
                <w:lang w:eastAsia="en-US"/>
              </w:rPr>
            </w:pP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Cs/>
                <w:sz w:val="16"/>
                <w:szCs w:val="16"/>
                <w:lang w:eastAsia="en-US"/>
              </w:rPr>
            </w:pPr>
          </w:p>
        </w:tc>
        <w:tc>
          <w:tcPr>
            <w:tcW w:w="2507" w:type="dxa"/>
          </w:tcPr>
          <w:p w:rsidR="007302BA" w:rsidRPr="005915C9" w:rsidRDefault="007302BA" w:rsidP="007A7B8A">
            <w:pPr>
              <w:pStyle w:val="Style25"/>
              <w:widowControl/>
              <w:spacing w:line="240" w:lineRule="auto"/>
              <w:ind w:firstLine="350"/>
              <w:rPr>
                <w:color w:val="000000"/>
                <w:sz w:val="16"/>
                <w:szCs w:val="16"/>
              </w:rPr>
            </w:pPr>
            <w:r w:rsidRPr="005915C9">
              <w:rPr>
                <w:color w:val="000000"/>
                <w:sz w:val="16"/>
                <w:szCs w:val="16"/>
              </w:rPr>
              <w:t xml:space="preserve">2. opatrenia na podporu </w:t>
            </w:r>
          </w:p>
          <w:p w:rsidR="007302BA" w:rsidRPr="005915C9" w:rsidRDefault="007302BA" w:rsidP="007A7B8A">
            <w:pPr>
              <w:pStyle w:val="Style25"/>
              <w:widowControl/>
              <w:spacing w:line="240" w:lineRule="auto"/>
              <w:rPr>
                <w:color w:val="000000"/>
                <w:sz w:val="16"/>
                <w:szCs w:val="16"/>
              </w:rPr>
            </w:pPr>
            <w:r w:rsidRPr="005915C9">
              <w:rPr>
                <w:color w:val="000000"/>
                <w:sz w:val="16"/>
                <w:szCs w:val="16"/>
              </w:rPr>
              <w:t>efektívnosti sektora zdravotníctva prostredníctvom zavádzania modelov poskytovania služieb a infraštruktúry.</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Nie</w:t>
            </w:r>
          </w:p>
        </w:tc>
        <w:tc>
          <w:tcPr>
            <w:tcW w:w="2821" w:type="dxa"/>
            <w:vMerge/>
          </w:tcPr>
          <w:p w:rsidR="007302BA" w:rsidRPr="005915C9" w:rsidRDefault="007302BA" w:rsidP="007A7B8A">
            <w:pPr>
              <w:pStyle w:val="Style25"/>
              <w:widowControl/>
              <w:spacing w:line="240" w:lineRule="auto"/>
              <w:rPr>
                <w:b/>
                <w:bCs/>
                <w:sz w:val="16"/>
                <w:szCs w:val="16"/>
                <w:lang w:eastAsia="en-US"/>
              </w:rPr>
            </w:pPr>
          </w:p>
        </w:tc>
        <w:tc>
          <w:tcPr>
            <w:tcW w:w="5013" w:type="dxa"/>
            <w:vMerge/>
          </w:tcPr>
          <w:p w:rsidR="007302BA" w:rsidRPr="005915C9" w:rsidRDefault="007302BA" w:rsidP="007A7B8A">
            <w:pPr>
              <w:pStyle w:val="Style25"/>
              <w:widowControl/>
              <w:spacing w:line="240" w:lineRule="auto"/>
              <w:rPr>
                <w:b/>
                <w:bCs/>
                <w:color w:val="000000" w:themeColor="text1"/>
                <w:sz w:val="16"/>
                <w:szCs w:val="16"/>
                <w:lang w:eastAsia="en-US"/>
              </w:rPr>
            </w:pP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25"/>
              <w:widowControl/>
              <w:spacing w:line="240" w:lineRule="auto"/>
              <w:ind w:left="33"/>
              <w:rPr>
                <w:b/>
                <w:bCs/>
                <w:sz w:val="16"/>
                <w:szCs w:val="16"/>
                <w:lang w:eastAsia="en-US"/>
              </w:rPr>
            </w:pPr>
            <w:r w:rsidRPr="005915C9">
              <w:rPr>
                <w:color w:val="000000"/>
                <w:sz w:val="16"/>
                <w:szCs w:val="16"/>
              </w:rPr>
              <w:t>3.Je zavedený systém monitorovania a kontroly.</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Nie</w:t>
            </w:r>
          </w:p>
        </w:tc>
        <w:tc>
          <w:tcPr>
            <w:tcW w:w="2821" w:type="dxa"/>
          </w:tcPr>
          <w:p w:rsidR="007302BA" w:rsidRPr="005915C9" w:rsidRDefault="00923677" w:rsidP="007A7B8A">
            <w:pPr>
              <w:pStyle w:val="Style30"/>
              <w:widowControl/>
              <w:jc w:val="both"/>
              <w:rPr>
                <w:sz w:val="16"/>
                <w:szCs w:val="16"/>
              </w:rPr>
            </w:pPr>
            <w:hyperlink r:id="rId95" w:history="1">
              <w:r w:rsidR="007302BA" w:rsidRPr="005915C9">
                <w:rPr>
                  <w:rStyle w:val="Hypertextovprepojenie"/>
                  <w:sz w:val="16"/>
                  <w:szCs w:val="16"/>
                </w:rPr>
                <w:t>http://www.health.gov.sk/?strategia-v-zdravotnictve</w:t>
              </w:r>
            </w:hyperlink>
          </w:p>
          <w:p w:rsidR="007302BA" w:rsidRPr="005915C9" w:rsidRDefault="007302BA" w:rsidP="007A7B8A">
            <w:pPr>
              <w:pStyle w:val="Style30"/>
              <w:widowControl/>
              <w:jc w:val="both"/>
              <w:rPr>
                <w:sz w:val="16"/>
                <w:szCs w:val="16"/>
              </w:rPr>
            </w:pPr>
          </w:p>
          <w:p w:rsidR="007302BA" w:rsidRPr="005915C9" w:rsidRDefault="007302BA" w:rsidP="007A7B8A">
            <w:pPr>
              <w:pStyle w:val="Style30"/>
              <w:widowControl/>
              <w:jc w:val="both"/>
              <w:rPr>
                <w:sz w:val="16"/>
                <w:szCs w:val="16"/>
              </w:rPr>
            </w:pPr>
            <w:r w:rsidRPr="005915C9">
              <w:rPr>
                <w:sz w:val="16"/>
                <w:szCs w:val="16"/>
              </w:rPr>
              <w:t xml:space="preserve">Dokument v samostatnej časti popisuje mechanizmus monitorovacieho a kontrolného systému plnenia jednotlivých stratégií. </w:t>
            </w:r>
          </w:p>
          <w:p w:rsidR="007302BA" w:rsidRPr="005915C9" w:rsidRDefault="007302BA" w:rsidP="007A7B8A">
            <w:pPr>
              <w:pStyle w:val="Style30"/>
              <w:widowControl/>
              <w:jc w:val="both"/>
              <w:rPr>
                <w:sz w:val="16"/>
                <w:szCs w:val="16"/>
              </w:rPr>
            </w:pPr>
          </w:p>
          <w:p w:rsidR="007302BA" w:rsidRPr="005915C9" w:rsidRDefault="007302BA" w:rsidP="007A7B8A">
            <w:pPr>
              <w:pStyle w:val="Style30"/>
              <w:widowControl/>
              <w:jc w:val="both"/>
              <w:rPr>
                <w:sz w:val="16"/>
                <w:szCs w:val="16"/>
              </w:rPr>
            </w:pPr>
            <w:r w:rsidRPr="005915C9">
              <w:rPr>
                <w:sz w:val="16"/>
                <w:szCs w:val="16"/>
              </w:rPr>
              <w:t xml:space="preserve">Monitorovací a kontrolný systém bude realizovaný na dvoch úrovniach: </w:t>
            </w:r>
          </w:p>
          <w:p w:rsidR="007302BA" w:rsidRPr="005915C9" w:rsidRDefault="007302BA" w:rsidP="007A7B8A">
            <w:pPr>
              <w:pStyle w:val="Style30"/>
              <w:widowControl/>
              <w:ind w:left="243" w:hanging="243"/>
              <w:jc w:val="both"/>
              <w:rPr>
                <w:sz w:val="16"/>
                <w:szCs w:val="16"/>
              </w:rPr>
            </w:pPr>
            <w:r w:rsidRPr="005915C9">
              <w:rPr>
                <w:sz w:val="16"/>
                <w:szCs w:val="16"/>
              </w:rPr>
              <w:t>1. úroveň – MZ SR prostredníctvom podrobného „Akčného plánu pre prípravu čiastkových stratégií/nástrojov zmien“, ktorého plnenie bude následne v stanovených termínoch kontrolované.</w:t>
            </w:r>
          </w:p>
          <w:p w:rsidR="007302BA" w:rsidRPr="005915C9" w:rsidRDefault="007302BA" w:rsidP="007A7B8A">
            <w:pPr>
              <w:pStyle w:val="Style30"/>
              <w:widowControl/>
              <w:ind w:left="243" w:hanging="243"/>
              <w:jc w:val="both"/>
              <w:rPr>
                <w:sz w:val="16"/>
                <w:szCs w:val="16"/>
              </w:rPr>
            </w:pPr>
            <w:r w:rsidRPr="005915C9">
              <w:rPr>
                <w:sz w:val="16"/>
                <w:szCs w:val="16"/>
              </w:rPr>
              <w:t xml:space="preserve">2. úroveň - MZ SR zriadi monitorovaciu komisiu, ktorá bude zložená zo zástupcov relevantných partnerov. Komisia bude v pravidelných intervaloch monitorovať pokrok v strategickom rámci, navrhovať jeho prípadné doplnenia a dohliadať na plnenia jednotlivých čiastkových stratégií/ nástrojov zmien. </w:t>
            </w:r>
          </w:p>
          <w:p w:rsidR="007302BA" w:rsidRPr="005915C9" w:rsidRDefault="007302BA" w:rsidP="007A7B8A">
            <w:pPr>
              <w:pStyle w:val="Style30"/>
              <w:widowControl/>
              <w:jc w:val="both"/>
              <w:rPr>
                <w:sz w:val="16"/>
                <w:szCs w:val="16"/>
              </w:rPr>
            </w:pPr>
          </w:p>
          <w:p w:rsidR="007302BA" w:rsidRPr="005915C9" w:rsidRDefault="007302BA" w:rsidP="007A7B8A">
            <w:pPr>
              <w:pStyle w:val="Style25"/>
              <w:widowControl/>
              <w:spacing w:line="240" w:lineRule="auto"/>
              <w:rPr>
                <w:b/>
                <w:bCs/>
                <w:sz w:val="16"/>
                <w:szCs w:val="16"/>
                <w:lang w:eastAsia="en-US"/>
              </w:rPr>
            </w:pPr>
            <w:r w:rsidRPr="005915C9">
              <w:rPr>
                <w:sz w:val="16"/>
                <w:szCs w:val="16"/>
              </w:rPr>
              <w:t>MZ SR v spolupráci s partnermi bude vypracovávať v ročných intervaloch správy o dosahovanom pokroku na úrovni strategického rámca najmä formou aktualizácie dosiahnutých hodnôt ukazovateľov a formou informácie o stave plnenia stratégií/nástrojov na uskutočnenie zmien.</w:t>
            </w:r>
          </w:p>
        </w:tc>
        <w:tc>
          <w:tcPr>
            <w:tcW w:w="5013" w:type="dxa"/>
            <w:vMerge/>
          </w:tcPr>
          <w:p w:rsidR="007302BA" w:rsidRPr="005915C9" w:rsidRDefault="007302BA" w:rsidP="007A7B8A">
            <w:pPr>
              <w:pStyle w:val="Style25"/>
              <w:widowControl/>
              <w:spacing w:line="240" w:lineRule="auto"/>
              <w:rPr>
                <w:b/>
                <w:bCs/>
                <w:color w:val="000000" w:themeColor="text1"/>
                <w:sz w:val="16"/>
                <w:szCs w:val="16"/>
                <w:lang w:eastAsia="en-US"/>
              </w:rPr>
            </w:pP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25"/>
              <w:widowControl/>
              <w:spacing w:line="240" w:lineRule="auto"/>
              <w:rPr>
                <w:b/>
                <w:bCs/>
                <w:sz w:val="16"/>
                <w:szCs w:val="16"/>
                <w:lang w:eastAsia="en-US"/>
              </w:rPr>
            </w:pPr>
            <w:r w:rsidRPr="005915C9">
              <w:rPr>
                <w:color w:val="000000"/>
                <w:sz w:val="16"/>
                <w:szCs w:val="16"/>
              </w:rPr>
              <w:t>4. Členský štát alebo región prijal rámec orientačne opisujúci dostupné rozpočtové prostriedky a nákladovo efektívnu koncentráciu prostriedkov na prioritné potreby pre zdravotnú starostlivosť.</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Nie</w:t>
            </w:r>
          </w:p>
        </w:tc>
        <w:tc>
          <w:tcPr>
            <w:tcW w:w="2821" w:type="dxa"/>
          </w:tcPr>
          <w:p w:rsidR="007302BA" w:rsidRPr="005915C9" w:rsidRDefault="00923677" w:rsidP="007A7B8A">
            <w:pPr>
              <w:pStyle w:val="Style30"/>
              <w:widowControl/>
              <w:jc w:val="both"/>
              <w:rPr>
                <w:sz w:val="16"/>
                <w:szCs w:val="16"/>
              </w:rPr>
            </w:pPr>
            <w:hyperlink r:id="rId96" w:history="1">
              <w:r w:rsidR="007302BA" w:rsidRPr="005915C9">
                <w:rPr>
                  <w:rStyle w:val="Hypertextovprepojenie"/>
                  <w:sz w:val="16"/>
                  <w:szCs w:val="16"/>
                </w:rPr>
                <w:t>http://www.health.gov.sk/?strategia-v-zdravotnictve</w:t>
              </w:r>
            </w:hyperlink>
          </w:p>
          <w:p w:rsidR="007302BA" w:rsidRPr="005915C9" w:rsidRDefault="007302BA" w:rsidP="007A7B8A">
            <w:pPr>
              <w:pStyle w:val="Style30"/>
              <w:widowControl/>
              <w:jc w:val="both"/>
              <w:rPr>
                <w:sz w:val="16"/>
                <w:szCs w:val="16"/>
              </w:rPr>
            </w:pPr>
          </w:p>
          <w:p w:rsidR="007302BA" w:rsidRPr="005915C9" w:rsidRDefault="007302BA" w:rsidP="007A7B8A">
            <w:pPr>
              <w:pStyle w:val="Style30"/>
              <w:widowControl/>
              <w:jc w:val="both"/>
              <w:rPr>
                <w:sz w:val="16"/>
                <w:szCs w:val="16"/>
              </w:rPr>
            </w:pPr>
            <w:r w:rsidRPr="005915C9">
              <w:rPr>
                <w:sz w:val="16"/>
                <w:szCs w:val="16"/>
              </w:rPr>
              <w:t>Samostatná kapitola dokumentu popisuje možné zdroje financovania pre dosahovanie stanovených cieľov (zdroje štátneho rozpočtu, verejného zdravotného poistenia, PPP, komunitárneho programu pre oblasť zdravia a zdroje štrukturálnych fondov).</w:t>
            </w:r>
          </w:p>
          <w:p w:rsidR="007302BA" w:rsidRPr="005915C9" w:rsidRDefault="007302BA" w:rsidP="007A7B8A">
            <w:pPr>
              <w:pStyle w:val="Style30"/>
              <w:widowControl/>
              <w:jc w:val="both"/>
              <w:rPr>
                <w:sz w:val="16"/>
                <w:szCs w:val="16"/>
              </w:rPr>
            </w:pPr>
            <w:r w:rsidRPr="005915C9">
              <w:rPr>
                <w:sz w:val="16"/>
                <w:szCs w:val="16"/>
              </w:rPr>
              <w:t>Popis zdrojov financovania bude obsahovať aj indikatívne alokácie finančných zdrojov a identifikáciu opatrení (čiastkových kategórií/nástrojov zmeny), ktoré budú financované z uvedených zdrojov.</w:t>
            </w:r>
          </w:p>
          <w:p w:rsidR="007302BA" w:rsidRPr="005915C9" w:rsidRDefault="007302BA" w:rsidP="007A7B8A">
            <w:pPr>
              <w:pStyle w:val="Style25"/>
              <w:widowControl/>
              <w:spacing w:line="240" w:lineRule="auto"/>
              <w:rPr>
                <w:b/>
                <w:bCs/>
                <w:sz w:val="16"/>
                <w:szCs w:val="16"/>
                <w:lang w:eastAsia="en-US"/>
              </w:rPr>
            </w:pPr>
            <w:r w:rsidRPr="005915C9">
              <w:rPr>
                <w:sz w:val="16"/>
                <w:szCs w:val="16"/>
              </w:rPr>
              <w:t>Detailný rozpočet bude súčasťou každej čiastkovej stratégie/nástroja zmeny.</w:t>
            </w:r>
          </w:p>
        </w:tc>
        <w:tc>
          <w:tcPr>
            <w:tcW w:w="5013" w:type="dxa"/>
            <w:vMerge/>
          </w:tcPr>
          <w:p w:rsidR="007302BA" w:rsidRPr="005915C9" w:rsidRDefault="007302BA" w:rsidP="007A7B8A">
            <w:pPr>
              <w:pStyle w:val="Style25"/>
              <w:widowControl/>
              <w:spacing w:line="240" w:lineRule="auto"/>
              <w:rPr>
                <w:b/>
                <w:bCs/>
                <w:color w:val="000000" w:themeColor="text1"/>
                <w:sz w:val="16"/>
                <w:szCs w:val="16"/>
                <w:lang w:eastAsia="en-US"/>
              </w:rPr>
            </w:pPr>
          </w:p>
        </w:tc>
      </w:tr>
      <w:tr w:rsidR="007302BA" w:rsidRPr="005915C9" w:rsidTr="00817AAB">
        <w:tc>
          <w:tcPr>
            <w:tcW w:w="1410" w:type="dxa"/>
            <w:vMerge w:val="restart"/>
          </w:tcPr>
          <w:p w:rsidR="007302BA" w:rsidRPr="005915C9" w:rsidRDefault="007302BA" w:rsidP="00BD45B8">
            <w:pPr>
              <w:pStyle w:val="Style30"/>
              <w:widowControl/>
              <w:rPr>
                <w:sz w:val="16"/>
                <w:szCs w:val="16"/>
              </w:rPr>
            </w:pPr>
            <w:r w:rsidRPr="005915C9">
              <w:rPr>
                <w:sz w:val="16"/>
                <w:szCs w:val="16"/>
              </w:rPr>
              <w:t xml:space="preserve">10.1 </w:t>
            </w:r>
          </w:p>
          <w:p w:rsidR="007302BA" w:rsidRPr="005915C9" w:rsidRDefault="007302BA" w:rsidP="007A7B8A">
            <w:pPr>
              <w:pStyle w:val="Style30"/>
              <w:widowControl/>
              <w:rPr>
                <w:sz w:val="16"/>
                <w:szCs w:val="16"/>
              </w:rPr>
            </w:pPr>
            <w:r w:rsidRPr="005915C9">
              <w:rPr>
                <w:sz w:val="16"/>
                <w:szCs w:val="16"/>
              </w:rPr>
              <w:t>Predčasné ukončovanie školskej dochádzky: existencia strategického politického rámca na zníženie miery predčasného ukončenia školskej dochádzky v medziach článku 165 ZFEÚ.</w:t>
            </w:r>
          </w:p>
        </w:tc>
        <w:tc>
          <w:tcPr>
            <w:tcW w:w="1411" w:type="dxa"/>
            <w:vMerge w:val="restart"/>
          </w:tcPr>
          <w:p w:rsidR="007302BA" w:rsidRPr="005915C9" w:rsidRDefault="007302BA" w:rsidP="007A7B8A">
            <w:pPr>
              <w:pStyle w:val="Style30"/>
              <w:rPr>
                <w:sz w:val="16"/>
                <w:szCs w:val="16"/>
              </w:rPr>
            </w:pPr>
            <w:r w:rsidRPr="005915C9">
              <w:rPr>
                <w:sz w:val="16"/>
                <w:szCs w:val="16"/>
              </w:rPr>
              <w:t>Vzdelávanie</w:t>
            </w:r>
          </w:p>
        </w:tc>
        <w:tc>
          <w:tcPr>
            <w:tcW w:w="1411" w:type="dxa"/>
            <w:vMerge w:val="restart"/>
          </w:tcPr>
          <w:p w:rsidR="007302BA" w:rsidRPr="005915C9" w:rsidRDefault="007302BA" w:rsidP="007A7B8A">
            <w:pPr>
              <w:pStyle w:val="Style30"/>
              <w:widowControl/>
              <w:rPr>
                <w:sz w:val="16"/>
                <w:szCs w:val="16"/>
              </w:rPr>
            </w:pPr>
            <w:r w:rsidRPr="005915C9">
              <w:rPr>
                <w:sz w:val="16"/>
                <w:szCs w:val="16"/>
              </w:rPr>
              <w:t>Čiastočne</w:t>
            </w:r>
          </w:p>
        </w:tc>
        <w:tc>
          <w:tcPr>
            <w:tcW w:w="2507" w:type="dxa"/>
          </w:tcPr>
          <w:p w:rsidR="007302BA" w:rsidRPr="005915C9" w:rsidRDefault="007302BA" w:rsidP="007A7B8A">
            <w:pPr>
              <w:pStyle w:val="Style25"/>
              <w:widowControl/>
              <w:spacing w:line="240" w:lineRule="auto"/>
              <w:rPr>
                <w:b/>
                <w:bCs/>
                <w:sz w:val="16"/>
                <w:szCs w:val="16"/>
                <w:lang w:eastAsia="en-US"/>
              </w:rPr>
            </w:pPr>
            <w:r w:rsidRPr="005915C9">
              <w:rPr>
                <w:sz w:val="16"/>
                <w:szCs w:val="16"/>
              </w:rPr>
              <w:t>1. Zavedený je systém na zhromažďovanie a analýzu údajov a informácií o predčasnom ukončovaní školskej dochádzky na príslušných úrovniach, ktorý poskytuje dostatok dôkazov, na základe ktorých sa dajú stanoviť cielené politiky, a sleduje vývoj.</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Čiastočne</w:t>
            </w:r>
          </w:p>
        </w:tc>
        <w:tc>
          <w:tcPr>
            <w:tcW w:w="2821" w:type="dxa"/>
          </w:tcPr>
          <w:p w:rsidR="007302BA" w:rsidRPr="005915C9" w:rsidRDefault="007302BA" w:rsidP="007A7B8A">
            <w:pPr>
              <w:pStyle w:val="Style25"/>
              <w:widowControl/>
              <w:spacing w:line="240" w:lineRule="auto"/>
              <w:rPr>
                <w:b/>
                <w:bCs/>
                <w:sz w:val="16"/>
                <w:szCs w:val="16"/>
                <w:lang w:eastAsia="en-US"/>
              </w:rPr>
            </w:pPr>
          </w:p>
        </w:tc>
        <w:tc>
          <w:tcPr>
            <w:tcW w:w="5013" w:type="dxa"/>
          </w:tcPr>
          <w:p w:rsidR="007302BA" w:rsidRPr="005915C9" w:rsidRDefault="007302BA" w:rsidP="007A7B8A">
            <w:pPr>
              <w:pStyle w:val="Style25"/>
              <w:widowControl/>
              <w:spacing w:line="240" w:lineRule="auto"/>
              <w:rPr>
                <w:b/>
                <w:bCs/>
                <w:color w:val="000000" w:themeColor="text1"/>
                <w:sz w:val="16"/>
                <w:szCs w:val="16"/>
                <w:lang w:eastAsia="en-US"/>
              </w:rPr>
            </w:pPr>
            <w:r w:rsidRPr="005915C9">
              <w:rPr>
                <w:color w:val="000000" w:themeColor="text1"/>
                <w:sz w:val="16"/>
                <w:szCs w:val="16"/>
              </w:rPr>
              <w:t>Rezortný informačný systém (RIS) vytvorí systém monitoringu, na základe ktorého bude možné vykonať analýzy a zacieliť podporné opatrenia na zníženie predčasného ukončenia školskej dochádzky na úrovni národnej, regionálnej a lokálnej. Predpoklad plného prechodu systému RIS do prevádzky je v závere  druhého kvartálu roku 2014.</w:t>
            </w: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30"/>
              <w:widowControl/>
              <w:jc w:val="both"/>
              <w:rPr>
                <w:sz w:val="16"/>
                <w:szCs w:val="16"/>
              </w:rPr>
            </w:pPr>
            <w:r w:rsidRPr="005915C9">
              <w:rPr>
                <w:sz w:val="16"/>
                <w:szCs w:val="16"/>
              </w:rPr>
              <w:t xml:space="preserve">2. Zavedený je strategický politický rámec týkajúci sa predčasného ukončovania školskej dochádzky, ktorý: </w:t>
            </w:r>
          </w:p>
          <w:p w:rsidR="007302BA" w:rsidRPr="005915C9" w:rsidRDefault="007302BA" w:rsidP="007A7B8A">
            <w:pPr>
              <w:pStyle w:val="Style25"/>
              <w:widowControl/>
              <w:spacing w:line="240" w:lineRule="auto"/>
              <w:rPr>
                <w:b/>
                <w:bCs/>
                <w:sz w:val="16"/>
                <w:szCs w:val="16"/>
                <w:lang w:eastAsia="en-US"/>
              </w:rPr>
            </w:pPr>
            <w:r w:rsidRPr="005915C9">
              <w:rPr>
                <w:sz w:val="16"/>
                <w:szCs w:val="16"/>
              </w:rPr>
              <w:t>- je založený na dôkazoch.</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Áno</w:t>
            </w:r>
          </w:p>
        </w:tc>
        <w:tc>
          <w:tcPr>
            <w:tcW w:w="2821" w:type="dxa"/>
          </w:tcPr>
          <w:p w:rsidR="007302BA" w:rsidRPr="005915C9" w:rsidRDefault="00923677" w:rsidP="007A7B8A">
            <w:pPr>
              <w:pStyle w:val="Style30"/>
              <w:rPr>
                <w:sz w:val="16"/>
                <w:szCs w:val="16"/>
              </w:rPr>
            </w:pPr>
            <w:hyperlink r:id="rId97" w:history="1">
              <w:r w:rsidR="007302BA" w:rsidRPr="005915C9">
                <w:rPr>
                  <w:rStyle w:val="Hypertextovprepojenie"/>
                  <w:sz w:val="16"/>
                  <w:szCs w:val="16"/>
                </w:rPr>
                <w:t>http://www.minedu.sk/zakon-o-odbornom-vzdelavani-a-priprave/</w:t>
              </w:r>
            </w:hyperlink>
          </w:p>
          <w:p w:rsidR="007302BA" w:rsidRPr="005915C9" w:rsidRDefault="007302BA" w:rsidP="007A7B8A">
            <w:pPr>
              <w:pStyle w:val="Style30"/>
              <w:rPr>
                <w:sz w:val="16"/>
                <w:szCs w:val="16"/>
              </w:rPr>
            </w:pPr>
          </w:p>
          <w:p w:rsidR="007302BA" w:rsidRPr="005915C9" w:rsidRDefault="00923677" w:rsidP="007A7B8A">
            <w:pPr>
              <w:pStyle w:val="Style30"/>
              <w:rPr>
                <w:sz w:val="16"/>
                <w:szCs w:val="16"/>
              </w:rPr>
            </w:pPr>
            <w:hyperlink r:id="rId98" w:history="1">
              <w:r w:rsidR="007302BA" w:rsidRPr="005915C9">
                <w:rPr>
                  <w:rStyle w:val="Hypertextovprepojenie"/>
                  <w:sz w:val="16"/>
                  <w:szCs w:val="16"/>
                </w:rPr>
                <w:t>http://www.ksuza.sk/doc/metodika/bozp/20012012.pdf</w:t>
              </w:r>
            </w:hyperlink>
          </w:p>
          <w:p w:rsidR="007302BA" w:rsidRPr="005915C9" w:rsidRDefault="007302BA" w:rsidP="007A7B8A">
            <w:pPr>
              <w:pStyle w:val="Style30"/>
              <w:rPr>
                <w:sz w:val="16"/>
                <w:szCs w:val="16"/>
              </w:rPr>
            </w:pPr>
          </w:p>
          <w:p w:rsidR="007302BA" w:rsidRPr="005915C9" w:rsidRDefault="00923677" w:rsidP="007A7B8A">
            <w:pPr>
              <w:pStyle w:val="Style30"/>
              <w:rPr>
                <w:sz w:val="16"/>
                <w:szCs w:val="16"/>
              </w:rPr>
            </w:pPr>
            <w:hyperlink r:id="rId99" w:history="1">
              <w:r w:rsidR="007302BA" w:rsidRPr="005915C9">
                <w:rPr>
                  <w:rStyle w:val="Hypertextovprepojenie"/>
                  <w:sz w:val="16"/>
                  <w:szCs w:val="16"/>
                </w:rPr>
                <w:t>http://www.rokovania.sk/Rokovanie.aspx/BodRokovaniaDetail?idMaterial=19992</w:t>
              </w:r>
            </w:hyperlink>
          </w:p>
          <w:p w:rsidR="007302BA" w:rsidRPr="005915C9" w:rsidRDefault="007302BA" w:rsidP="007A7B8A">
            <w:pPr>
              <w:pStyle w:val="Style30"/>
              <w:rPr>
                <w:sz w:val="16"/>
                <w:szCs w:val="16"/>
              </w:rPr>
            </w:pPr>
          </w:p>
          <w:p w:rsidR="007302BA" w:rsidRPr="005915C9" w:rsidRDefault="00923677" w:rsidP="007A7B8A">
            <w:pPr>
              <w:pStyle w:val="Style25"/>
              <w:widowControl/>
              <w:spacing w:line="240" w:lineRule="auto"/>
              <w:rPr>
                <w:sz w:val="16"/>
                <w:szCs w:val="16"/>
              </w:rPr>
            </w:pPr>
            <w:hyperlink r:id="rId100" w:history="1">
              <w:r w:rsidR="007302BA" w:rsidRPr="005915C9">
                <w:rPr>
                  <w:rStyle w:val="Hypertextovprepojenie"/>
                  <w:sz w:val="16"/>
                  <w:szCs w:val="16"/>
                </w:rPr>
                <w:t>http://www.npmrk2.sk/</w:t>
              </w:r>
            </w:hyperlink>
          </w:p>
          <w:p w:rsidR="007302BA" w:rsidRPr="005915C9" w:rsidRDefault="007302BA" w:rsidP="007A7B8A">
            <w:pPr>
              <w:pStyle w:val="Style25"/>
              <w:widowControl/>
              <w:spacing w:line="240" w:lineRule="auto"/>
              <w:rPr>
                <w:sz w:val="16"/>
                <w:szCs w:val="16"/>
              </w:rPr>
            </w:pPr>
            <w:r w:rsidRPr="005915C9">
              <w:rPr>
                <w:sz w:val="16"/>
                <w:szCs w:val="16"/>
              </w:rPr>
              <w:t>(stránka NP)</w:t>
            </w:r>
          </w:p>
        </w:tc>
        <w:tc>
          <w:tcPr>
            <w:tcW w:w="5013" w:type="dxa"/>
          </w:tcPr>
          <w:p w:rsidR="007302BA" w:rsidRPr="005915C9" w:rsidRDefault="007302BA" w:rsidP="007A7B8A">
            <w:pPr>
              <w:pStyle w:val="Style30"/>
              <w:widowControl/>
              <w:jc w:val="both"/>
              <w:rPr>
                <w:color w:val="000000" w:themeColor="text1"/>
                <w:sz w:val="16"/>
                <w:szCs w:val="16"/>
              </w:rPr>
            </w:pPr>
            <w:r w:rsidRPr="005915C9">
              <w:rPr>
                <w:color w:val="000000" w:themeColor="text1"/>
                <w:sz w:val="16"/>
                <w:szCs w:val="16"/>
              </w:rPr>
              <w:t>- Revidovaný národný akčný plán Dekády začleňovania rómskej populácie 2005 - 2015 na roky 2011 – 2015</w:t>
            </w:r>
          </w:p>
          <w:p w:rsidR="007302BA" w:rsidRPr="005915C9" w:rsidRDefault="007302BA" w:rsidP="007A7B8A">
            <w:pPr>
              <w:pStyle w:val="Style30"/>
              <w:widowControl/>
              <w:jc w:val="both"/>
              <w:rPr>
                <w:color w:val="000000" w:themeColor="text1"/>
                <w:sz w:val="16"/>
                <w:szCs w:val="16"/>
              </w:rPr>
            </w:pPr>
            <w:r w:rsidRPr="005915C9">
              <w:rPr>
                <w:color w:val="000000" w:themeColor="text1"/>
                <w:sz w:val="16"/>
                <w:szCs w:val="16"/>
              </w:rPr>
              <w:t>- Stratégia SR pre integráciu Rómov do roku 2020</w:t>
            </w:r>
          </w:p>
          <w:p w:rsidR="007302BA" w:rsidRPr="005915C9" w:rsidRDefault="007302BA" w:rsidP="007A7B8A">
            <w:pPr>
              <w:pStyle w:val="Style30"/>
              <w:widowControl/>
              <w:jc w:val="both"/>
              <w:rPr>
                <w:color w:val="000000" w:themeColor="text1"/>
                <w:sz w:val="16"/>
                <w:szCs w:val="16"/>
              </w:rPr>
            </w:pPr>
            <w:r w:rsidRPr="005915C9">
              <w:rPr>
                <w:color w:val="000000" w:themeColor="text1"/>
                <w:sz w:val="16"/>
                <w:szCs w:val="16"/>
              </w:rPr>
              <w:t>- zákon č. 324/2012, ktorým sa mení a dopĺňa zákon č. 184/2009 Z. z. o odbornom vzdelávaní a príprave</w:t>
            </w:r>
          </w:p>
          <w:p w:rsidR="007302BA" w:rsidRPr="005915C9" w:rsidRDefault="007302BA" w:rsidP="007A7B8A">
            <w:pPr>
              <w:pStyle w:val="Style30"/>
              <w:widowControl/>
              <w:jc w:val="both"/>
              <w:rPr>
                <w:color w:val="000000" w:themeColor="text1"/>
                <w:sz w:val="16"/>
                <w:szCs w:val="16"/>
              </w:rPr>
            </w:pPr>
            <w:r w:rsidRPr="005915C9">
              <w:rPr>
                <w:color w:val="000000" w:themeColor="text1"/>
                <w:sz w:val="16"/>
                <w:szCs w:val="16"/>
              </w:rPr>
              <w:t>- národný projekt MPC „Inkluzívny model vzdelávania na predprimárnom stupni školskej sústavy“</w:t>
            </w:r>
          </w:p>
          <w:p w:rsidR="007302BA" w:rsidRPr="005915C9" w:rsidRDefault="007302BA" w:rsidP="007A7B8A">
            <w:pPr>
              <w:pStyle w:val="Style25"/>
              <w:widowControl/>
              <w:spacing w:line="240" w:lineRule="auto"/>
              <w:rPr>
                <w:b/>
                <w:bCs/>
                <w:color w:val="000000" w:themeColor="text1"/>
                <w:sz w:val="16"/>
                <w:szCs w:val="16"/>
                <w:lang w:eastAsia="en-US"/>
              </w:rPr>
            </w:pP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30"/>
              <w:widowControl/>
              <w:jc w:val="both"/>
              <w:rPr>
                <w:sz w:val="16"/>
                <w:szCs w:val="16"/>
              </w:rPr>
            </w:pPr>
            <w:r w:rsidRPr="005915C9">
              <w:rPr>
                <w:sz w:val="16"/>
                <w:szCs w:val="16"/>
              </w:rPr>
              <w:t xml:space="preserve">3. Zavedený je strategický politický rámec týkajúci sa predčasného ukončovania školskej dochádzky, ktorý : </w:t>
            </w:r>
          </w:p>
          <w:p w:rsidR="007302BA" w:rsidRPr="005915C9" w:rsidRDefault="007302BA" w:rsidP="007A7B8A">
            <w:pPr>
              <w:pStyle w:val="Style25"/>
              <w:widowControl/>
              <w:spacing w:line="240" w:lineRule="auto"/>
              <w:rPr>
                <w:b/>
                <w:bCs/>
                <w:sz w:val="16"/>
                <w:szCs w:val="16"/>
                <w:lang w:eastAsia="en-US"/>
              </w:rPr>
            </w:pPr>
            <w:r w:rsidRPr="005915C9">
              <w:rPr>
                <w:sz w:val="16"/>
                <w:szCs w:val="16"/>
              </w:rPr>
              <w:t>- sa vzťahuje na príslušné oblasti vzdelávania vrátane predškolského vzdelávania, zameriava sa najmä na zraniteľné skupiny, ktoré najviac ohrozuje predčasné ukončovanie školskej dochádzky, vrátane marginalizovaných komunít a zaoberá sa preventívnymi, intervenčnými a kompenzačnými opatreniami.</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Áno</w:t>
            </w:r>
          </w:p>
        </w:tc>
        <w:tc>
          <w:tcPr>
            <w:tcW w:w="2821" w:type="dxa"/>
          </w:tcPr>
          <w:p w:rsidR="007302BA" w:rsidRPr="005915C9" w:rsidRDefault="007302BA" w:rsidP="007A7B8A">
            <w:pPr>
              <w:pStyle w:val="Style25"/>
              <w:widowControl/>
              <w:spacing w:line="240" w:lineRule="auto"/>
              <w:rPr>
                <w:b/>
                <w:bCs/>
                <w:sz w:val="16"/>
                <w:szCs w:val="16"/>
                <w:lang w:eastAsia="en-US"/>
              </w:rPr>
            </w:pPr>
          </w:p>
        </w:tc>
        <w:tc>
          <w:tcPr>
            <w:tcW w:w="5013" w:type="dxa"/>
          </w:tcPr>
          <w:p w:rsidR="007302BA" w:rsidRPr="005915C9" w:rsidRDefault="007302BA" w:rsidP="007A7B8A">
            <w:pPr>
              <w:pStyle w:val="Style25"/>
              <w:widowControl/>
              <w:spacing w:line="240" w:lineRule="auto"/>
              <w:rPr>
                <w:b/>
                <w:bCs/>
                <w:color w:val="000000" w:themeColor="text1"/>
                <w:sz w:val="16"/>
                <w:szCs w:val="16"/>
                <w:lang w:eastAsia="en-US"/>
              </w:rPr>
            </w:pP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30"/>
              <w:widowControl/>
              <w:jc w:val="both"/>
              <w:rPr>
                <w:sz w:val="16"/>
                <w:szCs w:val="16"/>
              </w:rPr>
            </w:pPr>
            <w:r w:rsidRPr="005915C9">
              <w:rPr>
                <w:sz w:val="16"/>
                <w:szCs w:val="16"/>
              </w:rPr>
              <w:t xml:space="preserve">4. Zavedený je strategický politický rámec týkajúci sa predčasného ukončovania školskej dochádzky, ktorý: </w:t>
            </w:r>
          </w:p>
          <w:p w:rsidR="007302BA" w:rsidRPr="005915C9" w:rsidRDefault="007302BA" w:rsidP="007A7B8A">
            <w:pPr>
              <w:pStyle w:val="Style25"/>
              <w:widowControl/>
              <w:spacing w:line="240" w:lineRule="auto"/>
              <w:rPr>
                <w:b/>
                <w:bCs/>
                <w:sz w:val="16"/>
                <w:szCs w:val="16"/>
                <w:lang w:eastAsia="en-US"/>
              </w:rPr>
            </w:pPr>
            <w:r w:rsidRPr="005915C9">
              <w:rPr>
                <w:sz w:val="16"/>
                <w:szCs w:val="16"/>
              </w:rPr>
              <w:t>- zahŕňa všetky oblasti politík a zainteresované strany, ktorých sa dotýka riešenie predčasného ukončovania školskej dochádzky.</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Áno</w:t>
            </w:r>
          </w:p>
        </w:tc>
        <w:tc>
          <w:tcPr>
            <w:tcW w:w="2821" w:type="dxa"/>
          </w:tcPr>
          <w:p w:rsidR="007302BA" w:rsidRPr="005915C9" w:rsidRDefault="007302BA" w:rsidP="007A7B8A">
            <w:pPr>
              <w:pStyle w:val="Style25"/>
              <w:widowControl/>
              <w:spacing w:line="240" w:lineRule="auto"/>
              <w:rPr>
                <w:b/>
                <w:bCs/>
                <w:sz w:val="16"/>
                <w:szCs w:val="16"/>
                <w:lang w:eastAsia="en-US"/>
              </w:rPr>
            </w:pPr>
          </w:p>
        </w:tc>
        <w:tc>
          <w:tcPr>
            <w:tcW w:w="5013" w:type="dxa"/>
          </w:tcPr>
          <w:p w:rsidR="007302BA" w:rsidRPr="005915C9" w:rsidRDefault="007302BA" w:rsidP="007A7B8A">
            <w:pPr>
              <w:pStyle w:val="Style25"/>
              <w:widowControl/>
              <w:spacing w:line="240" w:lineRule="auto"/>
              <w:rPr>
                <w:b/>
                <w:bCs/>
                <w:color w:val="000000" w:themeColor="text1"/>
                <w:sz w:val="16"/>
                <w:szCs w:val="16"/>
                <w:lang w:eastAsia="en-US"/>
              </w:rPr>
            </w:pPr>
          </w:p>
        </w:tc>
      </w:tr>
      <w:tr w:rsidR="007302BA" w:rsidRPr="005915C9" w:rsidTr="00817AAB">
        <w:tc>
          <w:tcPr>
            <w:tcW w:w="1410" w:type="dxa"/>
            <w:vMerge w:val="restart"/>
          </w:tcPr>
          <w:p w:rsidR="007302BA" w:rsidRPr="005915C9" w:rsidRDefault="007302BA" w:rsidP="00BD45B8">
            <w:pPr>
              <w:pStyle w:val="Style30"/>
              <w:widowControl/>
              <w:rPr>
                <w:sz w:val="16"/>
                <w:szCs w:val="16"/>
              </w:rPr>
            </w:pPr>
            <w:r w:rsidRPr="005915C9">
              <w:rPr>
                <w:sz w:val="16"/>
                <w:szCs w:val="16"/>
              </w:rPr>
              <w:t xml:space="preserve">10.2 </w:t>
            </w:r>
          </w:p>
          <w:p w:rsidR="007302BA" w:rsidRPr="005915C9" w:rsidRDefault="007302BA" w:rsidP="007A7B8A">
            <w:pPr>
              <w:pStyle w:val="Style30"/>
              <w:widowControl/>
              <w:rPr>
                <w:sz w:val="16"/>
                <w:szCs w:val="16"/>
              </w:rPr>
            </w:pPr>
            <w:r w:rsidRPr="005915C9">
              <w:rPr>
                <w:sz w:val="16"/>
                <w:szCs w:val="16"/>
              </w:rPr>
              <w:t>Vyššie vzdelávanie: existencia národného alebo regionálneho strategického politického rámca na zvýšenie dosahovania terciárneho vzdelávania a zvýšenie jeho kvality a účinnosti v medziach článku 165 ZFEÚ.</w:t>
            </w:r>
          </w:p>
        </w:tc>
        <w:tc>
          <w:tcPr>
            <w:tcW w:w="1411" w:type="dxa"/>
            <w:vMerge w:val="restart"/>
          </w:tcPr>
          <w:p w:rsidR="007302BA" w:rsidRPr="005915C9" w:rsidRDefault="007302BA" w:rsidP="007A7B8A">
            <w:pPr>
              <w:pStyle w:val="Style30"/>
              <w:rPr>
                <w:sz w:val="16"/>
                <w:szCs w:val="16"/>
              </w:rPr>
            </w:pPr>
            <w:r w:rsidRPr="005915C9">
              <w:rPr>
                <w:sz w:val="16"/>
                <w:szCs w:val="16"/>
              </w:rPr>
              <w:t>Vzdelávanie</w:t>
            </w:r>
          </w:p>
        </w:tc>
        <w:tc>
          <w:tcPr>
            <w:tcW w:w="1411" w:type="dxa"/>
            <w:vMerge w:val="restart"/>
          </w:tcPr>
          <w:p w:rsidR="007302BA" w:rsidRPr="005915C9" w:rsidRDefault="007302BA" w:rsidP="007A7B8A">
            <w:pPr>
              <w:pStyle w:val="Style30"/>
              <w:rPr>
                <w:sz w:val="16"/>
                <w:szCs w:val="16"/>
              </w:rPr>
            </w:pPr>
            <w:r w:rsidRPr="005915C9">
              <w:rPr>
                <w:sz w:val="16"/>
                <w:szCs w:val="16"/>
              </w:rPr>
              <w:t>Čiastočne</w:t>
            </w:r>
          </w:p>
        </w:tc>
        <w:tc>
          <w:tcPr>
            <w:tcW w:w="2507" w:type="dxa"/>
          </w:tcPr>
          <w:p w:rsidR="007302BA" w:rsidRPr="005915C9" w:rsidRDefault="007302BA" w:rsidP="007A7B8A">
            <w:pPr>
              <w:pStyle w:val="Style30"/>
              <w:widowControl/>
              <w:jc w:val="both"/>
              <w:rPr>
                <w:sz w:val="16"/>
                <w:szCs w:val="16"/>
              </w:rPr>
            </w:pPr>
            <w:r w:rsidRPr="005915C9">
              <w:rPr>
                <w:sz w:val="16"/>
                <w:szCs w:val="16"/>
              </w:rPr>
              <w:t xml:space="preserve">1. Je zavedený národný alebo regionálny strategický politický rámec pre terciárne vzdelávanie, ktorý obsahuje tieto prvky: </w:t>
            </w:r>
          </w:p>
          <w:p w:rsidR="007302BA" w:rsidRPr="005915C9" w:rsidRDefault="007302BA" w:rsidP="007A7B8A">
            <w:pPr>
              <w:pStyle w:val="Style30"/>
              <w:widowControl/>
              <w:jc w:val="both"/>
              <w:rPr>
                <w:sz w:val="16"/>
                <w:szCs w:val="16"/>
              </w:rPr>
            </w:pPr>
            <w:r w:rsidRPr="005915C9">
              <w:rPr>
                <w:sz w:val="16"/>
                <w:szCs w:val="16"/>
              </w:rPr>
              <w:t>- v prípade potreby opatrenia na zvýšenie účasti a výsledkov, ktoré zvyšujú účasť na vysokoškolskom vzdelávaní u skupín s nižším príjmom a u ostatných nízko zastúpených skupín, s osobitným zreteľom na znevýhodnené skupiny vrátane marginalizovaných komunít.</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Čiastočne</w:t>
            </w:r>
          </w:p>
        </w:tc>
        <w:tc>
          <w:tcPr>
            <w:tcW w:w="2821" w:type="dxa"/>
          </w:tcPr>
          <w:p w:rsidR="007302BA" w:rsidRPr="005915C9" w:rsidRDefault="007302BA" w:rsidP="007A7B8A">
            <w:pPr>
              <w:pStyle w:val="Style25"/>
              <w:widowControl/>
              <w:spacing w:line="240" w:lineRule="auto"/>
              <w:rPr>
                <w:b/>
                <w:bCs/>
                <w:sz w:val="16"/>
                <w:szCs w:val="16"/>
                <w:lang w:eastAsia="en-US"/>
              </w:rPr>
            </w:pPr>
          </w:p>
        </w:tc>
        <w:tc>
          <w:tcPr>
            <w:tcW w:w="5013" w:type="dxa"/>
          </w:tcPr>
          <w:p w:rsidR="007302BA" w:rsidRPr="005915C9" w:rsidRDefault="007302BA" w:rsidP="007A7B8A">
            <w:pPr>
              <w:pStyle w:val="Style30"/>
              <w:jc w:val="both"/>
              <w:rPr>
                <w:color w:val="000000" w:themeColor="text1"/>
                <w:sz w:val="16"/>
                <w:szCs w:val="16"/>
              </w:rPr>
            </w:pPr>
            <w:r w:rsidRPr="005915C9">
              <w:rPr>
                <w:color w:val="000000" w:themeColor="text1"/>
                <w:sz w:val="16"/>
                <w:szCs w:val="16"/>
              </w:rPr>
              <w:t xml:space="preserve">MŠVVaŠ SR pripravuje národný strategický politický rámec pre oblasť vysokého školstva na roky 2014 - 2020. Súčasťou Rámca bude riešenie otázky zvyšovania účasti na vysokoškolskom vzdelávaní u skupín s nižším príjmom a u ostatných nízko zastúpených skupín. Súčasťou koncepcie bude riešenie otázky dostupnosti vysokoškolského vzdelávania, napr. študentov so špecifickými potrebami (najmä telesné postihnutie). </w:t>
            </w: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30"/>
              <w:widowControl/>
              <w:jc w:val="both"/>
              <w:rPr>
                <w:sz w:val="16"/>
                <w:szCs w:val="16"/>
              </w:rPr>
            </w:pPr>
            <w:r w:rsidRPr="005915C9">
              <w:rPr>
                <w:sz w:val="16"/>
                <w:szCs w:val="16"/>
              </w:rPr>
              <w:t>2. Je zavedený národný alebo regionálny strategický politický rámec pre terciárne vzdelávanie, ktorý obsahuje tieto prvky:</w:t>
            </w:r>
          </w:p>
          <w:p w:rsidR="007302BA" w:rsidRPr="005915C9" w:rsidRDefault="007302BA" w:rsidP="007A7B8A">
            <w:pPr>
              <w:pStyle w:val="Style30"/>
              <w:widowControl/>
              <w:jc w:val="both"/>
              <w:rPr>
                <w:sz w:val="16"/>
                <w:szCs w:val="16"/>
              </w:rPr>
            </w:pPr>
            <w:r w:rsidRPr="005915C9">
              <w:rPr>
                <w:sz w:val="16"/>
                <w:szCs w:val="16"/>
              </w:rPr>
              <w:t>- v prípade potreby opatrenia na zvýšenie účasti a výsledkov, ktoré znižujú mieru neukončenia štúdia/zvyšujú mieru ukončenia štúdia.</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Áno</w:t>
            </w:r>
          </w:p>
        </w:tc>
        <w:tc>
          <w:tcPr>
            <w:tcW w:w="2821" w:type="dxa"/>
            <w:vMerge w:val="restart"/>
          </w:tcPr>
          <w:p w:rsidR="007302BA" w:rsidRPr="005915C9" w:rsidRDefault="007302BA" w:rsidP="007A7B8A">
            <w:pPr>
              <w:pStyle w:val="Style30"/>
              <w:rPr>
                <w:sz w:val="16"/>
                <w:szCs w:val="16"/>
              </w:rPr>
            </w:pPr>
            <w:r w:rsidRPr="005915C9">
              <w:rPr>
                <w:sz w:val="16"/>
                <w:szCs w:val="16"/>
              </w:rPr>
              <w:t>- novela zákona o vysokých školách</w:t>
            </w:r>
          </w:p>
          <w:p w:rsidR="007302BA" w:rsidRPr="005915C9" w:rsidRDefault="007302BA" w:rsidP="007A7B8A">
            <w:pPr>
              <w:pStyle w:val="Style30"/>
              <w:rPr>
                <w:sz w:val="16"/>
                <w:szCs w:val="16"/>
              </w:rPr>
            </w:pPr>
          </w:p>
          <w:p w:rsidR="007302BA" w:rsidRPr="005915C9" w:rsidRDefault="00923677" w:rsidP="007A7B8A">
            <w:pPr>
              <w:pStyle w:val="Style30"/>
              <w:rPr>
                <w:sz w:val="16"/>
                <w:szCs w:val="16"/>
              </w:rPr>
            </w:pPr>
            <w:hyperlink r:id="rId101" w:history="1">
              <w:r w:rsidR="007302BA" w:rsidRPr="005915C9">
                <w:rPr>
                  <w:rStyle w:val="Hypertextovprepojenie"/>
                  <w:sz w:val="16"/>
                  <w:szCs w:val="16"/>
                </w:rPr>
                <w:t>http://www.zbierka.sk/sk/vyhladavanie?filter_sent=1&amp;_filter_predpis_aspi_id=455%2F2012&amp;q</w:t>
              </w:r>
            </w:hyperlink>
            <w:r w:rsidR="007302BA" w:rsidRPr="005915C9">
              <w:rPr>
                <w:sz w:val="16"/>
                <w:szCs w:val="16"/>
              </w:rPr>
              <w:t>=</w:t>
            </w:r>
          </w:p>
          <w:p w:rsidR="007302BA" w:rsidRPr="005915C9" w:rsidRDefault="007302BA" w:rsidP="007A7B8A">
            <w:pPr>
              <w:pStyle w:val="Style30"/>
              <w:rPr>
                <w:sz w:val="16"/>
                <w:szCs w:val="16"/>
              </w:rPr>
            </w:pPr>
          </w:p>
        </w:tc>
        <w:tc>
          <w:tcPr>
            <w:tcW w:w="5013" w:type="dxa"/>
          </w:tcPr>
          <w:p w:rsidR="007302BA" w:rsidRPr="005915C9" w:rsidRDefault="007302BA" w:rsidP="007A7B8A">
            <w:pPr>
              <w:pStyle w:val="Style25"/>
              <w:widowControl/>
              <w:spacing w:line="240" w:lineRule="auto"/>
              <w:rPr>
                <w:b/>
                <w:bCs/>
                <w:color w:val="000000" w:themeColor="text1"/>
                <w:sz w:val="16"/>
                <w:szCs w:val="16"/>
                <w:lang w:eastAsia="en-US"/>
              </w:rPr>
            </w:pP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30"/>
              <w:widowControl/>
              <w:jc w:val="both"/>
              <w:rPr>
                <w:sz w:val="16"/>
                <w:szCs w:val="16"/>
              </w:rPr>
            </w:pPr>
            <w:r w:rsidRPr="005915C9">
              <w:rPr>
                <w:sz w:val="16"/>
                <w:szCs w:val="16"/>
              </w:rPr>
              <w:t xml:space="preserve">3. Je zavedený národný alebo regionálny strategický politický rámec pre terciárne vzdelávanie, ktorý obsahuje tieto prvky: </w:t>
            </w:r>
          </w:p>
          <w:p w:rsidR="007302BA" w:rsidRPr="005915C9" w:rsidRDefault="007302BA" w:rsidP="007A7B8A">
            <w:pPr>
              <w:pStyle w:val="Style30"/>
              <w:widowControl/>
              <w:jc w:val="both"/>
              <w:rPr>
                <w:sz w:val="16"/>
                <w:szCs w:val="16"/>
              </w:rPr>
            </w:pPr>
            <w:r w:rsidRPr="005915C9">
              <w:rPr>
                <w:sz w:val="16"/>
                <w:szCs w:val="16"/>
              </w:rPr>
              <w:t>- v prípade potreby opatrenia na zvýšenie účasti a výsledkov, ktoré podporia inovatívny obsah a tvorbu učebných osnov.</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Čiastočne</w:t>
            </w:r>
          </w:p>
        </w:tc>
        <w:tc>
          <w:tcPr>
            <w:tcW w:w="2821" w:type="dxa"/>
            <w:vMerge/>
          </w:tcPr>
          <w:p w:rsidR="007302BA" w:rsidRPr="005915C9" w:rsidRDefault="007302BA" w:rsidP="007A7B8A">
            <w:pPr>
              <w:pStyle w:val="Style25"/>
              <w:widowControl/>
              <w:spacing w:line="240" w:lineRule="auto"/>
              <w:rPr>
                <w:b/>
                <w:bCs/>
                <w:sz w:val="16"/>
                <w:szCs w:val="16"/>
                <w:lang w:eastAsia="en-US"/>
              </w:rPr>
            </w:pPr>
          </w:p>
        </w:tc>
        <w:tc>
          <w:tcPr>
            <w:tcW w:w="5013" w:type="dxa"/>
          </w:tcPr>
          <w:p w:rsidR="007302BA" w:rsidRPr="005915C9" w:rsidRDefault="007302BA" w:rsidP="007A7B8A">
            <w:pPr>
              <w:pStyle w:val="Style30"/>
              <w:widowControl/>
              <w:jc w:val="both"/>
              <w:rPr>
                <w:color w:val="000000" w:themeColor="text1"/>
                <w:sz w:val="16"/>
                <w:szCs w:val="16"/>
              </w:rPr>
            </w:pPr>
            <w:r w:rsidRPr="005915C9">
              <w:rPr>
                <w:color w:val="000000" w:themeColor="text1"/>
                <w:sz w:val="16"/>
                <w:szCs w:val="16"/>
              </w:rPr>
              <w:t>MŠVVaŠ SR pripravuje národný strategický politický rámec pre oblasť vysokého školstva na roky 2014 - 2020.</w:t>
            </w:r>
          </w:p>
          <w:p w:rsidR="007302BA" w:rsidRPr="005915C9" w:rsidRDefault="007302BA" w:rsidP="007A7B8A">
            <w:pPr>
              <w:pStyle w:val="Style25"/>
              <w:widowControl/>
              <w:spacing w:line="240" w:lineRule="auto"/>
              <w:rPr>
                <w:b/>
                <w:bCs/>
                <w:color w:val="000000" w:themeColor="text1"/>
                <w:sz w:val="16"/>
                <w:szCs w:val="16"/>
                <w:lang w:eastAsia="en-US"/>
              </w:rPr>
            </w:pPr>
            <w:r w:rsidRPr="005915C9">
              <w:rPr>
                <w:color w:val="000000" w:themeColor="text1"/>
                <w:sz w:val="16"/>
                <w:szCs w:val="16"/>
              </w:rPr>
              <w:t>Ústav informácií a prognóz školstva implementuje národný projekt „Vysoké školy ako motory rozvoja vedomostnej spoločnosti“. Cieľom národného projektu je prispôsobiť vysokoškolské vzdelávanie potrebám vedomostnej spoločnosti prostredníctvom rozvoja inovatívnych foriem vzdelávania, rozvoja aktívnej spolupráce vysokých škôl so súkromným sektorom pri tvorbe nových študijných odborov a programov, pri racionalizácii a skvalitnení existujúcich študijných odborov a programov vysokých škôl a pri procese výučby a zvýšením zapájania vysokých škôl do medzinárodnej spolupráce.</w:t>
            </w: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30"/>
              <w:widowControl/>
              <w:jc w:val="both"/>
              <w:rPr>
                <w:sz w:val="16"/>
                <w:szCs w:val="16"/>
              </w:rPr>
            </w:pPr>
            <w:r w:rsidRPr="005915C9">
              <w:rPr>
                <w:sz w:val="16"/>
                <w:szCs w:val="16"/>
              </w:rPr>
              <w:t xml:space="preserve">4. Je zavedený národný alebo regionálny strategický politický rámec pre terciárne vzdelávanie, ktorý obsahuje tieto prvky: </w:t>
            </w:r>
          </w:p>
          <w:p w:rsidR="007302BA" w:rsidRPr="005915C9" w:rsidRDefault="007302BA" w:rsidP="007A7B8A">
            <w:pPr>
              <w:pStyle w:val="Style25"/>
              <w:widowControl/>
              <w:spacing w:line="240" w:lineRule="auto"/>
              <w:rPr>
                <w:b/>
                <w:bCs/>
                <w:sz w:val="16"/>
                <w:szCs w:val="16"/>
                <w:lang w:eastAsia="en-US"/>
              </w:rPr>
            </w:pPr>
            <w:r w:rsidRPr="005915C9">
              <w:rPr>
                <w:sz w:val="16"/>
                <w:szCs w:val="16"/>
              </w:rPr>
              <w:t>- opatrenia na zvýšenie zamestnateľnosti a podnikania, ktoré podporujú rozvoj tzv. prierezových zručností vrátane podnikania v príslušných programoch vysokoškolského vzdelávania.</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Áno</w:t>
            </w:r>
          </w:p>
        </w:tc>
        <w:tc>
          <w:tcPr>
            <w:tcW w:w="2821" w:type="dxa"/>
            <w:vMerge/>
          </w:tcPr>
          <w:p w:rsidR="007302BA" w:rsidRPr="005915C9" w:rsidRDefault="007302BA" w:rsidP="007A7B8A">
            <w:pPr>
              <w:pStyle w:val="Style25"/>
              <w:widowControl/>
              <w:spacing w:line="240" w:lineRule="auto"/>
              <w:rPr>
                <w:b/>
                <w:bCs/>
                <w:sz w:val="16"/>
                <w:szCs w:val="16"/>
                <w:lang w:eastAsia="en-US"/>
              </w:rPr>
            </w:pPr>
          </w:p>
        </w:tc>
        <w:tc>
          <w:tcPr>
            <w:tcW w:w="5013" w:type="dxa"/>
          </w:tcPr>
          <w:p w:rsidR="007302BA" w:rsidRPr="005915C9" w:rsidRDefault="007302BA" w:rsidP="007A7B8A">
            <w:pPr>
              <w:pStyle w:val="Style25"/>
              <w:widowControl/>
              <w:spacing w:line="240" w:lineRule="auto"/>
              <w:rPr>
                <w:b/>
                <w:bCs/>
                <w:color w:val="000000" w:themeColor="text1"/>
                <w:sz w:val="16"/>
                <w:szCs w:val="16"/>
                <w:lang w:eastAsia="en-US"/>
              </w:rPr>
            </w:pPr>
          </w:p>
        </w:tc>
      </w:tr>
      <w:tr w:rsidR="007302BA" w:rsidRPr="005915C9" w:rsidTr="00817AAB">
        <w:trPr>
          <w:trHeight w:val="565"/>
        </w:trPr>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30"/>
              <w:widowControl/>
              <w:jc w:val="both"/>
              <w:rPr>
                <w:sz w:val="16"/>
                <w:szCs w:val="16"/>
              </w:rPr>
            </w:pPr>
            <w:r w:rsidRPr="005915C9">
              <w:rPr>
                <w:sz w:val="16"/>
                <w:szCs w:val="16"/>
              </w:rPr>
              <w:t xml:space="preserve">5. Je zavedený národný alebo regionálny strategický politický rámec pre terciárne vzdelávanie, ktorý obsahuje tieto prvky: </w:t>
            </w:r>
          </w:p>
          <w:p w:rsidR="007302BA" w:rsidRPr="005915C9" w:rsidRDefault="007302BA" w:rsidP="007A7B8A">
            <w:pPr>
              <w:pStyle w:val="Style25"/>
              <w:widowControl/>
              <w:spacing w:line="240" w:lineRule="auto"/>
              <w:rPr>
                <w:b/>
                <w:bCs/>
                <w:sz w:val="16"/>
                <w:szCs w:val="16"/>
                <w:lang w:eastAsia="en-US"/>
              </w:rPr>
            </w:pPr>
            <w:r w:rsidRPr="005915C9">
              <w:rPr>
                <w:sz w:val="16"/>
                <w:szCs w:val="16"/>
              </w:rPr>
              <w:t>- opatrenia na zvýšenie zamestnateľnosti a podnikania, ktoré znižujú rodové rozdiely, pokiaľ ide o voľbu všeobecného alebo odborného vzdelávania.</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Áno</w:t>
            </w:r>
          </w:p>
        </w:tc>
        <w:tc>
          <w:tcPr>
            <w:tcW w:w="2821" w:type="dxa"/>
            <w:vMerge/>
          </w:tcPr>
          <w:p w:rsidR="007302BA" w:rsidRPr="005915C9" w:rsidRDefault="007302BA" w:rsidP="007A7B8A">
            <w:pPr>
              <w:pStyle w:val="Style25"/>
              <w:widowControl/>
              <w:spacing w:line="240" w:lineRule="auto"/>
              <w:rPr>
                <w:b/>
                <w:bCs/>
                <w:sz w:val="16"/>
                <w:szCs w:val="16"/>
                <w:lang w:eastAsia="en-US"/>
              </w:rPr>
            </w:pPr>
          </w:p>
        </w:tc>
        <w:tc>
          <w:tcPr>
            <w:tcW w:w="5013" w:type="dxa"/>
          </w:tcPr>
          <w:p w:rsidR="007302BA" w:rsidRPr="005915C9" w:rsidRDefault="007302BA" w:rsidP="007A7B8A">
            <w:pPr>
              <w:pStyle w:val="Style25"/>
              <w:widowControl/>
              <w:spacing w:line="240" w:lineRule="auto"/>
              <w:rPr>
                <w:b/>
                <w:bCs/>
                <w:color w:val="000000" w:themeColor="text1"/>
                <w:sz w:val="16"/>
                <w:szCs w:val="16"/>
                <w:lang w:eastAsia="en-US"/>
              </w:rPr>
            </w:pPr>
          </w:p>
        </w:tc>
      </w:tr>
      <w:tr w:rsidR="007302BA" w:rsidRPr="005915C9" w:rsidTr="00817AAB">
        <w:tc>
          <w:tcPr>
            <w:tcW w:w="1410" w:type="dxa"/>
            <w:vMerge w:val="restart"/>
          </w:tcPr>
          <w:p w:rsidR="007302BA" w:rsidRPr="005915C9" w:rsidRDefault="007302BA" w:rsidP="00BD45B8">
            <w:pPr>
              <w:pStyle w:val="Style30"/>
              <w:widowControl/>
              <w:rPr>
                <w:sz w:val="16"/>
                <w:szCs w:val="16"/>
              </w:rPr>
            </w:pPr>
            <w:r w:rsidRPr="005915C9">
              <w:rPr>
                <w:sz w:val="16"/>
                <w:szCs w:val="16"/>
              </w:rPr>
              <w:t>10.3 Celoživotné vzdelávanie: existencia národného a/alebo regionálneho strategického politického rámca pre celoživotné vzdelávanie v medziach článku 165 ZFEÚ.</w:t>
            </w:r>
          </w:p>
        </w:tc>
        <w:tc>
          <w:tcPr>
            <w:tcW w:w="1411" w:type="dxa"/>
            <w:vMerge w:val="restart"/>
          </w:tcPr>
          <w:p w:rsidR="007302BA" w:rsidRPr="005915C9" w:rsidRDefault="007302BA" w:rsidP="007A7B8A">
            <w:pPr>
              <w:pStyle w:val="Style30"/>
              <w:rPr>
                <w:sz w:val="16"/>
                <w:szCs w:val="16"/>
              </w:rPr>
            </w:pPr>
            <w:r w:rsidRPr="005915C9">
              <w:rPr>
                <w:sz w:val="16"/>
                <w:szCs w:val="16"/>
              </w:rPr>
              <w:t>Vzdelávanie</w:t>
            </w:r>
          </w:p>
        </w:tc>
        <w:tc>
          <w:tcPr>
            <w:tcW w:w="1411" w:type="dxa"/>
            <w:vMerge w:val="restart"/>
          </w:tcPr>
          <w:p w:rsidR="007302BA" w:rsidRPr="005915C9" w:rsidRDefault="007302BA" w:rsidP="007A7B8A">
            <w:pPr>
              <w:pStyle w:val="Style30"/>
              <w:widowControl/>
              <w:rPr>
                <w:sz w:val="16"/>
                <w:szCs w:val="16"/>
              </w:rPr>
            </w:pPr>
            <w:r w:rsidRPr="005915C9">
              <w:rPr>
                <w:sz w:val="16"/>
                <w:szCs w:val="16"/>
              </w:rPr>
              <w:t>Čiastočne</w:t>
            </w:r>
          </w:p>
        </w:tc>
        <w:tc>
          <w:tcPr>
            <w:tcW w:w="2507" w:type="dxa"/>
          </w:tcPr>
          <w:p w:rsidR="007302BA" w:rsidRPr="005915C9" w:rsidRDefault="007302BA" w:rsidP="007A7B8A">
            <w:pPr>
              <w:pStyle w:val="Style30"/>
              <w:widowControl/>
              <w:jc w:val="both"/>
              <w:rPr>
                <w:sz w:val="16"/>
                <w:szCs w:val="16"/>
              </w:rPr>
            </w:pPr>
            <w:r w:rsidRPr="005915C9">
              <w:rPr>
                <w:sz w:val="16"/>
                <w:szCs w:val="16"/>
              </w:rPr>
              <w:t>1. Je zavedený národný alebo regionálny strategický politický rámec pre celoživotné vzdelávanie, ktorý zahŕňa opatrenia:</w:t>
            </w:r>
          </w:p>
          <w:p w:rsidR="007302BA" w:rsidRPr="005915C9" w:rsidRDefault="007302BA" w:rsidP="007A7B8A">
            <w:pPr>
              <w:pStyle w:val="Style25"/>
              <w:widowControl/>
              <w:spacing w:line="240" w:lineRule="auto"/>
              <w:rPr>
                <w:b/>
                <w:bCs/>
                <w:sz w:val="16"/>
                <w:szCs w:val="16"/>
                <w:lang w:eastAsia="en-US"/>
              </w:rPr>
            </w:pPr>
            <w:r w:rsidRPr="005915C9">
              <w:rPr>
                <w:sz w:val="16"/>
                <w:szCs w:val="16"/>
              </w:rPr>
              <w:t xml:space="preserve"> - na podporu rozvoja a prepájania služieb celoživotného vzdelávania vrátane ich vykonávania, rozširovania zručností (t. j. validácia, poradenstvo, vzdelávanie a odborná príprava) a zabezpečenia účasti a partnerstva s príslušnými zainteresovanými stranami.</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Áno</w:t>
            </w:r>
          </w:p>
        </w:tc>
        <w:tc>
          <w:tcPr>
            <w:tcW w:w="2821" w:type="dxa"/>
          </w:tcPr>
          <w:p w:rsidR="007302BA" w:rsidRPr="005915C9" w:rsidRDefault="00923677" w:rsidP="007A7B8A">
            <w:pPr>
              <w:pStyle w:val="Style30"/>
              <w:widowControl/>
              <w:jc w:val="both"/>
              <w:rPr>
                <w:sz w:val="16"/>
                <w:szCs w:val="16"/>
              </w:rPr>
            </w:pPr>
            <w:hyperlink r:id="rId102" w:history="1">
              <w:r w:rsidR="007302BA" w:rsidRPr="005915C9">
                <w:rPr>
                  <w:rStyle w:val="Hypertextovprepojenie"/>
                  <w:sz w:val="16"/>
                  <w:szCs w:val="16"/>
                </w:rPr>
                <w:t>http://www.rokovania.sk/Rokovanie.aspx/BodRokovaniaDetail?idMaterial=11421</w:t>
              </w:r>
            </w:hyperlink>
          </w:p>
          <w:p w:rsidR="007302BA" w:rsidRPr="005915C9" w:rsidRDefault="007302BA" w:rsidP="007A7B8A">
            <w:pPr>
              <w:pStyle w:val="Style30"/>
              <w:jc w:val="both"/>
              <w:rPr>
                <w:sz w:val="16"/>
                <w:szCs w:val="16"/>
              </w:rPr>
            </w:pPr>
          </w:p>
          <w:p w:rsidR="007302BA" w:rsidRPr="005915C9" w:rsidRDefault="007302BA" w:rsidP="007A7B8A">
            <w:pPr>
              <w:pStyle w:val="Style30"/>
              <w:jc w:val="both"/>
              <w:rPr>
                <w:sz w:val="16"/>
                <w:szCs w:val="16"/>
              </w:rPr>
            </w:pPr>
          </w:p>
          <w:p w:rsidR="007302BA" w:rsidRPr="005915C9" w:rsidRDefault="00923677" w:rsidP="007A7B8A">
            <w:pPr>
              <w:pStyle w:val="Style30"/>
              <w:jc w:val="both"/>
              <w:rPr>
                <w:sz w:val="16"/>
                <w:szCs w:val="16"/>
              </w:rPr>
            </w:pPr>
            <w:hyperlink r:id="rId103" w:history="1">
              <w:r w:rsidR="007302BA" w:rsidRPr="005915C9">
                <w:rPr>
                  <w:rStyle w:val="Hypertextovprepojenie"/>
                  <w:sz w:val="16"/>
                  <w:szCs w:val="16"/>
                </w:rPr>
                <w:t>http://www.minedu.sk/9772-sk/dokumenty-a-predpisy/</w:t>
              </w:r>
            </w:hyperlink>
          </w:p>
          <w:p w:rsidR="007302BA" w:rsidRPr="005915C9" w:rsidRDefault="007302BA" w:rsidP="007A7B8A">
            <w:pPr>
              <w:pStyle w:val="Style30"/>
              <w:jc w:val="both"/>
              <w:rPr>
                <w:sz w:val="16"/>
                <w:szCs w:val="16"/>
              </w:rPr>
            </w:pPr>
          </w:p>
          <w:p w:rsidR="007302BA" w:rsidRPr="005915C9" w:rsidRDefault="007302BA" w:rsidP="007A7B8A">
            <w:pPr>
              <w:pStyle w:val="Style30"/>
              <w:jc w:val="both"/>
              <w:rPr>
                <w:sz w:val="16"/>
                <w:szCs w:val="16"/>
              </w:rPr>
            </w:pPr>
          </w:p>
          <w:p w:rsidR="007302BA" w:rsidRPr="005915C9" w:rsidRDefault="00923677" w:rsidP="007A7B8A">
            <w:pPr>
              <w:pStyle w:val="Style30"/>
              <w:jc w:val="both"/>
              <w:rPr>
                <w:sz w:val="16"/>
                <w:szCs w:val="16"/>
              </w:rPr>
            </w:pPr>
            <w:hyperlink r:id="rId104" w:history="1">
              <w:r w:rsidR="007302BA" w:rsidRPr="005915C9">
                <w:rPr>
                  <w:rStyle w:val="Hypertextovprepojenie"/>
                  <w:sz w:val="16"/>
                  <w:szCs w:val="16"/>
                </w:rPr>
                <w:t>http://old.minedu.sk/data/USERDATA/DalsieVzdel/VDOC/Akcny%20plan%20Strategie%20CZV%202011_final.pdf</w:t>
              </w:r>
            </w:hyperlink>
          </w:p>
          <w:p w:rsidR="007302BA" w:rsidRPr="005915C9" w:rsidRDefault="007302BA" w:rsidP="007A7B8A">
            <w:pPr>
              <w:pStyle w:val="Style25"/>
              <w:widowControl/>
              <w:spacing w:line="240" w:lineRule="auto"/>
              <w:rPr>
                <w:b/>
                <w:bCs/>
                <w:sz w:val="16"/>
                <w:szCs w:val="16"/>
                <w:lang w:eastAsia="en-US"/>
              </w:rPr>
            </w:pPr>
          </w:p>
        </w:tc>
        <w:tc>
          <w:tcPr>
            <w:tcW w:w="5013" w:type="dxa"/>
          </w:tcPr>
          <w:p w:rsidR="007302BA" w:rsidRPr="005915C9" w:rsidRDefault="007302BA" w:rsidP="00874F49">
            <w:pPr>
              <w:pStyle w:val="Style30"/>
              <w:widowControl/>
              <w:numPr>
                <w:ilvl w:val="0"/>
                <w:numId w:val="11"/>
              </w:numPr>
              <w:ind w:left="142" w:hanging="142"/>
              <w:jc w:val="both"/>
              <w:rPr>
                <w:color w:val="000000" w:themeColor="text1"/>
                <w:sz w:val="16"/>
                <w:szCs w:val="16"/>
              </w:rPr>
            </w:pPr>
            <w:r w:rsidRPr="005915C9">
              <w:rPr>
                <w:color w:val="000000" w:themeColor="text1"/>
                <w:sz w:val="16"/>
                <w:szCs w:val="16"/>
              </w:rPr>
              <w:t xml:space="preserve">Stratégia celoživotného vzdelávania a celoživotného poradenstva </w:t>
            </w:r>
          </w:p>
          <w:p w:rsidR="007302BA" w:rsidRPr="005915C9" w:rsidRDefault="007302BA" w:rsidP="00874F49">
            <w:pPr>
              <w:pStyle w:val="Style30"/>
              <w:widowControl/>
              <w:numPr>
                <w:ilvl w:val="0"/>
                <w:numId w:val="11"/>
              </w:numPr>
              <w:ind w:left="142" w:hanging="142"/>
              <w:jc w:val="both"/>
              <w:rPr>
                <w:color w:val="000000" w:themeColor="text1"/>
                <w:sz w:val="16"/>
                <w:szCs w:val="16"/>
              </w:rPr>
            </w:pPr>
            <w:r w:rsidRPr="005915C9">
              <w:rPr>
                <w:color w:val="000000" w:themeColor="text1"/>
                <w:sz w:val="16"/>
                <w:szCs w:val="16"/>
              </w:rPr>
              <w:t>Stratégia celoživotného vzdelávania 2011</w:t>
            </w:r>
          </w:p>
          <w:p w:rsidR="007302BA" w:rsidRPr="005915C9" w:rsidRDefault="007302BA" w:rsidP="00874F49">
            <w:pPr>
              <w:pStyle w:val="Style30"/>
              <w:widowControl/>
              <w:numPr>
                <w:ilvl w:val="0"/>
                <w:numId w:val="11"/>
              </w:numPr>
              <w:ind w:left="142" w:hanging="142"/>
              <w:jc w:val="both"/>
              <w:rPr>
                <w:color w:val="000000" w:themeColor="text1"/>
                <w:sz w:val="16"/>
                <w:szCs w:val="16"/>
              </w:rPr>
            </w:pPr>
            <w:r w:rsidRPr="005915C9">
              <w:rPr>
                <w:color w:val="000000" w:themeColor="text1"/>
                <w:sz w:val="16"/>
                <w:szCs w:val="16"/>
              </w:rPr>
              <w:t>Akčný plán plnenia Stratégie celoživotného vzdelávania 2012</w:t>
            </w:r>
          </w:p>
          <w:p w:rsidR="007302BA" w:rsidRPr="005915C9" w:rsidRDefault="007302BA" w:rsidP="00874F49">
            <w:pPr>
              <w:pStyle w:val="Style30"/>
              <w:widowControl/>
              <w:numPr>
                <w:ilvl w:val="0"/>
                <w:numId w:val="11"/>
              </w:numPr>
              <w:ind w:left="142" w:hanging="142"/>
              <w:jc w:val="both"/>
              <w:rPr>
                <w:color w:val="000000" w:themeColor="text1"/>
                <w:sz w:val="16"/>
                <w:szCs w:val="16"/>
              </w:rPr>
            </w:pPr>
            <w:r w:rsidRPr="005915C9">
              <w:rPr>
                <w:color w:val="000000" w:themeColor="text1"/>
                <w:sz w:val="16"/>
                <w:szCs w:val="16"/>
              </w:rPr>
              <w:t>Celoživotné vzdelávanie zdravotníckych pracovníkov (ďalšie vzdelávanie zdravotníckych pracovníkov) je riadené a regulované zákonom č. 578/2004 Z. z. o poskytovateľoch zdravotnej starostlivosti, zdravotníckych pracovníkoch, stavovských organizáciách v zdravotníctve a o zmene a doplnení niektorých zákonov. Kritériá EAK sú v podmienkach ďalšieho vzdelávania zdravotníckych pracovníkov splnené.</w:t>
            </w: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30"/>
              <w:widowControl/>
              <w:jc w:val="both"/>
              <w:rPr>
                <w:sz w:val="16"/>
                <w:szCs w:val="16"/>
              </w:rPr>
            </w:pPr>
            <w:r w:rsidRPr="005915C9">
              <w:rPr>
                <w:sz w:val="16"/>
                <w:szCs w:val="16"/>
              </w:rPr>
              <w:t>2. Je zavedený národný alebo regionálny strategický politický rámec pre celoživotné vzdelávanie, ktorý zahŕňa opatrenia:</w:t>
            </w:r>
          </w:p>
          <w:p w:rsidR="007302BA" w:rsidRPr="005915C9" w:rsidRDefault="007302BA" w:rsidP="007A7B8A">
            <w:pPr>
              <w:pStyle w:val="Style25"/>
              <w:widowControl/>
              <w:spacing w:line="240" w:lineRule="auto"/>
              <w:rPr>
                <w:b/>
                <w:bCs/>
                <w:sz w:val="16"/>
                <w:szCs w:val="16"/>
                <w:lang w:eastAsia="en-US"/>
              </w:rPr>
            </w:pPr>
            <w:r w:rsidRPr="005915C9">
              <w:rPr>
                <w:sz w:val="16"/>
                <w:szCs w:val="16"/>
              </w:rPr>
              <w:t xml:space="preserve"> - na zabezpečovanie rozvoja zručností rôznych cieľových skupín, keď sú tieto skupiny určené ako priority v národnom alebo regionálnom strategickom politickom rámci (napríklad mladí ľudia zapojení do odbornej prípravy, dospelí, rodičia vracajúci sa na trh práce, nízkokvalifikovaní a starší pracovníci, migranti a ostatné znevýhodnené skupiny, najmä ľudia so zdravotným postihnutím).</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Čiastočne</w:t>
            </w:r>
          </w:p>
        </w:tc>
        <w:tc>
          <w:tcPr>
            <w:tcW w:w="2821" w:type="dxa"/>
          </w:tcPr>
          <w:p w:rsidR="007302BA" w:rsidRPr="005915C9" w:rsidRDefault="007302BA" w:rsidP="007A7B8A">
            <w:pPr>
              <w:pStyle w:val="Style25"/>
              <w:widowControl/>
              <w:spacing w:line="240" w:lineRule="auto"/>
              <w:rPr>
                <w:b/>
                <w:bCs/>
                <w:sz w:val="16"/>
                <w:szCs w:val="16"/>
                <w:lang w:eastAsia="en-US"/>
              </w:rPr>
            </w:pPr>
          </w:p>
        </w:tc>
        <w:tc>
          <w:tcPr>
            <w:tcW w:w="5013" w:type="dxa"/>
          </w:tcPr>
          <w:p w:rsidR="007302BA" w:rsidRPr="005915C9" w:rsidRDefault="007302BA" w:rsidP="007A7B8A">
            <w:pPr>
              <w:pStyle w:val="Style30"/>
              <w:widowControl/>
              <w:jc w:val="both"/>
              <w:rPr>
                <w:color w:val="000000" w:themeColor="text1"/>
                <w:sz w:val="16"/>
                <w:szCs w:val="16"/>
              </w:rPr>
            </w:pPr>
            <w:r w:rsidRPr="005915C9">
              <w:rPr>
                <w:color w:val="000000" w:themeColor="text1"/>
                <w:sz w:val="16"/>
                <w:szCs w:val="16"/>
              </w:rPr>
              <w:t>Je plánované prijatie zákona o uznávaní výsledkov neformálneho vzdelávania a informálneho učenia sa (do parlamentu by mal byť predložený v druhom polroku 2015). Prostredníctvom tohto zákona by mali absolventi zo školského systému vzdelávania, ako aj neformálneho systému vzdelávania získať rovnakú pozíciu na trhu práce.</w:t>
            </w:r>
          </w:p>
          <w:p w:rsidR="007302BA" w:rsidRPr="005915C9" w:rsidRDefault="007302BA" w:rsidP="007A7B8A">
            <w:pPr>
              <w:pStyle w:val="Style25"/>
              <w:widowControl/>
              <w:spacing w:line="240" w:lineRule="auto"/>
              <w:rPr>
                <w:b/>
                <w:bCs/>
                <w:color w:val="000000" w:themeColor="text1"/>
                <w:sz w:val="16"/>
                <w:szCs w:val="16"/>
                <w:lang w:eastAsia="en-US"/>
              </w:rPr>
            </w:pP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30"/>
              <w:widowControl/>
              <w:jc w:val="both"/>
              <w:rPr>
                <w:sz w:val="16"/>
                <w:szCs w:val="16"/>
              </w:rPr>
            </w:pPr>
            <w:r w:rsidRPr="005915C9">
              <w:rPr>
                <w:sz w:val="16"/>
                <w:szCs w:val="16"/>
              </w:rPr>
              <w:t>3. Je zavedený národný alebo regionálny strategický politický rámec pre celoživotné vzdelávanie, ktorý zahŕňa opatrenia:</w:t>
            </w:r>
          </w:p>
          <w:p w:rsidR="007302BA" w:rsidRPr="005915C9" w:rsidRDefault="007302BA" w:rsidP="007A7B8A">
            <w:pPr>
              <w:pStyle w:val="Style25"/>
              <w:widowControl/>
              <w:spacing w:line="240" w:lineRule="auto"/>
              <w:rPr>
                <w:b/>
                <w:bCs/>
                <w:sz w:val="16"/>
                <w:szCs w:val="16"/>
                <w:lang w:eastAsia="en-US"/>
              </w:rPr>
            </w:pPr>
            <w:r w:rsidRPr="005915C9">
              <w:rPr>
                <w:sz w:val="16"/>
                <w:szCs w:val="16"/>
              </w:rPr>
              <w:t xml:space="preserve"> - na rozšírenie prístupu k celoživotnému vzdelávaniu, a to aj prostredníctvom úsilia o účinné zavádzanie transparentných nástrojov (napríklad Európskeho kvalifikačného rámca, Národného kvalifikačného rámca, Európskeho systému kreditov pre odborné vzdelávanie a prípravu, Európskeho referenčného rámca zabezpečenia kvality odborného vzdelávania a prípravy).</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Čiastočne</w:t>
            </w:r>
          </w:p>
        </w:tc>
        <w:tc>
          <w:tcPr>
            <w:tcW w:w="2821" w:type="dxa"/>
          </w:tcPr>
          <w:p w:rsidR="007302BA" w:rsidRPr="005915C9" w:rsidRDefault="007302BA" w:rsidP="007A7B8A">
            <w:pPr>
              <w:pStyle w:val="Style25"/>
              <w:widowControl/>
              <w:spacing w:line="240" w:lineRule="auto"/>
              <w:rPr>
                <w:b/>
                <w:bCs/>
                <w:sz w:val="16"/>
                <w:szCs w:val="16"/>
                <w:lang w:eastAsia="en-US"/>
              </w:rPr>
            </w:pPr>
          </w:p>
        </w:tc>
        <w:tc>
          <w:tcPr>
            <w:tcW w:w="5013" w:type="dxa"/>
          </w:tcPr>
          <w:p w:rsidR="007302BA" w:rsidRPr="005915C9" w:rsidRDefault="007302BA" w:rsidP="007A7B8A">
            <w:pPr>
              <w:pStyle w:val="Style30"/>
              <w:jc w:val="both"/>
              <w:rPr>
                <w:color w:val="000000" w:themeColor="text1"/>
                <w:sz w:val="16"/>
                <w:szCs w:val="16"/>
              </w:rPr>
            </w:pPr>
            <w:r w:rsidRPr="005915C9">
              <w:rPr>
                <w:color w:val="000000" w:themeColor="text1"/>
                <w:sz w:val="16"/>
                <w:szCs w:val="16"/>
              </w:rPr>
              <w:t>Od roku 2013 do 2015 prebieha implementácia 2 kľúčových národných projektov venovaných oblasti rozvoja vzdelávania dospelých v SR:</w:t>
            </w:r>
          </w:p>
          <w:p w:rsidR="007302BA" w:rsidRPr="005915C9" w:rsidRDefault="007302BA" w:rsidP="007A7B8A">
            <w:pPr>
              <w:pStyle w:val="Style30"/>
              <w:jc w:val="both"/>
              <w:rPr>
                <w:color w:val="000000" w:themeColor="text1"/>
                <w:sz w:val="16"/>
                <w:szCs w:val="16"/>
              </w:rPr>
            </w:pPr>
          </w:p>
          <w:p w:rsidR="007302BA" w:rsidRPr="005915C9" w:rsidRDefault="007302BA" w:rsidP="007A7B8A">
            <w:pPr>
              <w:pStyle w:val="Style30"/>
              <w:jc w:val="both"/>
              <w:rPr>
                <w:color w:val="000000" w:themeColor="text1"/>
                <w:sz w:val="16"/>
                <w:szCs w:val="16"/>
              </w:rPr>
            </w:pPr>
            <w:r w:rsidRPr="005915C9">
              <w:rPr>
                <w:color w:val="000000" w:themeColor="text1"/>
                <w:sz w:val="16"/>
                <w:szCs w:val="16"/>
              </w:rPr>
              <w:t>- Tvorba Národnej sústavy kvalifikácií (projekt má prispieť k zvýšeniu účasti dospelých na ďalšom vzdelávaní rozvojom systému ďalšieho vzdelávania a poradenstva pre dospelých);</w:t>
            </w:r>
          </w:p>
          <w:p w:rsidR="007302BA" w:rsidRPr="005915C9" w:rsidRDefault="007302BA" w:rsidP="007A7B8A">
            <w:pPr>
              <w:pStyle w:val="Style30"/>
              <w:jc w:val="both"/>
              <w:rPr>
                <w:color w:val="000000" w:themeColor="text1"/>
                <w:sz w:val="16"/>
                <w:szCs w:val="16"/>
              </w:rPr>
            </w:pPr>
          </w:p>
          <w:p w:rsidR="007302BA" w:rsidRPr="005915C9" w:rsidRDefault="007302BA" w:rsidP="007A7B8A">
            <w:pPr>
              <w:pStyle w:val="Style25"/>
              <w:widowControl/>
              <w:spacing w:line="240" w:lineRule="auto"/>
              <w:rPr>
                <w:b/>
                <w:bCs/>
                <w:color w:val="000000" w:themeColor="text1"/>
                <w:sz w:val="16"/>
                <w:szCs w:val="16"/>
                <w:lang w:eastAsia="en-US"/>
              </w:rPr>
            </w:pPr>
            <w:r w:rsidRPr="005915C9">
              <w:rPr>
                <w:color w:val="000000" w:themeColor="text1"/>
                <w:sz w:val="16"/>
                <w:szCs w:val="16"/>
              </w:rPr>
              <w:t>- Ďalšie vzdelávanie a poradenstvo pre dospelých ako nástroj lepšej uplatniteľnosti na trhu práce (Cieľom projektu je vytvorenie a rozvíjanie efektívneho systému celoživotného vzdelávania a celoživotného poradenstva zameraného na rozvíjanie kľúčových kompetencií, prehlbovanie a zvyšovanie kvalifikácií v súlade s aktuálnymi a perspektívnymi potrebami vedomostnej spoločnosti dostupnými počas celého života pre všetkých občanov v SR.)</w:t>
            </w: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30"/>
              <w:widowControl/>
              <w:jc w:val="both"/>
              <w:rPr>
                <w:sz w:val="16"/>
                <w:szCs w:val="16"/>
              </w:rPr>
            </w:pPr>
            <w:r w:rsidRPr="005915C9">
              <w:rPr>
                <w:sz w:val="16"/>
                <w:szCs w:val="16"/>
              </w:rPr>
              <w:t>4. Je zavedený národný alebo regionálny strategický politický rámec pre celoživotné vzdelávanie, ktorý zahŕňa opatrenia:</w:t>
            </w:r>
          </w:p>
          <w:p w:rsidR="007302BA" w:rsidRPr="005915C9" w:rsidRDefault="007302BA" w:rsidP="007A7B8A">
            <w:pPr>
              <w:pStyle w:val="Style25"/>
              <w:widowControl/>
              <w:spacing w:line="240" w:lineRule="auto"/>
              <w:rPr>
                <w:b/>
                <w:bCs/>
                <w:sz w:val="16"/>
                <w:szCs w:val="16"/>
                <w:lang w:eastAsia="en-US"/>
              </w:rPr>
            </w:pPr>
            <w:r w:rsidRPr="005915C9">
              <w:rPr>
                <w:sz w:val="16"/>
                <w:szCs w:val="16"/>
              </w:rPr>
              <w:t>- na zlepšenie relevantnosti vzdelania a odbornej prípravy z hľadiska pracovného trhu a ich prispôsobenie potrebám identifikovaných cieľových skupín (napríklad mladí ľudia zapojení do odborného vzdelávania, dospelí, rodičia vracajúci sa na trh práce, nízkokvalifikovaní a starší pracovníci, migranti a ostatné znevýhodnené skupiny, najmä ľudia so zdravotným postihnutím).</w:t>
            </w:r>
          </w:p>
        </w:tc>
        <w:tc>
          <w:tcPr>
            <w:tcW w:w="939" w:type="dxa"/>
          </w:tcPr>
          <w:p w:rsidR="007302BA" w:rsidRPr="005915C9" w:rsidRDefault="007302BA" w:rsidP="007A7B8A">
            <w:pPr>
              <w:pStyle w:val="Style25"/>
              <w:widowControl/>
              <w:spacing w:line="240" w:lineRule="auto"/>
              <w:rPr>
                <w:bCs/>
                <w:sz w:val="16"/>
                <w:szCs w:val="16"/>
                <w:lang w:eastAsia="en-US"/>
              </w:rPr>
            </w:pPr>
            <w:r w:rsidRPr="005915C9">
              <w:rPr>
                <w:bCs/>
                <w:sz w:val="16"/>
                <w:szCs w:val="16"/>
                <w:lang w:eastAsia="en-US"/>
              </w:rPr>
              <w:t>Áno</w:t>
            </w:r>
          </w:p>
        </w:tc>
        <w:tc>
          <w:tcPr>
            <w:tcW w:w="2821" w:type="dxa"/>
          </w:tcPr>
          <w:p w:rsidR="007302BA" w:rsidRPr="005915C9" w:rsidRDefault="00923677" w:rsidP="007A7B8A">
            <w:pPr>
              <w:pStyle w:val="Style25"/>
              <w:widowControl/>
              <w:spacing w:line="240" w:lineRule="auto"/>
              <w:rPr>
                <w:b/>
                <w:bCs/>
                <w:sz w:val="16"/>
                <w:szCs w:val="16"/>
                <w:lang w:eastAsia="en-US"/>
              </w:rPr>
            </w:pPr>
            <w:hyperlink r:id="rId105" w:history="1">
              <w:r w:rsidR="007302BA" w:rsidRPr="005915C9">
                <w:rPr>
                  <w:rStyle w:val="Hypertextovprepojenie"/>
                  <w:sz w:val="16"/>
                  <w:szCs w:val="16"/>
                </w:rPr>
                <w:t>http://www.minedu.sk/9772-sk/dokumenty-a-predpisy/</w:t>
              </w:r>
            </w:hyperlink>
          </w:p>
        </w:tc>
        <w:tc>
          <w:tcPr>
            <w:tcW w:w="5013" w:type="dxa"/>
          </w:tcPr>
          <w:p w:rsidR="007302BA" w:rsidRPr="005915C9" w:rsidRDefault="007302BA" w:rsidP="007A7B8A">
            <w:pPr>
              <w:pStyle w:val="Style30"/>
              <w:jc w:val="both"/>
              <w:rPr>
                <w:color w:val="000000" w:themeColor="text1"/>
                <w:sz w:val="16"/>
                <w:szCs w:val="16"/>
              </w:rPr>
            </w:pPr>
            <w:r w:rsidRPr="005915C9">
              <w:rPr>
                <w:color w:val="000000" w:themeColor="text1"/>
                <w:sz w:val="16"/>
                <w:szCs w:val="16"/>
              </w:rPr>
              <w:t>- Stratégia celoživotného vzdelávania 2011</w:t>
            </w:r>
          </w:p>
          <w:p w:rsidR="007302BA" w:rsidRPr="005915C9" w:rsidRDefault="007302BA" w:rsidP="007A7B8A">
            <w:pPr>
              <w:pStyle w:val="Style25"/>
              <w:widowControl/>
              <w:spacing w:line="240" w:lineRule="auto"/>
              <w:rPr>
                <w:b/>
                <w:bCs/>
                <w:color w:val="000000" w:themeColor="text1"/>
                <w:sz w:val="16"/>
                <w:szCs w:val="16"/>
                <w:lang w:eastAsia="en-US"/>
              </w:rPr>
            </w:pPr>
            <w:r w:rsidRPr="005915C9">
              <w:rPr>
                <w:color w:val="000000" w:themeColor="text1"/>
                <w:sz w:val="16"/>
                <w:szCs w:val="16"/>
              </w:rPr>
              <w:t>- Akčný plán plnenia Stratégie celoživotného vzdelávania 2011</w:t>
            </w:r>
          </w:p>
        </w:tc>
      </w:tr>
      <w:tr w:rsidR="007302BA" w:rsidRPr="005915C9" w:rsidTr="00817AAB">
        <w:tc>
          <w:tcPr>
            <w:tcW w:w="1410" w:type="dxa"/>
            <w:vMerge w:val="restart"/>
          </w:tcPr>
          <w:p w:rsidR="007302BA" w:rsidRPr="005915C9" w:rsidRDefault="007302BA" w:rsidP="00BD45B8">
            <w:pPr>
              <w:pStyle w:val="Style30"/>
              <w:rPr>
                <w:sz w:val="16"/>
                <w:szCs w:val="16"/>
              </w:rPr>
            </w:pPr>
            <w:r w:rsidRPr="005915C9">
              <w:rPr>
                <w:sz w:val="16"/>
                <w:szCs w:val="16"/>
              </w:rPr>
              <w:t xml:space="preserve">10.4 </w:t>
            </w:r>
          </w:p>
          <w:p w:rsidR="007302BA" w:rsidRPr="005915C9" w:rsidRDefault="007302BA" w:rsidP="007A7B8A">
            <w:pPr>
              <w:pStyle w:val="Style30"/>
              <w:rPr>
                <w:sz w:val="16"/>
                <w:szCs w:val="16"/>
              </w:rPr>
            </w:pPr>
            <w:r w:rsidRPr="005915C9">
              <w:rPr>
                <w:sz w:val="16"/>
                <w:szCs w:val="16"/>
              </w:rPr>
              <w:t>Existencia národného alebo regionálneho strategického politického rámca na zvýšenie kvality a účinnosti odborného vzdelávania a prípravy v medziach článku 165 ZFEÚ.</w:t>
            </w:r>
          </w:p>
          <w:p w:rsidR="007302BA" w:rsidRPr="005915C9" w:rsidRDefault="007302BA" w:rsidP="007A7B8A">
            <w:pPr>
              <w:pStyle w:val="Style30"/>
              <w:rPr>
                <w:sz w:val="16"/>
                <w:szCs w:val="16"/>
              </w:rPr>
            </w:pPr>
          </w:p>
        </w:tc>
        <w:tc>
          <w:tcPr>
            <w:tcW w:w="1411" w:type="dxa"/>
            <w:vMerge w:val="restart"/>
          </w:tcPr>
          <w:p w:rsidR="007302BA" w:rsidRPr="005915C9" w:rsidRDefault="007302BA" w:rsidP="007A7B8A">
            <w:pPr>
              <w:pStyle w:val="Style30"/>
              <w:widowControl/>
              <w:rPr>
                <w:sz w:val="16"/>
                <w:szCs w:val="16"/>
              </w:rPr>
            </w:pPr>
            <w:r w:rsidRPr="005915C9">
              <w:rPr>
                <w:sz w:val="16"/>
                <w:szCs w:val="16"/>
              </w:rPr>
              <w:t>Vzdelávanie</w:t>
            </w:r>
          </w:p>
        </w:tc>
        <w:tc>
          <w:tcPr>
            <w:tcW w:w="1411" w:type="dxa"/>
            <w:vMerge w:val="restart"/>
          </w:tcPr>
          <w:p w:rsidR="007302BA" w:rsidRPr="005915C9" w:rsidRDefault="007302BA" w:rsidP="007A7B8A">
            <w:pPr>
              <w:pStyle w:val="Style30"/>
              <w:widowControl/>
              <w:rPr>
                <w:sz w:val="16"/>
                <w:szCs w:val="16"/>
              </w:rPr>
            </w:pPr>
            <w:r w:rsidRPr="005915C9">
              <w:rPr>
                <w:sz w:val="16"/>
                <w:szCs w:val="16"/>
              </w:rPr>
              <w:t>Čiastočne</w:t>
            </w:r>
          </w:p>
        </w:tc>
        <w:tc>
          <w:tcPr>
            <w:tcW w:w="2507" w:type="dxa"/>
          </w:tcPr>
          <w:p w:rsidR="007302BA" w:rsidRPr="005915C9" w:rsidRDefault="007302BA" w:rsidP="007A7B8A">
            <w:pPr>
              <w:pStyle w:val="Style30"/>
              <w:jc w:val="both"/>
              <w:rPr>
                <w:sz w:val="16"/>
                <w:szCs w:val="16"/>
              </w:rPr>
            </w:pPr>
            <w:r w:rsidRPr="005915C9">
              <w:rPr>
                <w:sz w:val="16"/>
                <w:szCs w:val="16"/>
              </w:rPr>
              <w:t>1. Zavedený je národný alebo regionálny strategický politický rámec na zvýšenie kvality a účinnosti odborného vzdelávania a prípravy v medziach článku 165 ZFEÚ, ktorý obsahuje opatrenia:</w:t>
            </w:r>
          </w:p>
          <w:p w:rsidR="007302BA" w:rsidRPr="005915C9" w:rsidRDefault="007302BA" w:rsidP="007A7B8A">
            <w:pPr>
              <w:pStyle w:val="Style25"/>
              <w:widowControl/>
              <w:spacing w:line="240" w:lineRule="auto"/>
              <w:rPr>
                <w:b/>
                <w:bCs/>
                <w:sz w:val="16"/>
                <w:szCs w:val="16"/>
                <w:lang w:eastAsia="en-US"/>
              </w:rPr>
            </w:pPr>
            <w:r w:rsidRPr="005915C9">
              <w:rPr>
                <w:sz w:val="16"/>
                <w:szCs w:val="16"/>
              </w:rPr>
              <w:t>- na zvýšenie významu systémov odborného vzdelávania a prípravy z hľadiska pracovného trhu v úzkej spolupráci s príslušnými zainteresovanými stranami, a to aj prostredníctvom mechanizmov na predvídanie zručností, úpravu učebných plánov a posilňovanie vzdelávania na pracovisku v rozličných formách.</w:t>
            </w:r>
          </w:p>
        </w:tc>
        <w:tc>
          <w:tcPr>
            <w:tcW w:w="939" w:type="dxa"/>
          </w:tcPr>
          <w:p w:rsidR="007302BA" w:rsidRPr="005915C9" w:rsidRDefault="007302BA" w:rsidP="007A7B8A">
            <w:pPr>
              <w:pStyle w:val="Style30"/>
              <w:widowControl/>
              <w:jc w:val="both"/>
              <w:rPr>
                <w:sz w:val="16"/>
                <w:szCs w:val="16"/>
              </w:rPr>
            </w:pPr>
            <w:r w:rsidRPr="005915C9">
              <w:rPr>
                <w:sz w:val="16"/>
                <w:szCs w:val="16"/>
              </w:rPr>
              <w:t>Áno</w:t>
            </w:r>
          </w:p>
        </w:tc>
        <w:tc>
          <w:tcPr>
            <w:tcW w:w="2821" w:type="dxa"/>
          </w:tcPr>
          <w:p w:rsidR="007302BA" w:rsidRPr="005915C9" w:rsidRDefault="00923677" w:rsidP="007A7B8A">
            <w:pPr>
              <w:pStyle w:val="Style30"/>
              <w:widowControl/>
              <w:jc w:val="both"/>
              <w:rPr>
                <w:sz w:val="16"/>
                <w:szCs w:val="16"/>
              </w:rPr>
            </w:pPr>
            <w:hyperlink r:id="rId106" w:history="1">
              <w:r w:rsidR="007302BA" w:rsidRPr="005915C9">
                <w:rPr>
                  <w:rStyle w:val="Hypertextovprepojenie"/>
                  <w:sz w:val="16"/>
                  <w:szCs w:val="16"/>
                </w:rPr>
                <w:t>http://www.minedu.sk/zakon-o-odbornom-vzdelavani-a-priprave/</w:t>
              </w:r>
            </w:hyperlink>
          </w:p>
          <w:p w:rsidR="007302BA" w:rsidRPr="005915C9" w:rsidRDefault="007302BA" w:rsidP="007A7B8A">
            <w:pPr>
              <w:pStyle w:val="Style30"/>
              <w:widowControl/>
              <w:jc w:val="both"/>
              <w:rPr>
                <w:sz w:val="16"/>
                <w:szCs w:val="16"/>
              </w:rPr>
            </w:pPr>
          </w:p>
          <w:p w:rsidR="007302BA" w:rsidRPr="005915C9" w:rsidRDefault="00923677" w:rsidP="007A7B8A">
            <w:pPr>
              <w:pStyle w:val="Style30"/>
              <w:widowControl/>
              <w:jc w:val="both"/>
              <w:rPr>
                <w:sz w:val="16"/>
                <w:szCs w:val="16"/>
              </w:rPr>
            </w:pPr>
            <w:hyperlink r:id="rId107" w:history="1">
              <w:r w:rsidR="007302BA" w:rsidRPr="005915C9">
                <w:rPr>
                  <w:rStyle w:val="Hypertextovprepojenie"/>
                  <w:sz w:val="16"/>
                  <w:szCs w:val="16"/>
                </w:rPr>
                <w:t>http://www.radavladyovp.sk/</w:t>
              </w:r>
            </w:hyperlink>
          </w:p>
          <w:p w:rsidR="007302BA" w:rsidRPr="005915C9" w:rsidRDefault="007302BA" w:rsidP="007A7B8A">
            <w:pPr>
              <w:pStyle w:val="Style30"/>
              <w:widowControl/>
              <w:jc w:val="both"/>
              <w:rPr>
                <w:sz w:val="16"/>
                <w:szCs w:val="16"/>
              </w:rPr>
            </w:pPr>
          </w:p>
          <w:p w:rsidR="007302BA" w:rsidRPr="005915C9" w:rsidRDefault="007302BA" w:rsidP="007A7B8A">
            <w:pPr>
              <w:pStyle w:val="Style30"/>
              <w:widowControl/>
              <w:jc w:val="both"/>
              <w:rPr>
                <w:sz w:val="16"/>
                <w:szCs w:val="16"/>
              </w:rPr>
            </w:pPr>
          </w:p>
        </w:tc>
        <w:tc>
          <w:tcPr>
            <w:tcW w:w="5013" w:type="dxa"/>
          </w:tcPr>
          <w:p w:rsidR="007302BA" w:rsidRPr="005915C9" w:rsidRDefault="007302BA" w:rsidP="007A7B8A">
            <w:pPr>
              <w:pStyle w:val="Style30"/>
              <w:jc w:val="both"/>
              <w:rPr>
                <w:color w:val="000000" w:themeColor="text1"/>
                <w:sz w:val="16"/>
                <w:szCs w:val="16"/>
              </w:rPr>
            </w:pPr>
            <w:r w:rsidRPr="005915C9">
              <w:rPr>
                <w:color w:val="000000" w:themeColor="text1"/>
                <w:sz w:val="16"/>
                <w:szCs w:val="16"/>
              </w:rPr>
              <w:t>Zákon 184/2009 Z. z o odbornom vzdelávaní a príprave rieši postavenie a úlohy subjektov štvorstrannej spolupráce v oblasti odborného vzdelávania a prípravy, ktorými sú štátna správa, samospráva, zamestnávatelia a zamestnanci. Takisto vytvára podmienky motivujúce zamestnávateľov k podpore odborného školstva. Cieľom zákona je vytvoriť účinné nástroje pre prispôsobovania sa odborného vzdelávania a prípravy meniacim sa požiadavkám trhu práce, zvýšiť záujem žiakov ZŠ o štúdium na SOŠ, podporiť štúdium v odboroch vzdelávania, ktoré sú požadované zamestnávateľmi a vytvoriť mechanizmus na zníženie počtu absolventov odborov vzdelávania o ktorých zamestnávatelia nemajú záujem.</w:t>
            </w:r>
          </w:p>
          <w:p w:rsidR="007302BA" w:rsidRPr="005915C9" w:rsidRDefault="007302BA" w:rsidP="007A7B8A">
            <w:pPr>
              <w:pStyle w:val="Style31"/>
              <w:jc w:val="both"/>
              <w:rPr>
                <w:color w:val="000000" w:themeColor="text1"/>
                <w:sz w:val="16"/>
                <w:szCs w:val="16"/>
              </w:rPr>
            </w:pPr>
            <w:r w:rsidRPr="005915C9">
              <w:rPr>
                <w:color w:val="000000" w:themeColor="text1"/>
                <w:sz w:val="16"/>
                <w:szCs w:val="16"/>
              </w:rPr>
              <w:t>Rada vlády SR pre odborné vzdelávanie a prípravu, krajské a sektorové rady pre odborné vzdelávanie a prípravu: cieľom je umožniť každému zamestnávateľovi zúčastniť sa priamo alebo svojimi pripomienkami na inovácií existujúceho obsahu vzdelávania a prípravy, na realizácii OVP a na hodnotení kvality v rámci ukončovania štúdia.</w:t>
            </w: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30"/>
              <w:jc w:val="both"/>
              <w:rPr>
                <w:sz w:val="16"/>
                <w:szCs w:val="16"/>
              </w:rPr>
            </w:pPr>
            <w:r w:rsidRPr="005915C9">
              <w:rPr>
                <w:sz w:val="16"/>
                <w:szCs w:val="16"/>
              </w:rPr>
              <w:t>2. Zavedený je národný alebo regionálny strategický politický rámec na zvýšenie kvality a účinnosti odborného vzdelávania a prípravy v medziach článku 165 ZFEÚ, ktorý obsahuje opatrenia:</w:t>
            </w:r>
          </w:p>
          <w:p w:rsidR="007302BA" w:rsidRPr="005915C9" w:rsidRDefault="007302BA" w:rsidP="007A7B8A">
            <w:pPr>
              <w:pStyle w:val="Style25"/>
              <w:widowControl/>
              <w:spacing w:line="240" w:lineRule="auto"/>
              <w:rPr>
                <w:b/>
                <w:bCs/>
                <w:sz w:val="16"/>
                <w:szCs w:val="16"/>
                <w:lang w:eastAsia="en-US"/>
              </w:rPr>
            </w:pPr>
            <w:r w:rsidRPr="005915C9">
              <w:rPr>
                <w:sz w:val="16"/>
                <w:szCs w:val="16"/>
              </w:rPr>
              <w:t>- na zvýšenie kvality a atraktívnosti odborného vzdelávania a prípravy, a to aj vytvorením národného prístupu zabezpečenia kvality odborného vzdelávania a prípravy (napríklad v súlade s Európskym referenčným rámcom zabezpečenia kvality odborného vzdelávania a prípravy) a zavedením nástrojov transparentnosti a uznávania, napríklad Európskeho systému kreditov pre odborné vzdelávanie a prípravu.</w:t>
            </w:r>
          </w:p>
        </w:tc>
        <w:tc>
          <w:tcPr>
            <w:tcW w:w="939" w:type="dxa"/>
          </w:tcPr>
          <w:p w:rsidR="007302BA" w:rsidRPr="005915C9" w:rsidRDefault="007302BA" w:rsidP="007A7B8A">
            <w:pPr>
              <w:pStyle w:val="Style30"/>
              <w:widowControl/>
              <w:jc w:val="both"/>
              <w:rPr>
                <w:sz w:val="16"/>
                <w:szCs w:val="16"/>
              </w:rPr>
            </w:pPr>
            <w:r w:rsidRPr="005915C9">
              <w:rPr>
                <w:sz w:val="16"/>
                <w:szCs w:val="16"/>
              </w:rPr>
              <w:t>Čiastočne</w:t>
            </w:r>
          </w:p>
        </w:tc>
        <w:tc>
          <w:tcPr>
            <w:tcW w:w="2821" w:type="dxa"/>
          </w:tcPr>
          <w:p w:rsidR="007302BA" w:rsidRPr="005915C9" w:rsidRDefault="007302BA" w:rsidP="007A7B8A">
            <w:pPr>
              <w:pStyle w:val="Style30"/>
              <w:widowControl/>
              <w:jc w:val="both"/>
              <w:rPr>
                <w:sz w:val="16"/>
                <w:szCs w:val="16"/>
              </w:rPr>
            </w:pPr>
          </w:p>
        </w:tc>
        <w:tc>
          <w:tcPr>
            <w:tcW w:w="5013" w:type="dxa"/>
          </w:tcPr>
          <w:p w:rsidR="007302BA" w:rsidRPr="005915C9" w:rsidRDefault="007302BA" w:rsidP="007A7B8A">
            <w:pPr>
              <w:pStyle w:val="Style30"/>
              <w:jc w:val="both"/>
              <w:rPr>
                <w:color w:val="000000" w:themeColor="text1"/>
                <w:sz w:val="16"/>
                <w:szCs w:val="16"/>
              </w:rPr>
            </w:pPr>
          </w:p>
          <w:p w:rsidR="007302BA" w:rsidRPr="005915C9" w:rsidRDefault="007302BA" w:rsidP="007A7B8A">
            <w:pPr>
              <w:pStyle w:val="Style30"/>
              <w:jc w:val="both"/>
              <w:rPr>
                <w:color w:val="000000" w:themeColor="text1"/>
                <w:sz w:val="16"/>
                <w:szCs w:val="16"/>
              </w:rPr>
            </w:pPr>
            <w:r w:rsidRPr="005915C9">
              <w:rPr>
                <w:color w:val="000000" w:themeColor="text1"/>
                <w:sz w:val="16"/>
                <w:szCs w:val="16"/>
              </w:rPr>
              <w:t>Zvyšovanie atraktívnosti a kvality OVP bude zabezpečené  prijatím  nového zákona o OVP prostredníctvom, ktorého budú predstavené prvky duálneho vzdelávania (účinnosť od 1.9.2015).</w:t>
            </w:r>
          </w:p>
          <w:p w:rsidR="007302BA" w:rsidRPr="005915C9" w:rsidRDefault="007302BA" w:rsidP="007A7B8A">
            <w:pPr>
              <w:pStyle w:val="Style30"/>
              <w:jc w:val="both"/>
              <w:rPr>
                <w:color w:val="000000" w:themeColor="text1"/>
                <w:sz w:val="16"/>
                <w:szCs w:val="16"/>
              </w:rPr>
            </w:pPr>
          </w:p>
          <w:p w:rsidR="007302BA" w:rsidRPr="005915C9" w:rsidRDefault="007302BA" w:rsidP="007A7B8A">
            <w:pPr>
              <w:pStyle w:val="Style30"/>
              <w:jc w:val="both"/>
              <w:rPr>
                <w:color w:val="000000" w:themeColor="text1"/>
                <w:sz w:val="16"/>
                <w:szCs w:val="16"/>
              </w:rPr>
            </w:pPr>
            <w:r w:rsidRPr="005915C9">
              <w:rPr>
                <w:color w:val="000000" w:themeColor="text1"/>
                <w:sz w:val="16"/>
                <w:szCs w:val="16"/>
              </w:rPr>
              <w:t xml:space="preserve">Do roku 2015 prebieha realizácia 3 kľúčových národných projektov venovaných o. i. oblasti zvyšovanie atraktivity OVP v SR: </w:t>
            </w:r>
          </w:p>
          <w:p w:rsidR="007302BA" w:rsidRPr="005915C9" w:rsidRDefault="007302BA" w:rsidP="007A7B8A">
            <w:pPr>
              <w:pStyle w:val="Style30"/>
              <w:jc w:val="both"/>
              <w:rPr>
                <w:color w:val="000000" w:themeColor="text1"/>
                <w:sz w:val="16"/>
                <w:szCs w:val="16"/>
              </w:rPr>
            </w:pPr>
            <w:r w:rsidRPr="005915C9">
              <w:rPr>
                <w:color w:val="000000" w:themeColor="text1"/>
                <w:sz w:val="16"/>
                <w:szCs w:val="16"/>
              </w:rPr>
              <w:t xml:space="preserve">- </w:t>
            </w:r>
            <w:r w:rsidRPr="005915C9">
              <w:rPr>
                <w:i/>
                <w:color w:val="000000" w:themeColor="text1"/>
                <w:sz w:val="16"/>
                <w:szCs w:val="16"/>
              </w:rPr>
              <w:t>Tvorba Národnej sústavy kvalifikácií</w:t>
            </w:r>
            <w:r w:rsidRPr="005915C9">
              <w:rPr>
                <w:color w:val="000000" w:themeColor="text1"/>
                <w:sz w:val="16"/>
                <w:szCs w:val="16"/>
              </w:rPr>
              <w:t xml:space="preserve"> (tvorba 1 000 čiastočných a úplných kvalifikácií v podobe vytvorenia kvalifikačných štandardov postavených na vzdelávacích výstupoch a hodnotiacich štandardov), </w:t>
            </w:r>
          </w:p>
          <w:p w:rsidR="007302BA" w:rsidRPr="005915C9" w:rsidRDefault="007302BA" w:rsidP="007A7B8A">
            <w:pPr>
              <w:pStyle w:val="Style30"/>
              <w:jc w:val="both"/>
              <w:rPr>
                <w:color w:val="000000" w:themeColor="text1"/>
                <w:sz w:val="16"/>
                <w:szCs w:val="16"/>
              </w:rPr>
            </w:pPr>
          </w:p>
          <w:p w:rsidR="007302BA" w:rsidRPr="005915C9" w:rsidRDefault="007302BA" w:rsidP="007A7B8A">
            <w:pPr>
              <w:pStyle w:val="Style30"/>
              <w:jc w:val="both"/>
              <w:rPr>
                <w:color w:val="000000" w:themeColor="text1"/>
                <w:sz w:val="16"/>
                <w:szCs w:val="16"/>
              </w:rPr>
            </w:pPr>
            <w:r w:rsidRPr="005915C9">
              <w:rPr>
                <w:color w:val="000000" w:themeColor="text1"/>
                <w:sz w:val="16"/>
                <w:szCs w:val="16"/>
              </w:rPr>
              <w:t xml:space="preserve">- </w:t>
            </w:r>
            <w:r w:rsidRPr="005915C9">
              <w:rPr>
                <w:i/>
                <w:color w:val="000000" w:themeColor="text1"/>
                <w:sz w:val="16"/>
                <w:szCs w:val="16"/>
              </w:rPr>
              <w:t>Podpora profesijnej orientácie žiakov ZŠ na OVP prostredníctvom rozvoja polytechnickej výchovy zameranej na rozvoj pracovných zručností a práca s talentami</w:t>
            </w:r>
            <w:r w:rsidRPr="005915C9">
              <w:rPr>
                <w:color w:val="000000" w:themeColor="text1"/>
                <w:sz w:val="16"/>
                <w:szCs w:val="16"/>
              </w:rPr>
              <w:t xml:space="preserve">  (vybavenie odborných učební ZŠ, tvorba programov kontinuálneho vzdelávania pre učiteľov prírodovedných predmetov) </w:t>
            </w:r>
          </w:p>
          <w:p w:rsidR="007302BA" w:rsidRPr="005915C9" w:rsidRDefault="007302BA" w:rsidP="007A7B8A">
            <w:pPr>
              <w:pStyle w:val="Style30"/>
              <w:jc w:val="both"/>
              <w:rPr>
                <w:color w:val="000000" w:themeColor="text1"/>
                <w:sz w:val="16"/>
                <w:szCs w:val="16"/>
              </w:rPr>
            </w:pPr>
          </w:p>
          <w:p w:rsidR="007302BA" w:rsidRPr="005915C9" w:rsidRDefault="007302BA" w:rsidP="007A7B8A">
            <w:pPr>
              <w:pStyle w:val="Style30"/>
              <w:jc w:val="both"/>
              <w:rPr>
                <w:color w:val="000000" w:themeColor="text1"/>
                <w:sz w:val="16"/>
                <w:szCs w:val="16"/>
              </w:rPr>
            </w:pPr>
            <w:r w:rsidRPr="005915C9">
              <w:rPr>
                <w:color w:val="000000" w:themeColor="text1"/>
                <w:sz w:val="16"/>
                <w:szCs w:val="16"/>
              </w:rPr>
              <w:t xml:space="preserve">- </w:t>
            </w:r>
            <w:r w:rsidRPr="005915C9">
              <w:rPr>
                <w:i/>
                <w:color w:val="000000" w:themeColor="text1"/>
                <w:sz w:val="16"/>
                <w:szCs w:val="16"/>
              </w:rPr>
              <w:t>Rozvoj stredného odborného vzdelávania</w:t>
            </w:r>
            <w:r w:rsidRPr="005915C9">
              <w:rPr>
                <w:color w:val="000000" w:themeColor="text1"/>
                <w:sz w:val="16"/>
                <w:szCs w:val="16"/>
              </w:rPr>
              <w:t xml:space="preserve"> (analýza súladu zručností absolventov s ponukou na trhu práce, pasportizácia SOŠ, analyticko-metodické aktivity vo vzťahu k vývoju nezamestnanosti absolventov SOŠ a dopadu na OVP).</w:t>
            </w:r>
          </w:p>
        </w:tc>
      </w:tr>
      <w:tr w:rsidR="007302BA" w:rsidRPr="005915C9" w:rsidTr="00817AAB">
        <w:tc>
          <w:tcPr>
            <w:tcW w:w="1410" w:type="dxa"/>
            <w:vMerge w:val="restart"/>
          </w:tcPr>
          <w:p w:rsidR="007302BA" w:rsidRPr="005915C9" w:rsidRDefault="007302BA" w:rsidP="00BD45B8">
            <w:pPr>
              <w:pStyle w:val="Style30"/>
              <w:widowControl/>
              <w:rPr>
                <w:b/>
                <w:sz w:val="16"/>
                <w:szCs w:val="16"/>
              </w:rPr>
            </w:pPr>
            <w:r w:rsidRPr="005915C9">
              <w:rPr>
                <w:b/>
                <w:sz w:val="16"/>
                <w:szCs w:val="16"/>
              </w:rPr>
              <w:t>Nediskriminácia</w:t>
            </w:r>
          </w:p>
          <w:p w:rsidR="007302BA" w:rsidRPr="005915C9" w:rsidRDefault="007302BA" w:rsidP="007A7B8A">
            <w:pPr>
              <w:pStyle w:val="Style30"/>
              <w:widowControl/>
              <w:rPr>
                <w:sz w:val="16"/>
                <w:szCs w:val="16"/>
              </w:rPr>
            </w:pPr>
          </w:p>
          <w:p w:rsidR="007302BA" w:rsidRPr="005915C9" w:rsidRDefault="007302BA" w:rsidP="007A7B8A">
            <w:pPr>
              <w:pStyle w:val="Style25"/>
              <w:widowControl/>
              <w:spacing w:line="240" w:lineRule="auto"/>
              <w:jc w:val="left"/>
              <w:rPr>
                <w:b/>
                <w:bCs/>
                <w:sz w:val="16"/>
                <w:szCs w:val="16"/>
                <w:lang w:eastAsia="en-US"/>
              </w:rPr>
            </w:pPr>
            <w:r w:rsidRPr="005915C9">
              <w:rPr>
                <w:color w:val="000000"/>
                <w:sz w:val="16"/>
                <w:szCs w:val="16"/>
              </w:rPr>
              <w:t>Existencia administratívnej kapacity na vykonávanie a uplatňovanie práva Únie v oblasti nediskriminácie a politiky v oblasti EŠIF.</w:t>
            </w:r>
          </w:p>
        </w:tc>
        <w:tc>
          <w:tcPr>
            <w:tcW w:w="1411" w:type="dxa"/>
            <w:vMerge w:val="restart"/>
          </w:tcPr>
          <w:p w:rsidR="007302BA" w:rsidRPr="005915C9" w:rsidRDefault="007302BA" w:rsidP="007A7B8A">
            <w:pPr>
              <w:pStyle w:val="Style25"/>
              <w:widowControl/>
              <w:spacing w:line="240" w:lineRule="auto"/>
              <w:jc w:val="left"/>
              <w:rPr>
                <w:b/>
                <w:bCs/>
                <w:sz w:val="16"/>
                <w:szCs w:val="16"/>
                <w:lang w:eastAsia="en-US"/>
              </w:rPr>
            </w:pPr>
          </w:p>
        </w:tc>
        <w:tc>
          <w:tcPr>
            <w:tcW w:w="1411" w:type="dxa"/>
            <w:vMerge w:val="restart"/>
          </w:tcPr>
          <w:p w:rsidR="007302BA" w:rsidRPr="005915C9" w:rsidRDefault="007302BA" w:rsidP="007A7B8A">
            <w:pPr>
              <w:pStyle w:val="Style25"/>
              <w:widowControl/>
              <w:spacing w:line="240" w:lineRule="auto"/>
              <w:jc w:val="left"/>
              <w:rPr>
                <w:b/>
                <w:bCs/>
                <w:sz w:val="16"/>
                <w:szCs w:val="16"/>
                <w:lang w:eastAsia="en-US"/>
              </w:rPr>
            </w:pPr>
            <w:r w:rsidRPr="005915C9">
              <w:rPr>
                <w:b/>
                <w:bCs/>
                <w:sz w:val="16"/>
                <w:szCs w:val="16"/>
                <w:lang w:eastAsia="en-US"/>
              </w:rPr>
              <w:t>Čiastočne</w:t>
            </w:r>
          </w:p>
        </w:tc>
        <w:tc>
          <w:tcPr>
            <w:tcW w:w="2507" w:type="dxa"/>
          </w:tcPr>
          <w:p w:rsidR="007302BA" w:rsidRPr="005915C9" w:rsidRDefault="007302BA" w:rsidP="007A7B8A">
            <w:pPr>
              <w:pStyle w:val="Style30"/>
              <w:jc w:val="both"/>
              <w:rPr>
                <w:sz w:val="16"/>
                <w:szCs w:val="16"/>
              </w:rPr>
            </w:pPr>
            <w:r w:rsidRPr="005915C9">
              <w:rPr>
                <w:color w:val="000000"/>
                <w:sz w:val="16"/>
                <w:szCs w:val="16"/>
              </w:rPr>
              <w:t>Opatrenia v súlade s inštitucionálnym a právnym rámcom členských štátov na zapojenie orgánov zodpovedných za podporu rovnakého zaobchádzania so všetkými osobami počas prípravy a vykonávania programov, a to vrátane poskytovania poradenstva o rovnosti v rámci činností spojených s EŠIF.</w:t>
            </w:r>
          </w:p>
        </w:tc>
        <w:tc>
          <w:tcPr>
            <w:tcW w:w="939" w:type="dxa"/>
          </w:tcPr>
          <w:p w:rsidR="007302BA" w:rsidRPr="005915C9" w:rsidRDefault="007302BA" w:rsidP="007A7B8A">
            <w:pPr>
              <w:pStyle w:val="Style30"/>
              <w:widowControl/>
              <w:jc w:val="both"/>
              <w:rPr>
                <w:sz w:val="16"/>
                <w:szCs w:val="16"/>
              </w:rPr>
            </w:pPr>
            <w:r w:rsidRPr="005915C9">
              <w:rPr>
                <w:sz w:val="16"/>
                <w:szCs w:val="16"/>
              </w:rPr>
              <w:t>Nie</w:t>
            </w:r>
          </w:p>
        </w:tc>
        <w:tc>
          <w:tcPr>
            <w:tcW w:w="2821" w:type="dxa"/>
          </w:tcPr>
          <w:p w:rsidR="007302BA" w:rsidRPr="005915C9" w:rsidRDefault="00923677" w:rsidP="007A7B8A">
            <w:pPr>
              <w:pStyle w:val="Normlnywebov"/>
              <w:spacing w:before="0" w:beforeAutospacing="0" w:after="0" w:afterAutospacing="0"/>
              <w:rPr>
                <w:bCs/>
                <w:spacing w:val="-3"/>
                <w:sz w:val="16"/>
                <w:szCs w:val="16"/>
                <w:lang w:eastAsia="fr-FR"/>
              </w:rPr>
            </w:pPr>
            <w:hyperlink r:id="rId108" w:history="1">
              <w:r w:rsidR="007302BA" w:rsidRPr="005915C9">
                <w:rPr>
                  <w:rStyle w:val="Hypertextovprepojenie"/>
                  <w:spacing w:val="-3"/>
                  <w:sz w:val="16"/>
                  <w:szCs w:val="16"/>
                </w:rPr>
                <w:t>Zákon, ktorým sa mení a dopĺňa zákon č. 575/2001 Z. z. o organizácii činnosti vlády a organizácii ústrednej štátnej správy v znení neskorších predpisov</w:t>
              </w:r>
            </w:hyperlink>
            <w:r w:rsidR="007302BA" w:rsidRPr="005915C9">
              <w:rPr>
                <w:sz w:val="16"/>
                <w:szCs w:val="16"/>
              </w:rPr>
              <w:t xml:space="preserve"> </w:t>
            </w:r>
          </w:p>
          <w:p w:rsidR="007302BA" w:rsidRPr="005915C9" w:rsidRDefault="00923677" w:rsidP="00BD45B8">
            <w:pPr>
              <w:pStyle w:val="Normlnywebov"/>
              <w:spacing w:before="0" w:beforeAutospacing="0" w:after="0" w:afterAutospacing="0"/>
              <w:rPr>
                <w:bCs/>
                <w:spacing w:val="-3"/>
                <w:sz w:val="16"/>
                <w:szCs w:val="16"/>
                <w:lang w:eastAsia="fr-FR"/>
              </w:rPr>
            </w:pPr>
            <w:hyperlink r:id="rId109" w:history="1">
              <w:r w:rsidR="007302BA" w:rsidRPr="005915C9">
                <w:rPr>
                  <w:rStyle w:val="Hypertextovprepojenie"/>
                  <w:spacing w:val="-3"/>
                  <w:sz w:val="16"/>
                  <w:szCs w:val="16"/>
                </w:rPr>
                <w:t xml:space="preserve">Antidiskriminačný zákon </w:t>
              </w:r>
            </w:hyperlink>
            <w:r w:rsidR="007302BA" w:rsidRPr="005915C9">
              <w:rPr>
                <w:rStyle w:val="Hypertextovprepojenie"/>
                <w:spacing w:val="-3"/>
                <w:sz w:val="16"/>
                <w:szCs w:val="16"/>
              </w:rPr>
              <w:t xml:space="preserve"> (</w:t>
            </w:r>
            <w:r w:rsidR="007302BA" w:rsidRPr="005915C9">
              <w:rPr>
                <w:bCs/>
                <w:spacing w:val="-3"/>
                <w:sz w:val="16"/>
                <w:szCs w:val="16"/>
                <w:lang w:eastAsia="fr-FR"/>
              </w:rPr>
              <w:t xml:space="preserve">Zákona 365/2004 Z. z. Zákon o rovnakom zaobchádzaní v niektorých oblastiach a o ochrane pred diskrimináciou a o zmene a doplnení niektorých zákonov) úplne znenie na: </w:t>
            </w:r>
            <w:hyperlink r:id="rId110" w:history="1">
              <w:r w:rsidR="007302BA" w:rsidRPr="005915C9">
                <w:rPr>
                  <w:rStyle w:val="Hypertextovprepojenie"/>
                  <w:spacing w:val="-3"/>
                  <w:sz w:val="16"/>
                  <w:szCs w:val="16"/>
                </w:rPr>
                <w:t>http://www.gender.gov.sk/?page_id=72</w:t>
              </w:r>
            </w:hyperlink>
          </w:p>
          <w:p w:rsidR="007302BA" w:rsidRPr="005915C9" w:rsidRDefault="007302BA" w:rsidP="007A7B8A">
            <w:pPr>
              <w:pStyle w:val="Normlnywebov"/>
              <w:spacing w:before="0" w:beforeAutospacing="0" w:after="0" w:afterAutospacing="0"/>
              <w:rPr>
                <w:bCs/>
                <w:spacing w:val="-3"/>
                <w:sz w:val="16"/>
                <w:szCs w:val="16"/>
                <w:lang w:eastAsia="fr-FR"/>
              </w:rPr>
            </w:pPr>
          </w:p>
        </w:tc>
        <w:tc>
          <w:tcPr>
            <w:tcW w:w="5013" w:type="dxa"/>
          </w:tcPr>
          <w:p w:rsidR="007302BA" w:rsidRPr="005915C9" w:rsidRDefault="007302BA" w:rsidP="007A7B8A">
            <w:pPr>
              <w:rPr>
                <w:bCs/>
                <w:color w:val="000000" w:themeColor="text1"/>
                <w:spacing w:val="-3"/>
                <w:sz w:val="16"/>
                <w:szCs w:val="16"/>
                <w:lang w:eastAsia="fr-FR"/>
              </w:rPr>
            </w:pPr>
            <w:r w:rsidRPr="005915C9">
              <w:rPr>
                <w:bCs/>
                <w:color w:val="000000" w:themeColor="text1"/>
                <w:spacing w:val="-3"/>
                <w:sz w:val="16"/>
                <w:szCs w:val="16"/>
                <w:lang w:eastAsia="fr-FR"/>
              </w:rPr>
              <w:t xml:space="preserve">Orgán zodpovedný za nediskrimináciu je MPSVR SR. Odbor rodovej rovnosti a rovnosti príležitostí je výkonným orgán pre implementáciu programov a za poskytovanie poradenstva je zodpovedné Slovenské národné stredisko pre ľudské práva. Úlohou Strediska je komplexné pôsobenie v oblasti ľudských práv a základných slobôd. Svoju činnosť zameriava na oblasti: monitorovania a hodnotia dodržiavania ľudských práv a dodržiavanie zásady rovnakého zaobchádzania podľa antidiskriminačného zákona, uskutočňovanie výskumov a prieskumov na poskytovanie údajov oblasti ľudských práv a základných slobôd, vrátane práv dieťaťa, zabezpečenia právnej pomoci obetiam diskriminácie a prejavov intolerancie. Pripravujú sa opatrenia na zvýšenie efektivity spomínaného strediska. </w:t>
            </w:r>
          </w:p>
          <w:p w:rsidR="007302BA" w:rsidRPr="005915C9" w:rsidRDefault="007302BA" w:rsidP="007A7B8A">
            <w:pPr>
              <w:rPr>
                <w:b/>
                <w:bCs/>
                <w:color w:val="000000" w:themeColor="text1"/>
                <w:spacing w:val="-3"/>
                <w:sz w:val="16"/>
                <w:szCs w:val="16"/>
                <w:lang w:eastAsia="fr-FR"/>
              </w:rPr>
            </w:pPr>
            <w:r w:rsidRPr="005915C9">
              <w:rPr>
                <w:b/>
                <w:bCs/>
                <w:color w:val="000000" w:themeColor="text1"/>
                <w:spacing w:val="-3"/>
                <w:sz w:val="16"/>
                <w:szCs w:val="16"/>
                <w:lang w:eastAsia="fr-FR"/>
              </w:rPr>
              <w:t>Existencia plánu konzultovania a zapojenia orgánov</w:t>
            </w:r>
          </w:p>
          <w:p w:rsidR="007302BA" w:rsidRPr="005915C9" w:rsidRDefault="007302BA" w:rsidP="007A7B8A">
            <w:pPr>
              <w:rPr>
                <w:b/>
                <w:bCs/>
                <w:color w:val="000000" w:themeColor="text1"/>
                <w:spacing w:val="-3"/>
                <w:sz w:val="16"/>
                <w:szCs w:val="16"/>
                <w:lang w:eastAsia="fr-FR"/>
              </w:rPr>
            </w:pPr>
            <w:r w:rsidRPr="005915C9">
              <w:rPr>
                <w:b/>
                <w:bCs/>
                <w:color w:val="000000" w:themeColor="text1"/>
                <w:spacing w:val="-3"/>
                <w:sz w:val="16"/>
                <w:szCs w:val="16"/>
                <w:lang w:eastAsia="fr-FR"/>
              </w:rPr>
              <w:t>zodpovedných za boj proti diskriminácii a konkrétne kroky na uľahčenie aktívneho zapojenia národného orgánu pre rovnosť.</w:t>
            </w:r>
          </w:p>
          <w:p w:rsidR="007302BA" w:rsidRPr="005915C9" w:rsidRDefault="007302BA" w:rsidP="007A7B8A">
            <w:pPr>
              <w:rPr>
                <w:b/>
                <w:bCs/>
                <w:color w:val="000000" w:themeColor="text1"/>
                <w:spacing w:val="-3"/>
                <w:sz w:val="16"/>
                <w:szCs w:val="16"/>
                <w:lang w:eastAsia="fr-FR"/>
              </w:rPr>
            </w:pPr>
            <w:r w:rsidRPr="005915C9">
              <w:rPr>
                <w:b/>
                <w:bCs/>
                <w:color w:val="000000" w:themeColor="text1"/>
                <w:spacing w:val="-3"/>
                <w:sz w:val="16"/>
                <w:szCs w:val="16"/>
                <w:lang w:eastAsia="fr-FR"/>
              </w:rPr>
              <w:t xml:space="preserve"> </w:t>
            </w:r>
          </w:p>
          <w:p w:rsidR="007302BA" w:rsidRPr="005915C9" w:rsidRDefault="007302BA" w:rsidP="007A7B8A">
            <w:pPr>
              <w:rPr>
                <w:color w:val="000000" w:themeColor="text1"/>
                <w:sz w:val="16"/>
                <w:szCs w:val="16"/>
              </w:rPr>
            </w:pPr>
            <w:r w:rsidRPr="005915C9">
              <w:rPr>
                <w:bCs/>
                <w:color w:val="000000" w:themeColor="text1"/>
                <w:spacing w:val="-3"/>
                <w:sz w:val="16"/>
                <w:szCs w:val="16"/>
                <w:lang w:eastAsia="fr-FR"/>
              </w:rPr>
              <w:t xml:space="preserve">Usmernenie CKO na prípravu operačných programov/programov SR na programové obdobie 2014 - 2020 v časti 2.1 </w:t>
            </w:r>
            <w:r w:rsidRPr="005915C9">
              <w:rPr>
                <w:bCs/>
                <w:i/>
                <w:color w:val="000000" w:themeColor="text1"/>
                <w:spacing w:val="-3"/>
                <w:sz w:val="16"/>
                <w:szCs w:val="16"/>
                <w:lang w:eastAsia="fr-FR"/>
              </w:rPr>
              <w:t xml:space="preserve">Zriadenie pracovnej skupiny na prípravu OP a princíp partnerstva </w:t>
            </w:r>
            <w:r w:rsidRPr="005915C9">
              <w:rPr>
                <w:bCs/>
                <w:color w:val="000000" w:themeColor="text1"/>
                <w:spacing w:val="-3"/>
                <w:sz w:val="16"/>
                <w:szCs w:val="16"/>
                <w:lang w:eastAsia="fr-FR"/>
              </w:rPr>
              <w:t>hovorí o povinnej účasti zástupcov MPSVR SR ako koordinátorov horizontálnych princípov rovnosť príležitostí a rodová rovnosť v pracovnej skupine každého operačného programu, avšak zo strany OP nebola táto povinnosť dodržaná. Súčasný koordinátor HP RP, ako orgán zodpovedný za prípravu a implementáciu horizontálnych princípov rodová rovnosť a nediskriminácia, nie je riadnym členom a zástupcom rezortu vo všetkých menovaných pracovných skupinách, čo obmedzuje prístup k informáciám.</w:t>
            </w:r>
            <w:r w:rsidRPr="005915C9">
              <w:rPr>
                <w:color w:val="000000" w:themeColor="text1"/>
                <w:sz w:val="16"/>
                <w:szCs w:val="16"/>
              </w:rPr>
              <w:t xml:space="preserve"> </w:t>
            </w:r>
          </w:p>
          <w:p w:rsidR="007302BA" w:rsidRPr="005915C9" w:rsidRDefault="007302BA" w:rsidP="007A7B8A">
            <w:pPr>
              <w:rPr>
                <w:color w:val="000000" w:themeColor="text1"/>
                <w:sz w:val="16"/>
                <w:szCs w:val="16"/>
              </w:rPr>
            </w:pPr>
          </w:p>
          <w:p w:rsidR="007302BA" w:rsidRPr="005915C9" w:rsidRDefault="007302BA" w:rsidP="007A7B8A">
            <w:pPr>
              <w:rPr>
                <w:color w:val="000000" w:themeColor="text1"/>
                <w:sz w:val="16"/>
                <w:szCs w:val="16"/>
              </w:rPr>
            </w:pPr>
            <w:r w:rsidRPr="005915C9">
              <w:rPr>
                <w:color w:val="000000" w:themeColor="text1"/>
                <w:sz w:val="16"/>
                <w:szCs w:val="16"/>
              </w:rPr>
              <w:t xml:space="preserve">Občianska spoločnosť budú zastupovať rodovú rovnosť, nediskrimináciu a osoby so zdrav. postihnutím prostredníctvom svojich reprezentatívnych organizácií ako napr. Národná rada občanov so zdrav. postihnutím v SR, Občianske združenie Myslím–centrum kultúry Nepočujúcich, o. z., Občianske združenie Otvorme dvere, otvorme srdcia, Občianske združenie Život s autizmom-LTK, Organizácia muskulárnych dystrofikov v SR, Slovenský Červený kríž, Združenie na pomoc ľuďom s mentálnym postihnutím v SR. </w:t>
            </w:r>
          </w:p>
          <w:p w:rsidR="007302BA" w:rsidRPr="005915C9" w:rsidRDefault="007302BA" w:rsidP="007A7B8A">
            <w:pPr>
              <w:rPr>
                <w:color w:val="000000" w:themeColor="text1"/>
                <w:sz w:val="16"/>
                <w:szCs w:val="16"/>
              </w:rPr>
            </w:pPr>
            <w:r w:rsidRPr="005915C9">
              <w:rPr>
                <w:b/>
                <w:color w:val="000000" w:themeColor="text1"/>
                <w:sz w:val="16"/>
                <w:szCs w:val="16"/>
              </w:rPr>
              <w:t>Výbor pre rodovú rovnosť</w:t>
            </w:r>
            <w:r w:rsidRPr="005915C9">
              <w:rPr>
                <w:color w:val="000000" w:themeColor="text1"/>
                <w:sz w:val="16"/>
                <w:szCs w:val="16"/>
              </w:rPr>
              <w:t xml:space="preserve"> je stálym odborným orgánom Rady vlády Slovenskej republiky pre ľudské práva, národnostné menšiny a rodovú rovnosť (ďalej len „rada“) pre otázky týkajúce sa rodovej rovnosti a pre oblasť implementácie Dohovoru o odstránení všetkých foriem diskriminácie žien, ďalších medzinárodných dohovorov ukladajúcich povinnosť eliminovať diskrimináciu z dôvodu pohlavia a rodu a legislatívy Európskej únie v tejto oblasti. Výbor plní funkciu konzultatívneho orgánu vo veciach rodovej rovnosti v zmysle Ústavy Slovenskej republiky, kde členovia sú zástupcovia štátnej správy, odborných inštitúcií a tretieho sektora.</w:t>
            </w: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30"/>
              <w:jc w:val="both"/>
              <w:rPr>
                <w:sz w:val="16"/>
                <w:szCs w:val="16"/>
              </w:rPr>
            </w:pPr>
            <w:r w:rsidRPr="005915C9">
              <w:rPr>
                <w:color w:val="000000"/>
                <w:sz w:val="16"/>
                <w:szCs w:val="16"/>
              </w:rPr>
              <w:t>Opatrenia na zabezpečenie odbornej prípravy pre zamestnancov orgánov zapojených do riadenia a kontroly EŠIF v oblasti práva a politiky Únie v oblasti nediskriminácie.</w:t>
            </w:r>
          </w:p>
        </w:tc>
        <w:tc>
          <w:tcPr>
            <w:tcW w:w="939" w:type="dxa"/>
          </w:tcPr>
          <w:p w:rsidR="007302BA" w:rsidRPr="005915C9" w:rsidRDefault="007302BA" w:rsidP="007A7B8A">
            <w:pPr>
              <w:pStyle w:val="Style30"/>
              <w:widowControl/>
              <w:jc w:val="both"/>
              <w:rPr>
                <w:sz w:val="16"/>
                <w:szCs w:val="16"/>
              </w:rPr>
            </w:pPr>
            <w:r w:rsidRPr="005915C9">
              <w:rPr>
                <w:sz w:val="16"/>
                <w:szCs w:val="16"/>
              </w:rPr>
              <w:t>Nie</w:t>
            </w:r>
          </w:p>
        </w:tc>
        <w:tc>
          <w:tcPr>
            <w:tcW w:w="2821" w:type="dxa"/>
          </w:tcPr>
          <w:p w:rsidR="007302BA" w:rsidRPr="005915C9" w:rsidRDefault="007302BA" w:rsidP="007A7B8A">
            <w:pPr>
              <w:pStyle w:val="Style30"/>
              <w:jc w:val="both"/>
              <w:rPr>
                <w:sz w:val="16"/>
                <w:szCs w:val="16"/>
              </w:rPr>
            </w:pPr>
          </w:p>
        </w:tc>
        <w:tc>
          <w:tcPr>
            <w:tcW w:w="5013" w:type="dxa"/>
          </w:tcPr>
          <w:p w:rsidR="007302BA" w:rsidRPr="005915C9" w:rsidRDefault="007302BA" w:rsidP="007A7B8A">
            <w:pPr>
              <w:pStyle w:val="Tiret0"/>
              <w:widowControl w:val="0"/>
              <w:spacing w:before="0" w:after="0"/>
              <w:rPr>
                <w:bCs/>
                <w:color w:val="000000" w:themeColor="text1"/>
                <w:spacing w:val="-3"/>
                <w:sz w:val="16"/>
                <w:szCs w:val="16"/>
                <w:lang w:val="sk-SK" w:eastAsia="fr-FR"/>
              </w:rPr>
            </w:pPr>
            <w:r w:rsidRPr="00CA3BC3">
              <w:rPr>
                <w:bCs/>
                <w:color w:val="000000" w:themeColor="text1"/>
                <w:spacing w:val="-3"/>
                <w:sz w:val="16"/>
                <w:szCs w:val="16"/>
                <w:lang w:val="sk-SK" w:eastAsia="fr-FR"/>
              </w:rPr>
              <w:t xml:space="preserve">Vypracovanie stratégie školenia a informovania zamestnancov zapojených do využívania fondov a následné podanie projektu z OPTP na finančné zabezpečenie školení; V súčasnosti Koordinátor disponuje s minimálnymi finančnými prostriedkami na štartovacie aktivity pre začiatočné obdobie PO 2014-2020. </w:t>
            </w:r>
          </w:p>
          <w:p w:rsidR="007302BA" w:rsidRPr="005915C9" w:rsidRDefault="007302BA" w:rsidP="007A7B8A">
            <w:pPr>
              <w:pStyle w:val="Tiret0"/>
              <w:widowControl w:val="0"/>
              <w:spacing w:before="0" w:after="0"/>
              <w:rPr>
                <w:bCs/>
                <w:color w:val="000000" w:themeColor="text1"/>
                <w:spacing w:val="-3"/>
                <w:sz w:val="16"/>
                <w:szCs w:val="16"/>
                <w:lang w:val="sk-SK" w:eastAsia="fr-FR"/>
              </w:rPr>
            </w:pPr>
            <w:r w:rsidRPr="005915C9">
              <w:rPr>
                <w:bCs/>
                <w:color w:val="000000" w:themeColor="text1"/>
                <w:spacing w:val="-3"/>
                <w:sz w:val="16"/>
                <w:szCs w:val="16"/>
                <w:lang w:val="sk-SK" w:eastAsia="fr-FR"/>
              </w:rPr>
              <w:t>Školiace a vzdelávacie aktivity, konferencie, publikácie a propagačné tlačoviny/, zverejňovanie správ v národných a </w:t>
            </w:r>
            <w:r w:rsidRPr="005915C9" w:rsidDel="00E400E6">
              <w:rPr>
                <w:bCs/>
                <w:color w:val="000000" w:themeColor="text1"/>
                <w:spacing w:val="-3"/>
                <w:sz w:val="16"/>
                <w:szCs w:val="16"/>
                <w:lang w:val="sk-SK" w:eastAsia="fr-FR"/>
              </w:rPr>
              <w:t xml:space="preserve"> </w:t>
            </w:r>
            <w:r w:rsidRPr="005915C9">
              <w:rPr>
                <w:bCs/>
                <w:color w:val="000000" w:themeColor="text1"/>
                <w:spacing w:val="-3"/>
                <w:sz w:val="16"/>
                <w:szCs w:val="16"/>
                <w:lang w:val="sk-SK" w:eastAsia="fr-FR"/>
              </w:rPr>
              <w:t xml:space="preserve"> masmédiách a iné bude vykonávať garant za HP pre nasledovné cieľové skupiny:</w:t>
            </w:r>
          </w:p>
          <w:p w:rsidR="007302BA" w:rsidRPr="00CA3BC3" w:rsidRDefault="007302BA" w:rsidP="007A7B8A">
            <w:pPr>
              <w:pStyle w:val="Tiret0"/>
              <w:widowControl w:val="0"/>
              <w:spacing w:before="0" w:after="0"/>
              <w:rPr>
                <w:color w:val="000000" w:themeColor="text1"/>
                <w:lang w:val="sk-SK"/>
              </w:rPr>
            </w:pPr>
            <w:r w:rsidRPr="00CA3BC3">
              <w:rPr>
                <w:bCs/>
                <w:color w:val="000000" w:themeColor="text1"/>
                <w:spacing w:val="-3"/>
                <w:sz w:val="16"/>
                <w:szCs w:val="16"/>
                <w:lang w:val="sk-SK" w:eastAsia="fr-FR"/>
              </w:rPr>
              <w:t>Osoby na RO zodpovedné za prípravu nového PO, kontaktné osoby pre HP RP zodpovedné za koordináciu HP RP na úrovni jednotlivých OP, členovia pracovnej skupiny HP RP, manažéri monitorovania a hodnotenia, vyšší riadiaci pracovníci, hodnotitelia projektov a taktiež personál orgánov zahr</w:t>
            </w:r>
            <w:r w:rsidRPr="00CA3BC3">
              <w:rPr>
                <w:bCs/>
                <w:color w:val="000000" w:themeColor="text1"/>
                <w:spacing w:val="-3"/>
                <w:sz w:val="16"/>
                <w:szCs w:val="16"/>
                <w:lang w:val="sk-SK" w:eastAsia="fr-FR"/>
              </w:rPr>
              <w:softHyphen/>
              <w:t>nutých v manažmente a kontrole EŠI fondov v oblastiach zákonov a politiky EÚ o nediskri</w:t>
            </w:r>
            <w:r w:rsidRPr="00CA3BC3">
              <w:rPr>
                <w:bCs/>
                <w:color w:val="000000" w:themeColor="text1"/>
                <w:spacing w:val="-3"/>
                <w:sz w:val="16"/>
                <w:szCs w:val="16"/>
                <w:lang w:val="sk-SK" w:eastAsia="fr-FR"/>
              </w:rPr>
              <w:softHyphen/>
              <w:t>minácii, o rodovej rovnosti rovnako ako aj o gender mainstreaming a o zdravotnom postihnutí.</w:t>
            </w:r>
          </w:p>
        </w:tc>
      </w:tr>
      <w:tr w:rsidR="007302BA" w:rsidRPr="005915C9" w:rsidTr="00817AAB">
        <w:tc>
          <w:tcPr>
            <w:tcW w:w="1410" w:type="dxa"/>
            <w:vMerge w:val="restart"/>
          </w:tcPr>
          <w:p w:rsidR="007302BA" w:rsidRPr="005915C9" w:rsidRDefault="007302BA" w:rsidP="00BD45B8">
            <w:pPr>
              <w:pStyle w:val="Style25"/>
              <w:widowControl/>
              <w:spacing w:line="240" w:lineRule="auto"/>
              <w:jc w:val="left"/>
              <w:rPr>
                <w:b/>
                <w:color w:val="000000"/>
                <w:sz w:val="16"/>
                <w:szCs w:val="16"/>
              </w:rPr>
            </w:pPr>
            <w:r w:rsidRPr="005915C9">
              <w:rPr>
                <w:b/>
                <w:color w:val="000000"/>
                <w:sz w:val="16"/>
                <w:szCs w:val="16"/>
              </w:rPr>
              <w:t>Rodové otázky</w:t>
            </w:r>
          </w:p>
          <w:p w:rsidR="007302BA" w:rsidRPr="005915C9" w:rsidRDefault="007302BA" w:rsidP="007A7B8A">
            <w:pPr>
              <w:pStyle w:val="Style25"/>
              <w:widowControl/>
              <w:spacing w:line="240" w:lineRule="auto"/>
              <w:jc w:val="left"/>
              <w:rPr>
                <w:color w:val="000000"/>
                <w:sz w:val="16"/>
                <w:szCs w:val="16"/>
              </w:rPr>
            </w:pPr>
          </w:p>
          <w:p w:rsidR="007302BA" w:rsidRPr="005915C9" w:rsidRDefault="007302BA" w:rsidP="007A7B8A">
            <w:pPr>
              <w:pStyle w:val="Style25"/>
              <w:widowControl/>
              <w:spacing w:line="240" w:lineRule="auto"/>
              <w:jc w:val="left"/>
              <w:rPr>
                <w:b/>
                <w:bCs/>
                <w:sz w:val="16"/>
                <w:szCs w:val="16"/>
                <w:lang w:eastAsia="en-US"/>
              </w:rPr>
            </w:pPr>
            <w:r w:rsidRPr="005915C9">
              <w:rPr>
                <w:color w:val="000000"/>
                <w:sz w:val="16"/>
                <w:szCs w:val="16"/>
              </w:rPr>
              <w:t>Existencia administratívnej kapacity na vykonávanie a uplatňovanie práva a politiky Únie týkajúcich sa rodovej rovnosti v oblasti EŠIF.</w:t>
            </w:r>
          </w:p>
        </w:tc>
        <w:tc>
          <w:tcPr>
            <w:tcW w:w="1411" w:type="dxa"/>
            <w:vMerge w:val="restart"/>
          </w:tcPr>
          <w:p w:rsidR="007302BA" w:rsidRPr="005915C9" w:rsidRDefault="007302BA" w:rsidP="007A7B8A">
            <w:pPr>
              <w:pStyle w:val="Style25"/>
              <w:widowControl/>
              <w:spacing w:line="240" w:lineRule="auto"/>
              <w:jc w:val="left"/>
              <w:rPr>
                <w:b/>
                <w:bCs/>
                <w:sz w:val="16"/>
                <w:szCs w:val="16"/>
                <w:lang w:eastAsia="en-US"/>
              </w:rPr>
            </w:pPr>
          </w:p>
        </w:tc>
        <w:tc>
          <w:tcPr>
            <w:tcW w:w="1411" w:type="dxa"/>
            <w:vMerge w:val="restart"/>
          </w:tcPr>
          <w:p w:rsidR="007302BA" w:rsidRPr="005915C9" w:rsidRDefault="007302BA" w:rsidP="007A7B8A">
            <w:pPr>
              <w:pStyle w:val="Style25"/>
              <w:widowControl/>
              <w:spacing w:line="240" w:lineRule="auto"/>
              <w:jc w:val="left"/>
              <w:rPr>
                <w:b/>
                <w:bCs/>
                <w:sz w:val="16"/>
                <w:szCs w:val="16"/>
                <w:lang w:eastAsia="en-US"/>
              </w:rPr>
            </w:pPr>
            <w:r w:rsidRPr="005915C9">
              <w:rPr>
                <w:b/>
                <w:bCs/>
                <w:sz w:val="16"/>
                <w:szCs w:val="16"/>
                <w:lang w:eastAsia="en-US"/>
              </w:rPr>
              <w:t>Čiastočne</w:t>
            </w:r>
          </w:p>
        </w:tc>
        <w:tc>
          <w:tcPr>
            <w:tcW w:w="2507" w:type="dxa"/>
          </w:tcPr>
          <w:p w:rsidR="007302BA" w:rsidRPr="005915C9" w:rsidRDefault="007302BA" w:rsidP="007A7B8A">
            <w:pPr>
              <w:pStyle w:val="Style30"/>
              <w:jc w:val="both"/>
              <w:rPr>
                <w:sz w:val="16"/>
                <w:szCs w:val="16"/>
              </w:rPr>
            </w:pPr>
            <w:r w:rsidRPr="005915C9">
              <w:rPr>
                <w:color w:val="000000"/>
                <w:sz w:val="16"/>
                <w:szCs w:val="16"/>
              </w:rPr>
              <w:t>Opatrenia v súlade s inštitucionálnym a právnym rámcom členských štátov na zapojenie orgánov zodpovedných za podporu rodovej rovnosti počas prípravy a vykonávania programov, a to vrátane poskytovania poradenstva o rodovej rovnosti v rámci činností spojených s EŠIF.</w:t>
            </w:r>
          </w:p>
        </w:tc>
        <w:tc>
          <w:tcPr>
            <w:tcW w:w="939" w:type="dxa"/>
          </w:tcPr>
          <w:p w:rsidR="007302BA" w:rsidRPr="005915C9" w:rsidRDefault="007302BA" w:rsidP="007A7B8A">
            <w:pPr>
              <w:pStyle w:val="Style30"/>
              <w:widowControl/>
              <w:jc w:val="both"/>
              <w:rPr>
                <w:sz w:val="16"/>
                <w:szCs w:val="16"/>
              </w:rPr>
            </w:pPr>
            <w:r w:rsidRPr="005915C9">
              <w:rPr>
                <w:sz w:val="16"/>
                <w:szCs w:val="16"/>
              </w:rPr>
              <w:t>Nie</w:t>
            </w:r>
          </w:p>
        </w:tc>
        <w:tc>
          <w:tcPr>
            <w:tcW w:w="2821" w:type="dxa"/>
          </w:tcPr>
          <w:p w:rsidR="007302BA" w:rsidRPr="005915C9" w:rsidRDefault="00923677" w:rsidP="007A7B8A">
            <w:pPr>
              <w:pStyle w:val="Normlnywebov"/>
              <w:spacing w:before="0" w:beforeAutospacing="0" w:after="0" w:afterAutospacing="0"/>
              <w:rPr>
                <w:bCs/>
                <w:spacing w:val="-3"/>
                <w:sz w:val="16"/>
                <w:szCs w:val="16"/>
                <w:lang w:eastAsia="fr-FR"/>
              </w:rPr>
            </w:pPr>
            <w:hyperlink r:id="rId111" w:history="1">
              <w:r w:rsidR="007302BA" w:rsidRPr="005915C9">
                <w:rPr>
                  <w:rStyle w:val="Hypertextovprepojenie"/>
                  <w:spacing w:val="-3"/>
                  <w:sz w:val="16"/>
                  <w:szCs w:val="16"/>
                </w:rPr>
                <w:t>Zákon, ktorým sa mení a dopĺňa zákon č. 575/2001 Z. z. o organizácii činnosti vlády a organizácii ústrednej štátnej správy v znení neskorších predpisov</w:t>
              </w:r>
            </w:hyperlink>
          </w:p>
          <w:p w:rsidR="007302BA" w:rsidRPr="005915C9" w:rsidRDefault="00923677" w:rsidP="007A7B8A">
            <w:pPr>
              <w:pStyle w:val="Normlnywebov"/>
              <w:spacing w:before="0" w:beforeAutospacing="0" w:after="0" w:afterAutospacing="0"/>
              <w:rPr>
                <w:rStyle w:val="Siln"/>
                <w:sz w:val="16"/>
                <w:szCs w:val="16"/>
              </w:rPr>
            </w:pPr>
            <w:hyperlink r:id="rId112" w:history="1">
              <w:r w:rsidR="007302BA" w:rsidRPr="005915C9">
                <w:rPr>
                  <w:rStyle w:val="Hypertextovprepojenie"/>
                  <w:spacing w:val="-3"/>
                  <w:sz w:val="16"/>
                  <w:szCs w:val="16"/>
                </w:rPr>
                <w:t xml:space="preserve">Antidiskriminačný zákon </w:t>
              </w:r>
            </w:hyperlink>
            <w:r w:rsidR="007302BA" w:rsidRPr="005915C9">
              <w:rPr>
                <w:rStyle w:val="Hypertextovprepojenie"/>
                <w:spacing w:val="-3"/>
                <w:sz w:val="16"/>
                <w:szCs w:val="16"/>
              </w:rPr>
              <w:t xml:space="preserve"> (</w:t>
            </w:r>
            <w:r w:rsidR="007302BA" w:rsidRPr="005915C9">
              <w:rPr>
                <w:bCs/>
                <w:spacing w:val="-3"/>
                <w:sz w:val="16"/>
                <w:szCs w:val="16"/>
                <w:lang w:eastAsia="fr-FR"/>
              </w:rPr>
              <w:t>Zákona 365/2004 Z. z. Zákon o rovnakom zaobchádzaní v niektorých oblastiach a o ochrane pred diskrimináciou a o zmene a doplnení niektorých zákonov)</w:t>
            </w:r>
          </w:p>
          <w:p w:rsidR="007302BA" w:rsidRPr="005915C9" w:rsidRDefault="007302BA" w:rsidP="007A7B8A">
            <w:pPr>
              <w:pStyle w:val="Normlnywebov"/>
              <w:spacing w:before="0" w:beforeAutospacing="0" w:after="0" w:afterAutospacing="0"/>
              <w:rPr>
                <w:sz w:val="16"/>
                <w:szCs w:val="16"/>
              </w:rPr>
            </w:pPr>
            <w:r w:rsidRPr="005915C9">
              <w:rPr>
                <w:rStyle w:val="FontStyle94"/>
                <w:sz w:val="16"/>
                <w:szCs w:val="16"/>
                <w:lang w:eastAsia="en-US"/>
              </w:rPr>
              <w:t xml:space="preserve">Národná stratégia rodovej rovnosti na roky 2009 – 2013: </w:t>
            </w:r>
            <w:hyperlink r:id="rId113" w:history="1">
              <w:r w:rsidRPr="005915C9">
                <w:rPr>
                  <w:rStyle w:val="Hypertextovprepojenie"/>
                  <w:sz w:val="16"/>
                  <w:szCs w:val="16"/>
                  <w:lang w:eastAsia="en-US"/>
                </w:rPr>
                <w:t>http://www.gender.gov.sk/?page_id=294</w:t>
              </w:r>
            </w:hyperlink>
          </w:p>
          <w:p w:rsidR="007302BA" w:rsidRPr="005915C9" w:rsidRDefault="007302BA" w:rsidP="007A7B8A">
            <w:pPr>
              <w:pStyle w:val="Style30"/>
              <w:jc w:val="both"/>
              <w:rPr>
                <w:sz w:val="16"/>
                <w:szCs w:val="16"/>
              </w:rPr>
            </w:pPr>
          </w:p>
        </w:tc>
        <w:tc>
          <w:tcPr>
            <w:tcW w:w="5013" w:type="dxa"/>
          </w:tcPr>
          <w:p w:rsidR="007302BA" w:rsidRPr="005915C9" w:rsidRDefault="007302BA" w:rsidP="007A7B8A">
            <w:pPr>
              <w:widowControl w:val="0"/>
              <w:autoSpaceDE w:val="0"/>
              <w:autoSpaceDN w:val="0"/>
              <w:adjustRightInd w:val="0"/>
              <w:rPr>
                <w:bCs/>
                <w:color w:val="000000" w:themeColor="text1"/>
                <w:spacing w:val="-3"/>
                <w:sz w:val="16"/>
                <w:szCs w:val="16"/>
                <w:lang w:eastAsia="fr-FR"/>
              </w:rPr>
            </w:pPr>
            <w:r w:rsidRPr="005915C9">
              <w:rPr>
                <w:bCs/>
                <w:color w:val="000000" w:themeColor="text1"/>
                <w:spacing w:val="-3"/>
                <w:sz w:val="16"/>
                <w:szCs w:val="16"/>
                <w:lang w:eastAsia="fr-FR"/>
              </w:rPr>
              <w:t xml:space="preserve">Orgán zodpovedný za nediskrimináciu je MPSVR SR. Odbor rodovej rovnosti a rovnosti príležitostí je výkonným orgán pre implementáciu programov a za poskytovanie poradenstva je zodpovedné Slovenské národné stredisko pre ľudské práva. Úlohou Strediska je komplexné pôsobenie v oblasti ľudských práv a základných slobôd. Svoju činnosť zameriava na oblasti: monitorovania a hodnotia dodržiavania ľudských práv a dodržiavanie zásady rovnakého zaobchádzania podľa antidiskriminačného zákona, uskutočňovanie výskumov a prieskumov na poskytovanie údajov oblasti ľudských práv a základných slobôd, vrátane práv dieťaťa, zabezpečenia právnej pomoci obetiam diskriminácie a prejavov intolerancie. Pripravujú sa opatrenia na zvýšenie efektivity spomínaného strediska. </w:t>
            </w:r>
          </w:p>
          <w:p w:rsidR="007302BA" w:rsidRPr="005915C9" w:rsidRDefault="007302BA" w:rsidP="007A7B8A">
            <w:pPr>
              <w:rPr>
                <w:b/>
                <w:bCs/>
                <w:color w:val="000000" w:themeColor="text1"/>
                <w:spacing w:val="-3"/>
                <w:sz w:val="16"/>
                <w:szCs w:val="16"/>
                <w:lang w:eastAsia="fr-FR"/>
              </w:rPr>
            </w:pPr>
            <w:r w:rsidRPr="005915C9">
              <w:rPr>
                <w:b/>
                <w:bCs/>
                <w:color w:val="000000" w:themeColor="text1"/>
                <w:spacing w:val="-3"/>
                <w:sz w:val="16"/>
                <w:szCs w:val="16"/>
                <w:lang w:eastAsia="fr-FR"/>
              </w:rPr>
              <w:t>Existencia plánu konzultovania a zapojenia orgánov</w:t>
            </w:r>
          </w:p>
          <w:p w:rsidR="007302BA" w:rsidRPr="005915C9" w:rsidRDefault="007302BA" w:rsidP="007A7B8A">
            <w:pPr>
              <w:rPr>
                <w:b/>
                <w:bCs/>
                <w:color w:val="000000" w:themeColor="text1"/>
                <w:spacing w:val="-3"/>
                <w:sz w:val="16"/>
                <w:szCs w:val="16"/>
                <w:lang w:eastAsia="fr-FR"/>
              </w:rPr>
            </w:pPr>
            <w:r w:rsidRPr="005915C9">
              <w:rPr>
                <w:b/>
                <w:bCs/>
                <w:color w:val="000000" w:themeColor="text1"/>
                <w:spacing w:val="-3"/>
                <w:sz w:val="16"/>
                <w:szCs w:val="16"/>
                <w:lang w:eastAsia="fr-FR"/>
              </w:rPr>
              <w:t>zodpovedných za boj proti diskriminácii a konkrétne kroky na uľahčenie aktívneho zapojenia národného orgánu pre rovnosť.</w:t>
            </w:r>
          </w:p>
          <w:p w:rsidR="007302BA" w:rsidRPr="005915C9" w:rsidRDefault="007302BA" w:rsidP="007A7B8A">
            <w:pPr>
              <w:rPr>
                <w:b/>
                <w:bCs/>
                <w:color w:val="000000" w:themeColor="text1"/>
                <w:spacing w:val="-3"/>
                <w:sz w:val="16"/>
                <w:szCs w:val="16"/>
                <w:lang w:eastAsia="fr-FR"/>
              </w:rPr>
            </w:pPr>
            <w:r w:rsidRPr="005915C9">
              <w:rPr>
                <w:b/>
                <w:bCs/>
                <w:color w:val="000000" w:themeColor="text1"/>
                <w:spacing w:val="-3"/>
                <w:sz w:val="16"/>
                <w:szCs w:val="16"/>
                <w:lang w:eastAsia="fr-FR"/>
              </w:rPr>
              <w:t xml:space="preserve"> </w:t>
            </w:r>
          </w:p>
          <w:p w:rsidR="007302BA" w:rsidRPr="005915C9" w:rsidRDefault="007302BA" w:rsidP="007A7B8A">
            <w:pPr>
              <w:rPr>
                <w:color w:val="000000" w:themeColor="text1"/>
                <w:sz w:val="16"/>
                <w:szCs w:val="16"/>
              </w:rPr>
            </w:pPr>
            <w:r w:rsidRPr="005915C9">
              <w:rPr>
                <w:bCs/>
                <w:color w:val="000000" w:themeColor="text1"/>
                <w:spacing w:val="-3"/>
                <w:sz w:val="16"/>
                <w:szCs w:val="16"/>
                <w:lang w:eastAsia="fr-FR"/>
              </w:rPr>
              <w:t xml:space="preserve">Usmernenie CKO na prípravu operačných programov/programov SR na programové obdobie 2014 - 2020 v časti 2.1 </w:t>
            </w:r>
            <w:r w:rsidRPr="005915C9">
              <w:rPr>
                <w:bCs/>
                <w:i/>
                <w:color w:val="000000" w:themeColor="text1"/>
                <w:spacing w:val="-3"/>
                <w:sz w:val="16"/>
                <w:szCs w:val="16"/>
                <w:lang w:eastAsia="fr-FR"/>
              </w:rPr>
              <w:t xml:space="preserve">Zriadenie pracovnej skupiny na prípravu OP a princíp partnerstva </w:t>
            </w:r>
            <w:r w:rsidRPr="005915C9">
              <w:rPr>
                <w:bCs/>
                <w:color w:val="000000" w:themeColor="text1"/>
                <w:spacing w:val="-3"/>
                <w:sz w:val="16"/>
                <w:szCs w:val="16"/>
                <w:lang w:eastAsia="fr-FR"/>
              </w:rPr>
              <w:t>hovorí o povinnej účasti zástupcov MPSVR SR ako koordinátorov horizontálnych princípov rovnosť príležitostí a rodová rovnosť v pracovnej skupine každého operačného programu, avšak zo strany OP nebola táto povinnosť dodržaná. Súčasný koordinátor HP RP, ako orgán zodpovedný za prípravu a implementáciu horizontálnych princípov rodová rovnosť a nediskriminácia, nie je riadnym členom a zástupcom rezortu vo všetkých menovaných pracovných skupinách, čo obmedzuje prístup k informáciám.</w:t>
            </w:r>
            <w:r w:rsidRPr="005915C9">
              <w:rPr>
                <w:color w:val="000000" w:themeColor="text1"/>
                <w:sz w:val="16"/>
                <w:szCs w:val="16"/>
              </w:rPr>
              <w:t xml:space="preserve"> </w:t>
            </w:r>
          </w:p>
          <w:p w:rsidR="007302BA" w:rsidRPr="005915C9" w:rsidRDefault="007302BA" w:rsidP="007A7B8A">
            <w:pPr>
              <w:rPr>
                <w:color w:val="000000" w:themeColor="text1"/>
                <w:sz w:val="16"/>
                <w:szCs w:val="16"/>
              </w:rPr>
            </w:pPr>
          </w:p>
          <w:p w:rsidR="007302BA" w:rsidRPr="005915C9" w:rsidRDefault="007302BA" w:rsidP="007A7B8A">
            <w:pPr>
              <w:rPr>
                <w:color w:val="000000" w:themeColor="text1"/>
                <w:sz w:val="16"/>
                <w:szCs w:val="16"/>
              </w:rPr>
            </w:pPr>
            <w:r w:rsidRPr="005915C9">
              <w:rPr>
                <w:color w:val="000000" w:themeColor="text1"/>
                <w:sz w:val="16"/>
                <w:szCs w:val="16"/>
              </w:rPr>
              <w:t xml:space="preserve">Občianska spoločnosť budú zastupovať rodovú rovnosť, nediskrimináciu a osoby so zdrav. postihnutím prostredníctvom svojich reprezentatívnych organizácií ako napr. Národná rada občanov so zdrav. postihnutím v SR, Občianske združenie Myslím–centrum kultúry Nepočujúcich, o. z., Občianske združenie Otvorme dvere, otvorme srdcia, Občianske združenie Život s autizmom-LTK, Organizácia muskulárnych dystrofikov v SR, Slovenský Červený kríž, Združenie na pomoc ľuďom s mentálnym postihnutím v SR. </w:t>
            </w:r>
          </w:p>
          <w:p w:rsidR="007302BA" w:rsidRPr="005915C9" w:rsidRDefault="007302BA" w:rsidP="007A7B8A">
            <w:pPr>
              <w:rPr>
                <w:color w:val="000000" w:themeColor="text1"/>
                <w:sz w:val="16"/>
                <w:szCs w:val="16"/>
              </w:rPr>
            </w:pPr>
            <w:r w:rsidRPr="005915C9">
              <w:rPr>
                <w:b/>
                <w:color w:val="000000" w:themeColor="text1"/>
                <w:sz w:val="16"/>
                <w:szCs w:val="16"/>
              </w:rPr>
              <w:t>Výbor pre rodovú rovnosť</w:t>
            </w:r>
            <w:r w:rsidRPr="005915C9">
              <w:rPr>
                <w:color w:val="000000" w:themeColor="text1"/>
                <w:sz w:val="16"/>
                <w:szCs w:val="16"/>
              </w:rPr>
              <w:t xml:space="preserve"> je stálym odborným orgánom Rady vlády Slovenskej republiky pre ľudské práva, národnostné menšiny a rodovú rovnosť (ďalej len „rada“) pre otázky týkajúce sa rodovej rovnosti a pre oblasť implementácie Dohovoru o odstránení všetkých foriem diskriminácie žien, ďalších medzinárodných dohovorov ukladajúcich povinnosť eliminovať diskrimináciu z dôvodu pohlavia a rodu a legislatívy Európskej únie v tejto oblasti. Výbor plní funkciu konzultatívneho orgánu vo veciach rodovej rovnosti v zmysle Ústavy Slovenskej republiky, kde členovia sú zástupcovia štátnej správy, odborných inštitúcií a tretieho sektora.</w:t>
            </w:r>
          </w:p>
          <w:p w:rsidR="007302BA" w:rsidRPr="005915C9" w:rsidRDefault="007302BA" w:rsidP="007A7B8A">
            <w:pPr>
              <w:pStyle w:val="Style30"/>
              <w:jc w:val="both"/>
              <w:rPr>
                <w:color w:val="000000" w:themeColor="text1"/>
                <w:sz w:val="16"/>
                <w:szCs w:val="16"/>
              </w:rPr>
            </w:pPr>
            <w:r w:rsidRPr="005915C9">
              <w:rPr>
                <w:rStyle w:val="FontStyle94"/>
                <w:color w:val="000000" w:themeColor="text1"/>
                <w:sz w:val="16"/>
                <w:szCs w:val="16"/>
              </w:rPr>
              <w:t>N</w:t>
            </w:r>
            <w:r w:rsidRPr="005915C9">
              <w:rPr>
                <w:rStyle w:val="FontStyle94"/>
                <w:color w:val="000000" w:themeColor="text1"/>
                <w:sz w:val="16"/>
                <w:szCs w:val="16"/>
                <w:lang w:eastAsia="en-US"/>
              </w:rPr>
              <w:t xml:space="preserve">árodná stratégia rodovej rovnosti na roky 2009 – 2013 je dostupná na webovom </w:t>
            </w:r>
            <w:r w:rsidRPr="005915C9">
              <w:rPr>
                <w:rStyle w:val="FontStyle94"/>
                <w:color w:val="000000" w:themeColor="text1"/>
                <w:sz w:val="16"/>
                <w:szCs w:val="16"/>
              </w:rPr>
              <w:t xml:space="preserve">sidle Odboru rodovej rovnosti a rovnosti príležitostí. </w:t>
            </w:r>
            <w:r w:rsidRPr="005915C9">
              <w:rPr>
                <w:rStyle w:val="FontStyle94"/>
                <w:color w:val="000000" w:themeColor="text1"/>
                <w:sz w:val="16"/>
                <w:szCs w:val="16"/>
                <w:lang w:eastAsia="en-US"/>
              </w:rPr>
              <w:t>Nová Stratégia rodovej rovnosti na roky 2014 - 2020 sa pripravuje na základe vyhodnotenia súčasnej Národnej stratégia rodovej rovnosti na roky 2009 – 2013. Nová stratégia bude aktuálna v októbri 2014.</w:t>
            </w:r>
          </w:p>
        </w:tc>
      </w:tr>
      <w:tr w:rsidR="007302BA" w:rsidRPr="005915C9" w:rsidTr="00817AAB">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30"/>
              <w:jc w:val="both"/>
              <w:rPr>
                <w:sz w:val="16"/>
                <w:szCs w:val="16"/>
              </w:rPr>
            </w:pPr>
            <w:r w:rsidRPr="005915C9">
              <w:rPr>
                <w:color w:val="000000"/>
                <w:sz w:val="16"/>
                <w:szCs w:val="16"/>
              </w:rPr>
              <w:t>Opatrenia na zabezpečenie odbornej prípravy pre zamestnancov orgánov zapojených do riadenia a kontroly EŠIF v oblasti práva a politiky Únie týkajúcich sa rodovej rovnosti a jej uplatňovania.</w:t>
            </w:r>
          </w:p>
        </w:tc>
        <w:tc>
          <w:tcPr>
            <w:tcW w:w="939" w:type="dxa"/>
          </w:tcPr>
          <w:p w:rsidR="007302BA" w:rsidRPr="005915C9" w:rsidRDefault="007302BA" w:rsidP="007A7B8A">
            <w:pPr>
              <w:pStyle w:val="Style30"/>
              <w:widowControl/>
              <w:jc w:val="both"/>
              <w:rPr>
                <w:sz w:val="16"/>
                <w:szCs w:val="16"/>
              </w:rPr>
            </w:pPr>
            <w:r w:rsidRPr="005915C9">
              <w:rPr>
                <w:sz w:val="16"/>
                <w:szCs w:val="16"/>
              </w:rPr>
              <w:t>Nie</w:t>
            </w:r>
          </w:p>
        </w:tc>
        <w:tc>
          <w:tcPr>
            <w:tcW w:w="2821" w:type="dxa"/>
          </w:tcPr>
          <w:p w:rsidR="007302BA" w:rsidRPr="005915C9" w:rsidRDefault="007302BA" w:rsidP="007A7B8A">
            <w:pPr>
              <w:pStyle w:val="Style30"/>
              <w:jc w:val="both"/>
              <w:rPr>
                <w:sz w:val="16"/>
                <w:szCs w:val="16"/>
              </w:rPr>
            </w:pPr>
          </w:p>
        </w:tc>
        <w:tc>
          <w:tcPr>
            <w:tcW w:w="5013" w:type="dxa"/>
          </w:tcPr>
          <w:p w:rsidR="007302BA" w:rsidRPr="005915C9" w:rsidRDefault="007302BA" w:rsidP="007A7B8A">
            <w:pPr>
              <w:pStyle w:val="Tiret0"/>
              <w:widowControl w:val="0"/>
              <w:spacing w:before="0" w:after="0"/>
              <w:rPr>
                <w:bCs/>
                <w:color w:val="000000" w:themeColor="text1"/>
                <w:spacing w:val="-3"/>
                <w:sz w:val="16"/>
                <w:szCs w:val="16"/>
                <w:lang w:val="sk-SK" w:eastAsia="fr-FR"/>
              </w:rPr>
            </w:pPr>
            <w:r w:rsidRPr="005915C9">
              <w:rPr>
                <w:bCs/>
                <w:color w:val="000000" w:themeColor="text1"/>
                <w:spacing w:val="-3"/>
                <w:sz w:val="16"/>
                <w:szCs w:val="16"/>
                <w:lang w:val="sk-SK" w:eastAsia="fr-FR"/>
              </w:rPr>
              <w:t xml:space="preserve">Vypracovanie stratégie školenia a informovania zamestnancov zapojených do využívania fondov a následné podanie projektu z OPTP na finančné zabezpečenie školení; V súčasnosti Koordinátor disponuje s minimálnymi finančnými prostriedkami na štartovacie aktivity pre začiatočné obdobie PO 2014-2020. </w:t>
            </w:r>
          </w:p>
          <w:p w:rsidR="007302BA" w:rsidRPr="005915C9" w:rsidRDefault="007302BA" w:rsidP="007A7B8A">
            <w:pPr>
              <w:pStyle w:val="Tiret0"/>
              <w:widowControl w:val="0"/>
              <w:spacing w:before="0" w:after="0"/>
              <w:rPr>
                <w:bCs/>
                <w:color w:val="000000" w:themeColor="text1"/>
                <w:spacing w:val="-3"/>
                <w:sz w:val="16"/>
                <w:szCs w:val="16"/>
                <w:lang w:val="sk-SK" w:eastAsia="fr-FR"/>
              </w:rPr>
            </w:pPr>
            <w:r w:rsidRPr="005915C9">
              <w:rPr>
                <w:bCs/>
                <w:color w:val="000000" w:themeColor="text1"/>
                <w:spacing w:val="-3"/>
                <w:sz w:val="16"/>
                <w:szCs w:val="16"/>
                <w:lang w:val="sk-SK" w:eastAsia="fr-FR"/>
              </w:rPr>
              <w:t>Školiace a vzdelávacie aktivity, konferencie, publikácie a propagačné tlačoviny/, zverejňovanie správ v národných a </w:t>
            </w:r>
            <w:r w:rsidRPr="005915C9" w:rsidDel="00E400E6">
              <w:rPr>
                <w:bCs/>
                <w:color w:val="000000" w:themeColor="text1"/>
                <w:spacing w:val="-3"/>
                <w:sz w:val="16"/>
                <w:szCs w:val="16"/>
                <w:lang w:val="sk-SK" w:eastAsia="fr-FR"/>
              </w:rPr>
              <w:t xml:space="preserve"> </w:t>
            </w:r>
            <w:r w:rsidRPr="005915C9">
              <w:rPr>
                <w:bCs/>
                <w:color w:val="000000" w:themeColor="text1"/>
                <w:spacing w:val="-3"/>
                <w:sz w:val="16"/>
                <w:szCs w:val="16"/>
                <w:lang w:val="sk-SK" w:eastAsia="fr-FR"/>
              </w:rPr>
              <w:t xml:space="preserve"> masmédiách a iné bude vykonávať garant za HP pre nasledovné cieľové skupiny:</w:t>
            </w:r>
          </w:p>
          <w:p w:rsidR="007302BA" w:rsidRPr="005915C9" w:rsidRDefault="007302BA" w:rsidP="007A7B8A">
            <w:pPr>
              <w:pStyle w:val="Tiret0"/>
              <w:widowControl w:val="0"/>
              <w:spacing w:before="0" w:after="0"/>
              <w:rPr>
                <w:bCs/>
                <w:color w:val="000000" w:themeColor="text1"/>
                <w:spacing w:val="-3"/>
                <w:sz w:val="16"/>
                <w:szCs w:val="16"/>
                <w:lang w:val="sk-SK" w:eastAsia="fr-FR"/>
              </w:rPr>
            </w:pPr>
            <w:r w:rsidRPr="00CA3BC3">
              <w:rPr>
                <w:bCs/>
                <w:color w:val="000000" w:themeColor="text1"/>
                <w:spacing w:val="-3"/>
                <w:sz w:val="16"/>
                <w:szCs w:val="16"/>
                <w:lang w:val="sk-SK" w:eastAsia="fr-FR"/>
              </w:rPr>
              <w:t>Osoby na RO zodpovedné za prípravu nového PO, kontaktné osoby pre HP RP zodpovedné za koordináciu HP RP na úrovni jednotlivých OP, členovia pracovnej skupiny HP RP, manažéri monitorovania a hodnotenia, vyšší riadiaci pracovníci, hodnotitelia projektov a taktiež personál orgánov zahr</w:t>
            </w:r>
            <w:r w:rsidRPr="00CA3BC3">
              <w:rPr>
                <w:bCs/>
                <w:color w:val="000000" w:themeColor="text1"/>
                <w:spacing w:val="-3"/>
                <w:sz w:val="16"/>
                <w:szCs w:val="16"/>
                <w:lang w:val="sk-SK" w:eastAsia="fr-FR"/>
              </w:rPr>
              <w:softHyphen/>
              <w:t>nutých v manažmente a kontrole EŠI fondov v oblastiach zákonov a politiky EÚ o nediskri</w:t>
            </w:r>
            <w:r w:rsidRPr="00CA3BC3">
              <w:rPr>
                <w:bCs/>
                <w:color w:val="000000" w:themeColor="text1"/>
                <w:spacing w:val="-3"/>
                <w:sz w:val="16"/>
                <w:szCs w:val="16"/>
                <w:lang w:val="sk-SK" w:eastAsia="fr-FR"/>
              </w:rPr>
              <w:softHyphen/>
              <w:t>minácii, o rodovej rovnosti rovnako ako aj o gender mainstreaming a o zdravotnom postihnutí.</w:t>
            </w:r>
          </w:p>
        </w:tc>
      </w:tr>
      <w:tr w:rsidR="007302BA" w:rsidRPr="005915C9" w:rsidTr="00817AAB">
        <w:tc>
          <w:tcPr>
            <w:tcW w:w="1410" w:type="dxa"/>
            <w:vMerge w:val="restart"/>
          </w:tcPr>
          <w:p w:rsidR="007302BA" w:rsidRPr="005915C9" w:rsidRDefault="007302BA" w:rsidP="00BD45B8">
            <w:pPr>
              <w:pStyle w:val="Style25"/>
              <w:spacing w:line="240" w:lineRule="auto"/>
              <w:rPr>
                <w:b/>
                <w:bCs/>
                <w:color w:val="000000"/>
                <w:sz w:val="16"/>
                <w:szCs w:val="16"/>
              </w:rPr>
            </w:pPr>
            <w:r w:rsidRPr="005915C9">
              <w:rPr>
                <w:b/>
                <w:bCs/>
                <w:color w:val="000000"/>
                <w:sz w:val="16"/>
                <w:szCs w:val="16"/>
              </w:rPr>
              <w:t>Zdravotné postihnutie</w:t>
            </w:r>
          </w:p>
          <w:p w:rsidR="007302BA" w:rsidRPr="005915C9" w:rsidRDefault="007302BA" w:rsidP="007A7B8A">
            <w:pPr>
              <w:pStyle w:val="Style25"/>
              <w:spacing w:line="240" w:lineRule="auto"/>
              <w:rPr>
                <w:color w:val="000000"/>
                <w:sz w:val="16"/>
                <w:szCs w:val="16"/>
              </w:rPr>
            </w:pPr>
          </w:p>
          <w:p w:rsidR="007302BA" w:rsidRPr="005915C9" w:rsidRDefault="007302BA" w:rsidP="007A7B8A">
            <w:pPr>
              <w:pStyle w:val="Style25"/>
              <w:widowControl/>
              <w:spacing w:line="240" w:lineRule="auto"/>
              <w:jc w:val="left"/>
              <w:rPr>
                <w:b/>
                <w:bCs/>
                <w:sz w:val="16"/>
                <w:szCs w:val="16"/>
                <w:lang w:eastAsia="en-US"/>
              </w:rPr>
            </w:pPr>
            <w:r w:rsidRPr="005915C9">
              <w:rPr>
                <w:color w:val="000000"/>
                <w:sz w:val="16"/>
                <w:szCs w:val="16"/>
              </w:rPr>
              <w:t>Existencia administratívnej kapacity na vykonávanie a uplatňovanie Dohovoru OSN o právach osôb so zdravotným postihnutím v oblasti EŠIF v súlade s rozhodnutím Rady 2010/48/ES</w:t>
            </w:r>
          </w:p>
        </w:tc>
        <w:tc>
          <w:tcPr>
            <w:tcW w:w="1411" w:type="dxa"/>
            <w:vMerge w:val="restart"/>
          </w:tcPr>
          <w:p w:rsidR="007302BA" w:rsidRPr="005915C9" w:rsidRDefault="007302BA" w:rsidP="007A7B8A">
            <w:pPr>
              <w:pStyle w:val="Style25"/>
              <w:widowControl/>
              <w:spacing w:line="240" w:lineRule="auto"/>
              <w:jc w:val="left"/>
              <w:rPr>
                <w:b/>
                <w:bCs/>
                <w:sz w:val="16"/>
                <w:szCs w:val="16"/>
                <w:lang w:eastAsia="en-US"/>
              </w:rPr>
            </w:pPr>
          </w:p>
        </w:tc>
        <w:tc>
          <w:tcPr>
            <w:tcW w:w="1411" w:type="dxa"/>
            <w:vMerge w:val="restart"/>
          </w:tcPr>
          <w:p w:rsidR="007302BA" w:rsidRPr="005915C9" w:rsidRDefault="007302BA" w:rsidP="007A7B8A">
            <w:pPr>
              <w:pStyle w:val="Style25"/>
              <w:widowControl/>
              <w:spacing w:line="240" w:lineRule="auto"/>
              <w:jc w:val="left"/>
              <w:rPr>
                <w:b/>
                <w:bCs/>
                <w:sz w:val="16"/>
                <w:szCs w:val="16"/>
                <w:lang w:eastAsia="en-US"/>
              </w:rPr>
            </w:pPr>
            <w:r w:rsidRPr="005915C9">
              <w:rPr>
                <w:b/>
                <w:bCs/>
                <w:sz w:val="16"/>
                <w:szCs w:val="16"/>
              </w:rPr>
              <w:t>Čiastočne</w:t>
            </w:r>
          </w:p>
        </w:tc>
        <w:tc>
          <w:tcPr>
            <w:tcW w:w="2507" w:type="dxa"/>
          </w:tcPr>
          <w:p w:rsidR="007302BA" w:rsidRPr="005915C9" w:rsidRDefault="007302BA" w:rsidP="007A7B8A">
            <w:pPr>
              <w:pStyle w:val="Style30"/>
              <w:jc w:val="both"/>
              <w:rPr>
                <w:sz w:val="16"/>
                <w:szCs w:val="16"/>
              </w:rPr>
            </w:pPr>
            <w:r w:rsidRPr="005915C9">
              <w:rPr>
                <w:color w:val="000000"/>
                <w:sz w:val="16"/>
                <w:szCs w:val="16"/>
              </w:rPr>
              <w:t>Opatrenia v súlade s inštitucionálnym a právnym rámcom členských štátov na vykonávanie konzultácií a zapojenie orgánov, ktoré sú zodpovedné za ochranu práv osôb so zdravotným postihnutím, alebo organizácií zastupujúcich osoby so zdravotným postihnutím, a ďalšie príslušné zainteresované osoby počas prípravy a vykonávania programov.</w:t>
            </w:r>
          </w:p>
        </w:tc>
        <w:tc>
          <w:tcPr>
            <w:tcW w:w="939" w:type="dxa"/>
          </w:tcPr>
          <w:p w:rsidR="007302BA" w:rsidRPr="005915C9" w:rsidRDefault="007302BA" w:rsidP="007A7B8A">
            <w:pPr>
              <w:pStyle w:val="Style30"/>
              <w:widowControl/>
              <w:jc w:val="both"/>
              <w:rPr>
                <w:sz w:val="16"/>
                <w:szCs w:val="16"/>
              </w:rPr>
            </w:pPr>
            <w:r w:rsidRPr="005915C9">
              <w:rPr>
                <w:sz w:val="16"/>
                <w:szCs w:val="16"/>
              </w:rPr>
              <w:t>Nie</w:t>
            </w:r>
          </w:p>
        </w:tc>
        <w:tc>
          <w:tcPr>
            <w:tcW w:w="2821" w:type="dxa"/>
          </w:tcPr>
          <w:p w:rsidR="007302BA" w:rsidRPr="005915C9" w:rsidRDefault="007302BA" w:rsidP="007A7B8A">
            <w:pPr>
              <w:pStyle w:val="Style30"/>
              <w:rPr>
                <w:sz w:val="16"/>
                <w:szCs w:val="16"/>
              </w:rPr>
            </w:pPr>
            <w:r w:rsidRPr="005915C9">
              <w:rPr>
                <w:sz w:val="16"/>
                <w:szCs w:val="16"/>
              </w:rPr>
              <w:t>Dohovor OSN o právach osôb so zdravotným postihnutím a Opčný protokol k Dohovoru OSN o právach osôb so zdravotným postihnutím</w:t>
            </w:r>
          </w:p>
          <w:p w:rsidR="007302BA" w:rsidRPr="005915C9" w:rsidRDefault="007302BA" w:rsidP="007A7B8A">
            <w:pPr>
              <w:pStyle w:val="Style30"/>
              <w:rPr>
                <w:sz w:val="16"/>
                <w:szCs w:val="16"/>
              </w:rPr>
            </w:pPr>
          </w:p>
          <w:p w:rsidR="007302BA" w:rsidRPr="005915C9" w:rsidRDefault="007302BA" w:rsidP="007A7B8A">
            <w:pPr>
              <w:pStyle w:val="Style30"/>
              <w:rPr>
                <w:sz w:val="16"/>
                <w:szCs w:val="16"/>
              </w:rPr>
            </w:pPr>
            <w:r w:rsidRPr="005915C9">
              <w:rPr>
                <w:sz w:val="16"/>
                <w:szCs w:val="16"/>
              </w:rPr>
              <w:t>Materiál je zverejnený na webovom sídle</w:t>
            </w:r>
          </w:p>
          <w:p w:rsidR="007302BA" w:rsidRPr="005915C9" w:rsidRDefault="00923677" w:rsidP="007A7B8A">
            <w:pPr>
              <w:pStyle w:val="Style30"/>
              <w:rPr>
                <w:sz w:val="16"/>
                <w:szCs w:val="16"/>
              </w:rPr>
            </w:pPr>
            <w:hyperlink r:id="rId114" w:history="1">
              <w:r w:rsidR="007302BA" w:rsidRPr="005915C9">
                <w:rPr>
                  <w:rStyle w:val="Hypertextovprepojenie"/>
                  <w:sz w:val="16"/>
                  <w:szCs w:val="16"/>
                </w:rPr>
                <w:t>http://www.employment.gov.sk/files/slovensky/uvod/legislativa/socialna-pomoc-podpora/dohovor-osn-pravach-osob-so-zdravotnym-postihnutim-opcny-protokol-sk-aj.pdf</w:t>
              </w:r>
            </w:hyperlink>
          </w:p>
          <w:p w:rsidR="007302BA" w:rsidRPr="005915C9" w:rsidRDefault="007302BA" w:rsidP="007A7B8A">
            <w:pPr>
              <w:pStyle w:val="Style30"/>
              <w:rPr>
                <w:sz w:val="16"/>
                <w:szCs w:val="16"/>
              </w:rPr>
            </w:pPr>
          </w:p>
          <w:p w:rsidR="007302BA" w:rsidRPr="005915C9" w:rsidRDefault="007302BA" w:rsidP="007A7B8A">
            <w:pPr>
              <w:pStyle w:val="Style30"/>
              <w:rPr>
                <w:sz w:val="16"/>
                <w:szCs w:val="16"/>
              </w:rPr>
            </w:pPr>
          </w:p>
          <w:p w:rsidR="007302BA" w:rsidRPr="005915C9" w:rsidRDefault="007302BA" w:rsidP="007A7B8A">
            <w:pPr>
              <w:pStyle w:val="Style30"/>
              <w:rPr>
                <w:sz w:val="16"/>
                <w:szCs w:val="16"/>
              </w:rPr>
            </w:pPr>
            <w:r w:rsidRPr="005915C9">
              <w:rPr>
                <w:sz w:val="16"/>
                <w:szCs w:val="16"/>
              </w:rPr>
              <w:t>Národný program rozvoja životných podmienok osôb so zdravotným postihnutím na roky 2014 – 2020.</w:t>
            </w:r>
          </w:p>
          <w:p w:rsidR="007302BA" w:rsidRPr="005915C9" w:rsidRDefault="007302BA" w:rsidP="007A7B8A">
            <w:pPr>
              <w:pStyle w:val="Style30"/>
              <w:rPr>
                <w:sz w:val="16"/>
                <w:szCs w:val="16"/>
              </w:rPr>
            </w:pPr>
          </w:p>
          <w:p w:rsidR="007302BA" w:rsidRPr="005915C9" w:rsidRDefault="007302BA" w:rsidP="007A7B8A">
            <w:pPr>
              <w:pStyle w:val="Style30"/>
              <w:jc w:val="both"/>
              <w:rPr>
                <w:sz w:val="16"/>
                <w:szCs w:val="16"/>
              </w:rPr>
            </w:pPr>
            <w:r w:rsidRPr="005915C9">
              <w:rPr>
                <w:sz w:val="16"/>
                <w:szCs w:val="16"/>
              </w:rPr>
              <w:t xml:space="preserve">Materiál je zverejnený na webovom sídle </w:t>
            </w:r>
            <w:hyperlink r:id="rId115" w:history="1">
              <w:r w:rsidRPr="005915C9">
                <w:rPr>
                  <w:rStyle w:val="Hypertextovprepojenie"/>
                  <w:sz w:val="16"/>
                  <w:szCs w:val="16"/>
                </w:rPr>
                <w:t>http://www.employment.gov.sk/files/slovensky/rodina-socialna-pomoc/tazke-zdravotne-postihnutie/narodny-program-rozvoja-zivotnych-podmienok-osob-so-zdravotnym-postihnutim-roky-2014-2020.pdf</w:t>
              </w:r>
            </w:hyperlink>
          </w:p>
        </w:tc>
        <w:tc>
          <w:tcPr>
            <w:tcW w:w="5013" w:type="dxa"/>
          </w:tcPr>
          <w:p w:rsidR="007302BA" w:rsidRPr="005915C9" w:rsidDel="00AD3F32" w:rsidRDefault="007302BA" w:rsidP="007A7B8A">
            <w:pPr>
              <w:pStyle w:val="Style30"/>
              <w:jc w:val="both"/>
              <w:rPr>
                <w:color w:val="000000" w:themeColor="text1"/>
                <w:spacing w:val="-3"/>
                <w:sz w:val="16"/>
                <w:szCs w:val="16"/>
              </w:rPr>
            </w:pPr>
            <w:r w:rsidRPr="005915C9">
              <w:rPr>
                <w:color w:val="000000" w:themeColor="text1"/>
                <w:spacing w:val="-3"/>
                <w:sz w:val="16"/>
                <w:szCs w:val="16"/>
              </w:rPr>
              <w:t>MPSVR SR plní úlohu hlav.kontakt. miesta pre problematiku výkonu Dohovoru.</w:t>
            </w:r>
          </w:p>
          <w:p w:rsidR="007302BA" w:rsidRPr="005915C9" w:rsidRDefault="007302BA" w:rsidP="007A7B8A">
            <w:pPr>
              <w:pStyle w:val="Style30"/>
              <w:jc w:val="both"/>
              <w:rPr>
                <w:color w:val="000000" w:themeColor="text1"/>
                <w:spacing w:val="-3"/>
                <w:sz w:val="16"/>
                <w:szCs w:val="16"/>
              </w:rPr>
            </w:pPr>
            <w:r w:rsidRPr="005915C9">
              <w:rPr>
                <w:color w:val="000000" w:themeColor="text1"/>
                <w:spacing w:val="-3"/>
                <w:sz w:val="16"/>
                <w:szCs w:val="16"/>
              </w:rPr>
              <w:t xml:space="preserve">Národný program rozvoja životných podmienok OZP 2014-2020 je zameraný na dosiahnutie pokroku: v oblasti ochrany práv osôb so zdravotným postihnutím (ďalej len „OZP“) uznaných Dohovorom. Zameraný je na skupiny, ktoré sa podieľali na tvorbe v zmysle ust. Dohovoru a jeho cieľom je  definovať úlohy a opatrenia a zabezpečiť pokrok v oblasti ochrany práv OZP uznaných Dohovorom. Uznesenie č.25/2014 je záväzné pre rezorty, aj pre nové OP. Bude zapracovaný do OP a jeho ciele v rámci pomoci OZP aplikované formou aktivít, merateľných indikátorov a spôsobom hodnotenia.  </w:t>
            </w:r>
          </w:p>
          <w:p w:rsidR="007302BA" w:rsidRPr="005915C9" w:rsidRDefault="007302BA" w:rsidP="007A7B8A">
            <w:pPr>
              <w:rPr>
                <w:bCs/>
                <w:color w:val="000000" w:themeColor="text1"/>
                <w:spacing w:val="-3"/>
                <w:sz w:val="16"/>
                <w:szCs w:val="16"/>
                <w:lang w:eastAsia="fr-FR"/>
              </w:rPr>
            </w:pPr>
            <w:r w:rsidRPr="005915C9">
              <w:rPr>
                <w:color w:val="000000" w:themeColor="text1"/>
                <w:spacing w:val="-3"/>
                <w:sz w:val="16"/>
                <w:szCs w:val="16"/>
                <w:lang w:eastAsia="sk-SK"/>
              </w:rPr>
              <w:t>SNS ĽP plní v zmysle zák.365/2004 Z. z. o rovnakom zaobchádzaní v niektorých oblastiach a o ochrane pred diskrimináciou je výkonným orgánom pre implemen. programov a poskytov. poraden.. Stredisko komplex. pôsobí v oblasti ĽP a základ. slobôd. SNSĽP sa zameriava na monitorovanie, hodnotí dodržiavanie ĽP a  zásady rovnakého zaobchádzania podľa antidiskr. zákona.</w:t>
            </w:r>
          </w:p>
        </w:tc>
      </w:tr>
      <w:tr w:rsidR="007302BA" w:rsidRPr="005915C9" w:rsidTr="00817AAB">
        <w:tc>
          <w:tcPr>
            <w:tcW w:w="1410" w:type="dxa"/>
            <w:vMerge/>
            <w:vAlign w:val="center"/>
          </w:tcPr>
          <w:p w:rsidR="007302BA" w:rsidRPr="005915C9" w:rsidRDefault="007302BA" w:rsidP="007A7B8A">
            <w:pPr>
              <w:pStyle w:val="Style25"/>
              <w:widowControl/>
              <w:spacing w:line="240" w:lineRule="auto"/>
              <w:rPr>
                <w:b/>
                <w:bCs/>
                <w:sz w:val="16"/>
                <w:szCs w:val="16"/>
                <w:lang w:eastAsia="en-US"/>
              </w:rPr>
            </w:pPr>
          </w:p>
        </w:tc>
        <w:tc>
          <w:tcPr>
            <w:tcW w:w="1411" w:type="dxa"/>
            <w:vMerge/>
            <w:vAlign w:val="center"/>
          </w:tcPr>
          <w:p w:rsidR="007302BA" w:rsidRPr="005915C9" w:rsidRDefault="007302BA" w:rsidP="007A7B8A">
            <w:pPr>
              <w:pStyle w:val="Style25"/>
              <w:widowControl/>
              <w:spacing w:line="240" w:lineRule="auto"/>
              <w:rPr>
                <w:b/>
                <w:bCs/>
                <w:sz w:val="16"/>
                <w:szCs w:val="16"/>
                <w:lang w:eastAsia="en-US"/>
              </w:rPr>
            </w:pPr>
          </w:p>
        </w:tc>
        <w:tc>
          <w:tcPr>
            <w:tcW w:w="1411" w:type="dxa"/>
            <w:vMerge/>
            <w:vAlign w:val="center"/>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30"/>
              <w:jc w:val="both"/>
              <w:rPr>
                <w:sz w:val="16"/>
                <w:szCs w:val="16"/>
              </w:rPr>
            </w:pPr>
            <w:r w:rsidRPr="005915C9">
              <w:rPr>
                <w:color w:val="000000"/>
                <w:sz w:val="16"/>
                <w:szCs w:val="16"/>
              </w:rPr>
              <w:t>Opatrenia na zabezpečenie odbornej prípravy pre zamestnancov orgánov zapojených do riadenia a kontroly EŠIF v oblasti platného práva a politiky Únie a členských štátov týkajúcich sa zdravotného postihnutia vrátane dostupnosti a praktického uplatňovania Dohovoru OSN o právach osôb so zdravotným postihnutím transponovaného v právnych predpisoch Únie, a členských štátov.</w:t>
            </w:r>
          </w:p>
        </w:tc>
        <w:tc>
          <w:tcPr>
            <w:tcW w:w="939" w:type="dxa"/>
          </w:tcPr>
          <w:p w:rsidR="007302BA" w:rsidRPr="005915C9" w:rsidRDefault="007302BA" w:rsidP="007A7B8A">
            <w:pPr>
              <w:pStyle w:val="Style30"/>
              <w:widowControl/>
              <w:jc w:val="both"/>
              <w:rPr>
                <w:sz w:val="16"/>
                <w:szCs w:val="16"/>
              </w:rPr>
            </w:pPr>
            <w:r w:rsidRPr="005915C9">
              <w:rPr>
                <w:sz w:val="16"/>
                <w:szCs w:val="16"/>
              </w:rPr>
              <w:t>Nie</w:t>
            </w:r>
          </w:p>
        </w:tc>
        <w:tc>
          <w:tcPr>
            <w:tcW w:w="2821" w:type="dxa"/>
          </w:tcPr>
          <w:p w:rsidR="007302BA" w:rsidRPr="005915C9" w:rsidRDefault="007302BA" w:rsidP="007A7B8A">
            <w:pPr>
              <w:pStyle w:val="Style30"/>
              <w:rPr>
                <w:sz w:val="16"/>
                <w:szCs w:val="16"/>
              </w:rPr>
            </w:pPr>
            <w:r w:rsidRPr="005915C9">
              <w:rPr>
                <w:sz w:val="16"/>
                <w:szCs w:val="16"/>
              </w:rPr>
              <w:t>Národný program rozvoja životných podmienok osôb so zdravotným postihnutím na roky 2014 – 2020.</w:t>
            </w:r>
          </w:p>
          <w:p w:rsidR="007302BA" w:rsidRPr="005915C9" w:rsidRDefault="007302BA" w:rsidP="007A7B8A">
            <w:pPr>
              <w:pStyle w:val="Style30"/>
              <w:rPr>
                <w:sz w:val="16"/>
                <w:szCs w:val="16"/>
              </w:rPr>
            </w:pPr>
          </w:p>
          <w:p w:rsidR="007302BA" w:rsidRPr="005915C9" w:rsidRDefault="007302BA" w:rsidP="007A7B8A">
            <w:pPr>
              <w:pStyle w:val="Style30"/>
              <w:rPr>
                <w:sz w:val="16"/>
                <w:szCs w:val="16"/>
              </w:rPr>
            </w:pPr>
          </w:p>
          <w:p w:rsidR="007302BA" w:rsidRPr="005915C9" w:rsidRDefault="007302BA" w:rsidP="007A7B8A">
            <w:pPr>
              <w:rPr>
                <w:sz w:val="16"/>
                <w:szCs w:val="16"/>
              </w:rPr>
            </w:pPr>
            <w:r w:rsidRPr="005915C9">
              <w:rPr>
                <w:sz w:val="16"/>
                <w:szCs w:val="16"/>
              </w:rPr>
              <w:t xml:space="preserve">Materiál je zverejnený na webovom sídle </w:t>
            </w:r>
            <w:hyperlink r:id="rId116" w:history="1">
              <w:r w:rsidRPr="005915C9">
                <w:rPr>
                  <w:rStyle w:val="Hypertextovprepojenie"/>
                  <w:sz w:val="16"/>
                  <w:szCs w:val="16"/>
                </w:rPr>
                <w:t>http://www.employment.gov.sk/files/slovensky/rodina-socialna-pomoc/tazke-zdravotne-postihnutie/narodny-program-rozvoja-zivotnych-podmienok-osob-so-zdravotnym-postihnutim-roky-2014-2020.pdf</w:t>
              </w:r>
            </w:hyperlink>
          </w:p>
        </w:tc>
        <w:tc>
          <w:tcPr>
            <w:tcW w:w="5013" w:type="dxa"/>
          </w:tcPr>
          <w:p w:rsidR="007302BA" w:rsidRPr="005915C9" w:rsidRDefault="007302BA" w:rsidP="007A7B8A">
            <w:pPr>
              <w:pStyle w:val="Tiret0"/>
              <w:widowControl w:val="0"/>
              <w:spacing w:before="0" w:after="0"/>
              <w:rPr>
                <w:bCs/>
                <w:color w:val="000000" w:themeColor="text1"/>
                <w:spacing w:val="-3"/>
                <w:sz w:val="16"/>
                <w:szCs w:val="16"/>
                <w:lang w:val="sk-SK" w:eastAsia="fr-FR"/>
              </w:rPr>
            </w:pPr>
            <w:r w:rsidRPr="005915C9">
              <w:rPr>
                <w:bCs/>
                <w:color w:val="000000" w:themeColor="text1"/>
                <w:spacing w:val="-3"/>
                <w:sz w:val="16"/>
                <w:szCs w:val="16"/>
                <w:lang w:val="sk-SK" w:eastAsia="fr-FR"/>
              </w:rPr>
              <w:t xml:space="preserve">Vypracovanie stratégie školenia a informovania zamestnancov zapojených do využívania fondov a následné podanie projektu z OPTP na finančné zabezpečenie školení; V súčasnosti Koordinátor disponuje s minimálnymi finančnými prostriedkami na štartovacie aktivity pre začiatočné obdobie PO 2014-2020. </w:t>
            </w:r>
          </w:p>
          <w:p w:rsidR="007302BA" w:rsidRPr="005915C9" w:rsidRDefault="007302BA" w:rsidP="007A7B8A">
            <w:pPr>
              <w:pStyle w:val="Tiret0"/>
              <w:widowControl w:val="0"/>
              <w:spacing w:before="0" w:after="0"/>
              <w:rPr>
                <w:bCs/>
                <w:color w:val="000000" w:themeColor="text1"/>
                <w:spacing w:val="-3"/>
                <w:sz w:val="16"/>
                <w:szCs w:val="16"/>
                <w:lang w:val="sk-SK" w:eastAsia="fr-FR"/>
              </w:rPr>
            </w:pPr>
            <w:r w:rsidRPr="005915C9">
              <w:rPr>
                <w:bCs/>
                <w:color w:val="000000" w:themeColor="text1"/>
                <w:spacing w:val="-3"/>
                <w:sz w:val="16"/>
                <w:szCs w:val="16"/>
                <w:lang w:val="sk-SK" w:eastAsia="fr-FR"/>
              </w:rPr>
              <w:t>Školiace a vzdelávacie aktivity, konferencie, publikácie a propagačné tlačoviny/, zverejňovanie správ v národných a </w:t>
            </w:r>
            <w:r w:rsidRPr="005915C9" w:rsidDel="00E400E6">
              <w:rPr>
                <w:bCs/>
                <w:color w:val="000000" w:themeColor="text1"/>
                <w:spacing w:val="-3"/>
                <w:sz w:val="16"/>
                <w:szCs w:val="16"/>
                <w:lang w:val="sk-SK" w:eastAsia="fr-FR"/>
              </w:rPr>
              <w:t xml:space="preserve"> </w:t>
            </w:r>
            <w:r w:rsidRPr="005915C9">
              <w:rPr>
                <w:bCs/>
                <w:color w:val="000000" w:themeColor="text1"/>
                <w:spacing w:val="-3"/>
                <w:sz w:val="16"/>
                <w:szCs w:val="16"/>
                <w:lang w:val="sk-SK" w:eastAsia="fr-FR"/>
              </w:rPr>
              <w:t xml:space="preserve"> masmédiách a iné bude vykonávať garant za HP pre nasledovné cieľové skupiny:</w:t>
            </w:r>
          </w:p>
          <w:p w:rsidR="007302BA" w:rsidRPr="005915C9" w:rsidRDefault="007302BA" w:rsidP="007A7B8A">
            <w:pPr>
              <w:pStyle w:val="Tiret0"/>
              <w:widowControl w:val="0"/>
              <w:spacing w:before="0" w:after="0"/>
              <w:rPr>
                <w:color w:val="000000" w:themeColor="text1"/>
                <w:sz w:val="16"/>
                <w:szCs w:val="16"/>
                <w:lang w:val="sk-SK"/>
              </w:rPr>
            </w:pPr>
            <w:r w:rsidRPr="005915C9">
              <w:rPr>
                <w:bCs/>
                <w:color w:val="000000" w:themeColor="text1"/>
                <w:spacing w:val="-3"/>
                <w:sz w:val="16"/>
                <w:szCs w:val="16"/>
                <w:lang w:val="sk-SK" w:eastAsia="fr-FR"/>
              </w:rPr>
              <w:t>Osoby na RO zodpovedné za prípravu nového PO, kontaktné osoby pre HP RP zodpovedné za koordináciu HP RP na úrovni jednotlivých OP, členovia pracovnej skupiny HP RP, manažéri monitorovania a hodnotenia, vyšší riadiaci pracovníci, hodnotitelia projektov a taktiež personál orgánov zahr</w:t>
            </w:r>
            <w:r w:rsidRPr="005915C9">
              <w:rPr>
                <w:bCs/>
                <w:color w:val="000000" w:themeColor="text1"/>
                <w:spacing w:val="-3"/>
                <w:sz w:val="16"/>
                <w:szCs w:val="16"/>
                <w:lang w:val="sk-SK" w:eastAsia="fr-FR"/>
              </w:rPr>
              <w:softHyphen/>
              <w:t>nutých v manažmente a kontrole EŠI fondov v oblastiach zákonov a politiky EÚ o nediskri</w:t>
            </w:r>
            <w:r w:rsidRPr="005915C9">
              <w:rPr>
                <w:bCs/>
                <w:color w:val="000000" w:themeColor="text1"/>
                <w:spacing w:val="-3"/>
                <w:sz w:val="16"/>
                <w:szCs w:val="16"/>
                <w:lang w:val="sk-SK" w:eastAsia="fr-FR"/>
              </w:rPr>
              <w:softHyphen/>
              <w:t>minácii, o rodovej rovnosti rovnako ako aj o gender mainstreaming a o zdravotnom postihnutí.</w:t>
            </w:r>
          </w:p>
        </w:tc>
      </w:tr>
      <w:tr w:rsidR="007302BA" w:rsidRPr="005915C9" w:rsidTr="00817AAB">
        <w:trPr>
          <w:trHeight w:val="3934"/>
        </w:trPr>
        <w:tc>
          <w:tcPr>
            <w:tcW w:w="1410" w:type="dxa"/>
            <w:vMerge/>
            <w:vAlign w:val="center"/>
          </w:tcPr>
          <w:p w:rsidR="007302BA" w:rsidRPr="005915C9" w:rsidRDefault="007302BA" w:rsidP="007A7B8A">
            <w:pPr>
              <w:pStyle w:val="Style25"/>
              <w:widowControl/>
              <w:spacing w:line="240" w:lineRule="auto"/>
              <w:rPr>
                <w:b/>
                <w:bCs/>
                <w:sz w:val="16"/>
                <w:szCs w:val="16"/>
                <w:lang w:eastAsia="en-US"/>
              </w:rPr>
            </w:pPr>
          </w:p>
        </w:tc>
        <w:tc>
          <w:tcPr>
            <w:tcW w:w="1411" w:type="dxa"/>
            <w:vMerge/>
            <w:vAlign w:val="center"/>
          </w:tcPr>
          <w:p w:rsidR="007302BA" w:rsidRPr="005915C9" w:rsidRDefault="007302BA" w:rsidP="007A7B8A">
            <w:pPr>
              <w:pStyle w:val="Style25"/>
              <w:widowControl/>
              <w:spacing w:line="240" w:lineRule="auto"/>
              <w:rPr>
                <w:b/>
                <w:bCs/>
                <w:sz w:val="16"/>
                <w:szCs w:val="16"/>
                <w:lang w:eastAsia="en-US"/>
              </w:rPr>
            </w:pPr>
          </w:p>
        </w:tc>
        <w:tc>
          <w:tcPr>
            <w:tcW w:w="1411" w:type="dxa"/>
            <w:vMerge/>
            <w:vAlign w:val="center"/>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30"/>
              <w:jc w:val="both"/>
              <w:rPr>
                <w:sz w:val="16"/>
                <w:szCs w:val="16"/>
              </w:rPr>
            </w:pPr>
            <w:r w:rsidRPr="005915C9">
              <w:rPr>
                <w:color w:val="000000"/>
                <w:sz w:val="16"/>
                <w:szCs w:val="16"/>
              </w:rPr>
              <w:t>Opatrenia na zabezpečenie sledovania vykonávania článku 9 Dohovoru OSN o právach osôb so zdravotným postihnutím vo vzťahu k EŠIF počas prípravy a vykonávania programov.</w:t>
            </w:r>
          </w:p>
        </w:tc>
        <w:tc>
          <w:tcPr>
            <w:tcW w:w="939" w:type="dxa"/>
          </w:tcPr>
          <w:p w:rsidR="007302BA" w:rsidRPr="005915C9" w:rsidRDefault="007302BA" w:rsidP="007A7B8A">
            <w:pPr>
              <w:pStyle w:val="Style30"/>
              <w:widowControl/>
              <w:jc w:val="both"/>
              <w:rPr>
                <w:sz w:val="16"/>
                <w:szCs w:val="16"/>
              </w:rPr>
            </w:pPr>
            <w:r w:rsidRPr="005915C9">
              <w:rPr>
                <w:sz w:val="16"/>
                <w:szCs w:val="16"/>
              </w:rPr>
              <w:t>Nie</w:t>
            </w:r>
          </w:p>
        </w:tc>
        <w:tc>
          <w:tcPr>
            <w:tcW w:w="2821" w:type="dxa"/>
          </w:tcPr>
          <w:p w:rsidR="007302BA" w:rsidRPr="005915C9" w:rsidRDefault="007302BA" w:rsidP="007A7B8A">
            <w:pPr>
              <w:pStyle w:val="Style30"/>
              <w:rPr>
                <w:sz w:val="16"/>
                <w:szCs w:val="16"/>
              </w:rPr>
            </w:pPr>
            <w:r w:rsidRPr="005915C9">
              <w:rPr>
                <w:sz w:val="16"/>
                <w:szCs w:val="16"/>
              </w:rPr>
              <w:t>Národný program rozvoja životných podmienok osôb so zdravotným postihnutím na roky 2014 – 2020.</w:t>
            </w:r>
          </w:p>
          <w:p w:rsidR="007302BA" w:rsidRPr="005915C9" w:rsidRDefault="007302BA" w:rsidP="007A7B8A">
            <w:pPr>
              <w:pStyle w:val="Style30"/>
              <w:rPr>
                <w:sz w:val="16"/>
                <w:szCs w:val="16"/>
              </w:rPr>
            </w:pPr>
          </w:p>
          <w:p w:rsidR="007302BA" w:rsidRPr="005915C9" w:rsidRDefault="007302BA" w:rsidP="007A7B8A">
            <w:pPr>
              <w:rPr>
                <w:sz w:val="16"/>
                <w:szCs w:val="16"/>
              </w:rPr>
            </w:pPr>
            <w:r w:rsidRPr="005915C9">
              <w:rPr>
                <w:sz w:val="16"/>
                <w:szCs w:val="16"/>
              </w:rPr>
              <w:t xml:space="preserve">Materiál je zverejnený na webovom sídle </w:t>
            </w:r>
            <w:hyperlink r:id="rId117" w:history="1">
              <w:r w:rsidRPr="005915C9">
                <w:rPr>
                  <w:rStyle w:val="Hypertextovprepojenie"/>
                  <w:sz w:val="16"/>
                  <w:szCs w:val="16"/>
                </w:rPr>
                <w:t>http://www.employment.gov.sk/files/slovensky/rodina-socialna-pomoc/tazke-zdravotne-postihnutie/narodny-program-rozvoja-zivotnych-podmienok-osob-so-zdravotnym-postihnutim-roky-2014-2020.pdf</w:t>
              </w:r>
            </w:hyperlink>
          </w:p>
        </w:tc>
        <w:tc>
          <w:tcPr>
            <w:tcW w:w="5013" w:type="dxa"/>
          </w:tcPr>
          <w:p w:rsidR="007302BA" w:rsidRPr="005915C9" w:rsidRDefault="007302BA" w:rsidP="007A7B8A">
            <w:pPr>
              <w:pStyle w:val="Style30"/>
              <w:jc w:val="both"/>
              <w:rPr>
                <w:color w:val="000000" w:themeColor="text1"/>
                <w:sz w:val="16"/>
                <w:szCs w:val="16"/>
              </w:rPr>
            </w:pPr>
            <w:r w:rsidRPr="005915C9">
              <w:rPr>
                <w:color w:val="000000" w:themeColor="text1"/>
                <w:sz w:val="16"/>
                <w:szCs w:val="16"/>
              </w:rPr>
              <w:t>MPSVR SR zabezpečuje plnenie čl.9 Dohovoru prostredníctvom Národného programu, kde sa téme bezbariérovosť venuje samostatná kapitola a k nej prináležiace opatrenia. Opatrenia vzťahujúce sa k tomuto článku sú zamerané predovšetkým na bezbariérovosť stavieb, dopravy a prístup k tovarom, službám a informáciám.</w:t>
            </w:r>
          </w:p>
          <w:p w:rsidR="007302BA" w:rsidRPr="005915C9" w:rsidRDefault="007302BA" w:rsidP="007A7B8A">
            <w:pPr>
              <w:rPr>
                <w:color w:val="000000" w:themeColor="text1"/>
                <w:sz w:val="16"/>
                <w:szCs w:val="16"/>
              </w:rPr>
            </w:pPr>
            <w:r w:rsidRPr="005915C9">
              <w:rPr>
                <w:color w:val="000000" w:themeColor="text1"/>
                <w:sz w:val="16"/>
                <w:szCs w:val="16"/>
              </w:rPr>
              <w:t>Proces monitorovania plnenia horizontálnych princípov bude na projektovej úrovni sledovaný prostredníctvom monitorovacích správ, ktorých súčasťou bude samostatný výstup obsahujúci informácie o horizontálnych princípoch. Výstup obsahujúci informácie o uplatňovaní horizontálneho princípu bude podkladom pre proces hodnotenia príspevku EŠIF k plneniu cieľov identifikovaných v národnom strategickom dokumente. Odpočet plnenia dosiahnutej úrovne stanovených cieľov, vrátane návrhu nápravných opatrení a odporúčaní k ich dosiahnutiu, bude každoročne predkladaný do vlády SR. Kontrolný mechanizmus bude zabezpečovať koordinátor horizontálnych princípov v spolupráci s RO.</w:t>
            </w:r>
          </w:p>
        </w:tc>
      </w:tr>
      <w:tr w:rsidR="007302BA" w:rsidRPr="005915C9" w:rsidTr="00817AAB">
        <w:trPr>
          <w:trHeight w:val="346"/>
        </w:trPr>
        <w:tc>
          <w:tcPr>
            <w:tcW w:w="1410" w:type="dxa"/>
            <w:vMerge w:val="restart"/>
          </w:tcPr>
          <w:p w:rsidR="007302BA" w:rsidRPr="005915C9" w:rsidRDefault="007302BA" w:rsidP="00BD45B8">
            <w:pPr>
              <w:pStyle w:val="Style30"/>
              <w:widowControl/>
              <w:rPr>
                <w:sz w:val="16"/>
                <w:szCs w:val="16"/>
              </w:rPr>
            </w:pPr>
            <w:r w:rsidRPr="005915C9">
              <w:rPr>
                <w:b/>
                <w:sz w:val="16"/>
                <w:szCs w:val="16"/>
              </w:rPr>
              <w:t>Štátna pomoc</w:t>
            </w:r>
          </w:p>
          <w:p w:rsidR="007302BA" w:rsidRPr="005915C9" w:rsidRDefault="007302BA" w:rsidP="007A7B8A">
            <w:pPr>
              <w:pStyle w:val="Style30"/>
              <w:widowControl/>
              <w:rPr>
                <w:sz w:val="16"/>
                <w:szCs w:val="16"/>
              </w:rPr>
            </w:pPr>
          </w:p>
          <w:p w:rsidR="007302BA" w:rsidRPr="005915C9" w:rsidRDefault="007302BA" w:rsidP="007A7B8A">
            <w:pPr>
              <w:pStyle w:val="Style25"/>
              <w:widowControl/>
              <w:spacing w:line="240" w:lineRule="auto"/>
              <w:jc w:val="left"/>
              <w:rPr>
                <w:b/>
                <w:bCs/>
                <w:sz w:val="16"/>
                <w:szCs w:val="16"/>
                <w:lang w:eastAsia="en-US"/>
              </w:rPr>
            </w:pPr>
            <w:r w:rsidRPr="005915C9">
              <w:rPr>
                <w:color w:val="000000"/>
                <w:sz w:val="16"/>
                <w:szCs w:val="16"/>
              </w:rPr>
              <w:t>Existencia pravidiel na efektívne uplatňovanie práva Únie o štátnej pomoci v oblasti EŠIF.</w:t>
            </w:r>
          </w:p>
        </w:tc>
        <w:tc>
          <w:tcPr>
            <w:tcW w:w="1411" w:type="dxa"/>
            <w:vMerge w:val="restart"/>
          </w:tcPr>
          <w:p w:rsidR="007302BA" w:rsidRPr="005915C9" w:rsidRDefault="007302BA" w:rsidP="007A7B8A">
            <w:pPr>
              <w:pStyle w:val="Style25"/>
              <w:widowControl/>
              <w:spacing w:line="240" w:lineRule="auto"/>
              <w:jc w:val="left"/>
              <w:rPr>
                <w:b/>
                <w:bCs/>
                <w:sz w:val="16"/>
                <w:szCs w:val="16"/>
                <w:lang w:eastAsia="en-US"/>
              </w:rPr>
            </w:pPr>
          </w:p>
        </w:tc>
        <w:tc>
          <w:tcPr>
            <w:tcW w:w="1411" w:type="dxa"/>
            <w:vMerge w:val="restart"/>
          </w:tcPr>
          <w:p w:rsidR="007302BA" w:rsidRPr="005915C9" w:rsidRDefault="007302BA" w:rsidP="007A7B8A">
            <w:pPr>
              <w:pStyle w:val="Style25"/>
              <w:widowControl/>
              <w:spacing w:line="240" w:lineRule="auto"/>
              <w:jc w:val="left"/>
              <w:rPr>
                <w:b/>
                <w:bCs/>
                <w:sz w:val="16"/>
                <w:szCs w:val="16"/>
                <w:lang w:eastAsia="en-US"/>
              </w:rPr>
            </w:pPr>
            <w:r w:rsidRPr="005915C9">
              <w:rPr>
                <w:b/>
                <w:bCs/>
                <w:sz w:val="16"/>
                <w:szCs w:val="16"/>
                <w:lang w:eastAsia="en-US"/>
              </w:rPr>
              <w:t>Áno</w:t>
            </w:r>
          </w:p>
        </w:tc>
        <w:tc>
          <w:tcPr>
            <w:tcW w:w="2507" w:type="dxa"/>
          </w:tcPr>
          <w:p w:rsidR="007302BA" w:rsidRPr="005915C9" w:rsidRDefault="007302BA" w:rsidP="007A7B8A">
            <w:pPr>
              <w:pStyle w:val="Style30"/>
              <w:jc w:val="both"/>
              <w:rPr>
                <w:color w:val="000000"/>
                <w:sz w:val="16"/>
                <w:szCs w:val="16"/>
              </w:rPr>
            </w:pPr>
            <w:r w:rsidRPr="005915C9">
              <w:rPr>
                <w:color w:val="000000"/>
                <w:sz w:val="16"/>
                <w:szCs w:val="16"/>
              </w:rPr>
              <w:t>Opatrenia na zabezpečenie účinného uplatňovania pravidiel Únie o štátnej pomoci.</w:t>
            </w:r>
          </w:p>
        </w:tc>
        <w:tc>
          <w:tcPr>
            <w:tcW w:w="939" w:type="dxa"/>
          </w:tcPr>
          <w:p w:rsidR="007302BA" w:rsidRPr="005915C9" w:rsidRDefault="007302BA" w:rsidP="007A7B8A">
            <w:pPr>
              <w:pStyle w:val="Style30"/>
              <w:widowControl/>
              <w:jc w:val="both"/>
              <w:rPr>
                <w:sz w:val="16"/>
                <w:szCs w:val="16"/>
              </w:rPr>
            </w:pPr>
            <w:r w:rsidRPr="005915C9">
              <w:rPr>
                <w:sz w:val="16"/>
                <w:szCs w:val="16"/>
              </w:rPr>
              <w:t>Áno</w:t>
            </w:r>
          </w:p>
        </w:tc>
        <w:tc>
          <w:tcPr>
            <w:tcW w:w="2821" w:type="dxa"/>
          </w:tcPr>
          <w:p w:rsidR="007302BA" w:rsidRPr="005915C9" w:rsidRDefault="007302BA" w:rsidP="007A7B8A">
            <w:pPr>
              <w:pStyle w:val="Style30"/>
              <w:widowControl/>
              <w:rPr>
                <w:sz w:val="16"/>
                <w:szCs w:val="16"/>
              </w:rPr>
            </w:pPr>
          </w:p>
        </w:tc>
        <w:tc>
          <w:tcPr>
            <w:tcW w:w="5013" w:type="dxa"/>
          </w:tcPr>
          <w:p w:rsidR="007302BA" w:rsidRPr="005915C9" w:rsidRDefault="007302BA" w:rsidP="007A7B8A">
            <w:pPr>
              <w:widowControl w:val="0"/>
              <w:autoSpaceDE w:val="0"/>
              <w:autoSpaceDN w:val="0"/>
              <w:adjustRightInd w:val="0"/>
              <w:rPr>
                <w:color w:val="000000" w:themeColor="text1"/>
                <w:sz w:val="16"/>
                <w:szCs w:val="16"/>
              </w:rPr>
            </w:pPr>
            <w:r w:rsidRPr="005915C9">
              <w:rPr>
                <w:color w:val="000000" w:themeColor="text1"/>
                <w:sz w:val="16"/>
                <w:szCs w:val="16"/>
              </w:rPr>
              <w:t xml:space="preserve">V rámci poskytovania štátnej pomoci a pomoci </w:t>
            </w:r>
            <w:r w:rsidRPr="005915C9">
              <w:rPr>
                <w:i/>
                <w:color w:val="000000" w:themeColor="text1"/>
                <w:sz w:val="16"/>
                <w:szCs w:val="16"/>
              </w:rPr>
              <w:t>de minimis</w:t>
            </w:r>
            <w:r w:rsidRPr="005915C9">
              <w:rPr>
                <w:color w:val="000000" w:themeColor="text1"/>
                <w:sz w:val="16"/>
                <w:szCs w:val="16"/>
              </w:rPr>
              <w:t xml:space="preserve"> budú uplatňované schémy štátnej pomoci ako aj schémy pomoci </w:t>
            </w:r>
            <w:r w:rsidRPr="005915C9">
              <w:rPr>
                <w:i/>
                <w:color w:val="000000" w:themeColor="text1"/>
                <w:sz w:val="16"/>
                <w:szCs w:val="16"/>
              </w:rPr>
              <w:t>de minimis</w:t>
            </w:r>
            <w:r w:rsidRPr="005915C9">
              <w:rPr>
                <w:color w:val="000000" w:themeColor="text1"/>
                <w:sz w:val="16"/>
                <w:szCs w:val="16"/>
              </w:rPr>
              <w:t xml:space="preserve">. RO neuvažuje o poskytovaní pomoci, ktorá by predstavovala ad hod pomoc. </w:t>
            </w:r>
          </w:p>
          <w:p w:rsidR="007302BA" w:rsidRPr="005915C9" w:rsidRDefault="007302BA" w:rsidP="007A7B8A">
            <w:pPr>
              <w:rPr>
                <w:color w:val="000000" w:themeColor="text1"/>
                <w:sz w:val="16"/>
                <w:szCs w:val="16"/>
              </w:rPr>
            </w:pPr>
            <w:r w:rsidRPr="005915C9">
              <w:rPr>
                <w:color w:val="000000" w:themeColor="text1"/>
                <w:sz w:val="16"/>
                <w:szCs w:val="16"/>
              </w:rPr>
              <w:t>Základné kritériá, pravidlá a zásady štátnej pomoci, tak ako ich vymedzujú príslušné predpisy RO zohľadňuje pri príprave schém štátnej pomoci a </w:t>
            </w:r>
            <w:r w:rsidRPr="005915C9">
              <w:rPr>
                <w:i/>
                <w:color w:val="000000" w:themeColor="text1"/>
                <w:sz w:val="16"/>
                <w:szCs w:val="16"/>
              </w:rPr>
              <w:t>de minimis</w:t>
            </w:r>
            <w:r w:rsidRPr="005915C9">
              <w:rPr>
                <w:color w:val="000000" w:themeColor="text1"/>
                <w:sz w:val="16"/>
                <w:szCs w:val="16"/>
              </w:rPr>
              <w:t>.</w:t>
            </w:r>
          </w:p>
          <w:p w:rsidR="007302BA" w:rsidRPr="005915C9" w:rsidRDefault="007302BA" w:rsidP="007A7B8A">
            <w:pPr>
              <w:rPr>
                <w:color w:val="000000" w:themeColor="text1"/>
                <w:sz w:val="16"/>
                <w:szCs w:val="16"/>
              </w:rPr>
            </w:pPr>
            <w:r w:rsidRPr="005915C9">
              <w:rPr>
                <w:color w:val="000000" w:themeColor="text1"/>
                <w:sz w:val="16"/>
                <w:szCs w:val="16"/>
              </w:rPr>
              <w:t xml:space="preserve">Realizácia opatrení bude jednotlivo posudzovaná z pohľadu poskytovania štátnej pomoci, nakoľko jednou zo zásad výberu projektov bude súlad s pravidlami štátnej pomoci, pomoci </w:t>
            </w:r>
            <w:r w:rsidRPr="005915C9">
              <w:rPr>
                <w:i/>
                <w:color w:val="000000" w:themeColor="text1"/>
                <w:sz w:val="16"/>
                <w:szCs w:val="16"/>
              </w:rPr>
              <w:t>de minimis</w:t>
            </w:r>
            <w:r w:rsidRPr="005915C9">
              <w:rPr>
                <w:color w:val="000000" w:themeColor="text1"/>
                <w:sz w:val="16"/>
                <w:szCs w:val="16"/>
              </w:rPr>
              <w:t xml:space="preserve">. Overovanie  súladu s predpismi a pravidlami bude zabezpečené vykonaním testu štátnej pomoci  pred poskytnutím pomoci a to individuálne a osobitne na každú výzvu na predkladanie projektov, alebo iný projektový zámer predložený v rámci jednotlivých investičných priorít. </w:t>
            </w:r>
          </w:p>
          <w:p w:rsidR="007302BA" w:rsidRPr="005915C9" w:rsidRDefault="007302BA" w:rsidP="007A7B8A">
            <w:pPr>
              <w:rPr>
                <w:color w:val="000000" w:themeColor="text1"/>
                <w:sz w:val="16"/>
                <w:szCs w:val="16"/>
              </w:rPr>
            </w:pPr>
            <w:r w:rsidRPr="005915C9">
              <w:rPr>
                <w:color w:val="000000" w:themeColor="text1"/>
                <w:sz w:val="16"/>
                <w:szCs w:val="16"/>
              </w:rPr>
              <w:t>Bude zabezpečené dodržiavanie podmienok pomoci ako napr. kumulácia pomoci, zákaz poskytovania pomoci podniku v ťažkostiach a pod. Tieto požiadavky budú predmetom podmienok každej schémy.</w:t>
            </w:r>
          </w:p>
        </w:tc>
      </w:tr>
      <w:tr w:rsidR="007302BA" w:rsidRPr="005915C9" w:rsidTr="00817AAB">
        <w:trPr>
          <w:trHeight w:val="346"/>
        </w:trPr>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30"/>
              <w:jc w:val="both"/>
              <w:rPr>
                <w:color w:val="000000"/>
                <w:sz w:val="16"/>
                <w:szCs w:val="16"/>
              </w:rPr>
            </w:pPr>
            <w:r w:rsidRPr="005915C9">
              <w:rPr>
                <w:color w:val="000000"/>
                <w:sz w:val="16"/>
                <w:szCs w:val="16"/>
              </w:rPr>
              <w:t>Opatrenia na zabezpečenie odbornej prípravy a informovania zamestnancov zapojených do vykonávania EŠIF.</w:t>
            </w:r>
          </w:p>
        </w:tc>
        <w:tc>
          <w:tcPr>
            <w:tcW w:w="939" w:type="dxa"/>
          </w:tcPr>
          <w:p w:rsidR="007302BA" w:rsidRPr="005915C9" w:rsidRDefault="007302BA" w:rsidP="007A7B8A">
            <w:pPr>
              <w:pStyle w:val="Style30"/>
              <w:widowControl/>
              <w:jc w:val="both"/>
              <w:rPr>
                <w:sz w:val="16"/>
                <w:szCs w:val="16"/>
              </w:rPr>
            </w:pPr>
            <w:r w:rsidRPr="005915C9">
              <w:rPr>
                <w:sz w:val="16"/>
                <w:szCs w:val="16"/>
              </w:rPr>
              <w:t>Áno</w:t>
            </w:r>
          </w:p>
        </w:tc>
        <w:tc>
          <w:tcPr>
            <w:tcW w:w="2821" w:type="dxa"/>
          </w:tcPr>
          <w:p w:rsidR="007302BA" w:rsidRPr="005915C9" w:rsidRDefault="007302BA" w:rsidP="007A7B8A">
            <w:pPr>
              <w:pStyle w:val="Style30"/>
              <w:widowControl/>
              <w:rPr>
                <w:sz w:val="16"/>
                <w:szCs w:val="16"/>
              </w:rPr>
            </w:pPr>
          </w:p>
        </w:tc>
        <w:tc>
          <w:tcPr>
            <w:tcW w:w="5013" w:type="dxa"/>
          </w:tcPr>
          <w:p w:rsidR="007302BA" w:rsidRPr="005915C9" w:rsidRDefault="007302BA" w:rsidP="007A7B8A">
            <w:pPr>
              <w:rPr>
                <w:color w:val="000000" w:themeColor="text1"/>
                <w:sz w:val="16"/>
                <w:szCs w:val="16"/>
              </w:rPr>
            </w:pPr>
            <w:r w:rsidRPr="005915C9">
              <w:rPr>
                <w:color w:val="000000" w:themeColor="text1"/>
                <w:sz w:val="16"/>
                <w:szCs w:val="16"/>
              </w:rPr>
              <w:t xml:space="preserve">Opatrenie sa realizuje formou priebežného vzdelávania a účasti na školeniach. Priebežné vzdelávanie zahŕňa štúdium nových právnych aktov Európskej únie pre štátnu pomoc, rozsudkov Európskeho súdneho dvora a rozhodnutí Európskej komisie z oblasti štátnej pomoci. Problematiku vzdelávania štátnych zamestnancov upravuje štvrtá časť zákona č. 400/2009 Z. z. o štátnej službe a o zmene a doplnení niektorých zákonov v znení neskorších predpisov. </w:t>
            </w:r>
          </w:p>
        </w:tc>
      </w:tr>
      <w:tr w:rsidR="007302BA" w:rsidRPr="00B56710" w:rsidTr="00817AAB">
        <w:trPr>
          <w:trHeight w:val="346"/>
        </w:trPr>
        <w:tc>
          <w:tcPr>
            <w:tcW w:w="1410"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1411" w:type="dxa"/>
            <w:vMerge/>
          </w:tcPr>
          <w:p w:rsidR="007302BA" w:rsidRPr="005915C9" w:rsidRDefault="007302BA" w:rsidP="007A7B8A">
            <w:pPr>
              <w:pStyle w:val="Style25"/>
              <w:widowControl/>
              <w:spacing w:line="240" w:lineRule="auto"/>
              <w:rPr>
                <w:b/>
                <w:bCs/>
                <w:sz w:val="16"/>
                <w:szCs w:val="16"/>
                <w:lang w:eastAsia="en-US"/>
              </w:rPr>
            </w:pPr>
          </w:p>
        </w:tc>
        <w:tc>
          <w:tcPr>
            <w:tcW w:w="2507" w:type="dxa"/>
          </w:tcPr>
          <w:p w:rsidR="007302BA" w:rsidRPr="005915C9" w:rsidRDefault="007302BA" w:rsidP="007A7B8A">
            <w:pPr>
              <w:pStyle w:val="Style30"/>
              <w:jc w:val="both"/>
              <w:rPr>
                <w:color w:val="000000"/>
                <w:sz w:val="16"/>
                <w:szCs w:val="16"/>
              </w:rPr>
            </w:pPr>
            <w:r w:rsidRPr="005915C9">
              <w:rPr>
                <w:color w:val="000000"/>
                <w:sz w:val="16"/>
                <w:szCs w:val="16"/>
              </w:rPr>
              <w:t>Opatrenia na zabezpečenie administratívnej kapacity na vykonávanie a uplatňovanie pravidiel Únie o štátnej pomoci.</w:t>
            </w:r>
          </w:p>
        </w:tc>
        <w:tc>
          <w:tcPr>
            <w:tcW w:w="939" w:type="dxa"/>
          </w:tcPr>
          <w:p w:rsidR="007302BA" w:rsidRPr="005915C9" w:rsidRDefault="007302BA" w:rsidP="007A7B8A">
            <w:pPr>
              <w:pStyle w:val="Style30"/>
              <w:widowControl/>
              <w:jc w:val="both"/>
              <w:rPr>
                <w:sz w:val="16"/>
                <w:szCs w:val="16"/>
              </w:rPr>
            </w:pPr>
            <w:r w:rsidRPr="005915C9">
              <w:rPr>
                <w:sz w:val="16"/>
                <w:szCs w:val="16"/>
              </w:rPr>
              <w:t>Áno</w:t>
            </w:r>
          </w:p>
        </w:tc>
        <w:tc>
          <w:tcPr>
            <w:tcW w:w="2821" w:type="dxa"/>
          </w:tcPr>
          <w:p w:rsidR="007302BA" w:rsidRPr="005915C9" w:rsidRDefault="007302BA" w:rsidP="007A7B8A">
            <w:pPr>
              <w:pStyle w:val="Style30"/>
              <w:widowControl/>
              <w:rPr>
                <w:sz w:val="16"/>
                <w:szCs w:val="16"/>
              </w:rPr>
            </w:pPr>
          </w:p>
        </w:tc>
        <w:tc>
          <w:tcPr>
            <w:tcW w:w="5013" w:type="dxa"/>
          </w:tcPr>
          <w:p w:rsidR="007302BA" w:rsidRPr="005915C9" w:rsidRDefault="007302BA" w:rsidP="007A7B8A">
            <w:pPr>
              <w:widowControl w:val="0"/>
              <w:autoSpaceDE w:val="0"/>
              <w:autoSpaceDN w:val="0"/>
              <w:adjustRightInd w:val="0"/>
              <w:rPr>
                <w:color w:val="000000" w:themeColor="text1"/>
                <w:sz w:val="16"/>
                <w:szCs w:val="16"/>
              </w:rPr>
            </w:pPr>
            <w:r w:rsidRPr="005915C9">
              <w:rPr>
                <w:color w:val="000000" w:themeColor="text1"/>
                <w:sz w:val="16"/>
                <w:szCs w:val="16"/>
              </w:rPr>
              <w:t>Vznikom jednej Implementačnej agentúry pre OP ĽZ prišlo k zefektívneniu realizácie OP aj v súvislosti s uplatňovaním a dodržiavaním pravidiel Únie o štátnej pomoci.</w:t>
            </w:r>
          </w:p>
          <w:p w:rsidR="007302BA" w:rsidRPr="005915C9" w:rsidRDefault="007302BA" w:rsidP="007A7B8A">
            <w:pPr>
              <w:rPr>
                <w:color w:val="000000" w:themeColor="text1"/>
                <w:sz w:val="16"/>
                <w:szCs w:val="16"/>
              </w:rPr>
            </w:pPr>
            <w:r w:rsidRPr="005915C9">
              <w:rPr>
                <w:color w:val="000000" w:themeColor="text1"/>
                <w:sz w:val="16"/>
                <w:szCs w:val="16"/>
              </w:rPr>
              <w:t>Následne po vyhodnotení kapacít poskytovateľa a vykonávateľov pomoci, je administrácia agendy pre oblasť štátnej pomoci dostatočne zabezpečená v náplni určenom príslušnom organizačnom útvare (zodpovedný odbor, resp. oddelenie) pričom počet administratívnych kapacít je v počte min. 2 zamestnancov pre RO;  a 2 zamestnancov SORO, min. 1 zamestnanec UPSVR a zamestnanci oddelenia aktívnej politiky trhu práce na úradoch práce, ktoré túto problematiku majú vo svojej náplni.</w:t>
            </w:r>
          </w:p>
        </w:tc>
      </w:tr>
    </w:tbl>
    <w:p w:rsidR="007302BA" w:rsidRDefault="007302BA" w:rsidP="003765E7">
      <w:pPr>
        <w:pStyle w:val="Style25"/>
        <w:widowControl/>
        <w:spacing w:before="60" w:after="60" w:line="240" w:lineRule="auto"/>
        <w:rPr>
          <w:rStyle w:val="FontStyle97"/>
          <w:b w:val="0"/>
          <w:sz w:val="20"/>
          <w:szCs w:val="20"/>
          <w:lang w:eastAsia="en-US"/>
        </w:rPr>
      </w:pPr>
    </w:p>
    <w:p w:rsidR="007302BA" w:rsidRDefault="007302BA" w:rsidP="003765E7">
      <w:pPr>
        <w:pStyle w:val="Style25"/>
        <w:widowControl/>
        <w:spacing w:before="60" w:after="60" w:line="240" w:lineRule="auto"/>
        <w:rPr>
          <w:rStyle w:val="FontStyle97"/>
          <w:b w:val="0"/>
          <w:sz w:val="20"/>
          <w:szCs w:val="20"/>
          <w:lang w:eastAsia="en-US"/>
        </w:rPr>
      </w:pPr>
    </w:p>
    <w:p w:rsidR="00972426" w:rsidRPr="002804CD" w:rsidRDefault="00972426" w:rsidP="00972426">
      <w:pPr>
        <w:rPr>
          <w:rStyle w:val="FontStyle97"/>
        </w:rPr>
      </w:pPr>
    </w:p>
    <w:p w:rsidR="003B1AE5" w:rsidRPr="002804CD" w:rsidRDefault="003B1AE5" w:rsidP="00972426">
      <w:pPr>
        <w:rPr>
          <w:rStyle w:val="FontStyle97"/>
        </w:rPr>
      </w:pPr>
    </w:p>
    <w:p w:rsidR="003B1AE5" w:rsidRPr="002804CD" w:rsidRDefault="003B1AE5" w:rsidP="00FF7ACE">
      <w:pPr>
        <w:pStyle w:val="Nadpis2-OP"/>
        <w:numPr>
          <w:ilvl w:val="1"/>
          <w:numId w:val="71"/>
        </w:numPr>
        <w:ind w:left="567" w:hanging="567"/>
      </w:pPr>
      <w:bookmarkStart w:id="286" w:name="_Toc387648347"/>
      <w:r w:rsidRPr="002804CD">
        <w:t xml:space="preserve">Opis akcií na splnenie podmienok </w:t>
      </w:r>
      <w:r w:rsidR="002324EE" w:rsidRPr="002804CD">
        <w:t>ex-ante</w:t>
      </w:r>
      <w:r w:rsidRPr="002804CD">
        <w:t>, zodpovedné subjekty a harmonogram</w:t>
      </w:r>
      <w:bookmarkEnd w:id="286"/>
      <w:r w:rsidRPr="002804CD">
        <w:t xml:space="preserve"> </w:t>
      </w:r>
    </w:p>
    <w:p w:rsidR="003B1AE5" w:rsidRPr="002804CD" w:rsidRDefault="003B1AE5" w:rsidP="00972426">
      <w:pPr>
        <w:rPr>
          <w:rStyle w:val="FontStyle97"/>
        </w:rPr>
      </w:pPr>
    </w:p>
    <w:p w:rsidR="00EF473C" w:rsidRDefault="00972426" w:rsidP="003765E7">
      <w:pPr>
        <w:spacing w:before="60" w:after="60"/>
        <w:rPr>
          <w:iCs/>
          <w:sz w:val="20"/>
          <w:szCs w:val="20"/>
        </w:rPr>
      </w:pPr>
      <w:r w:rsidRPr="002804CD">
        <w:rPr>
          <w:rStyle w:val="FontStyle97"/>
          <w:i/>
          <w:sz w:val="20"/>
          <w:szCs w:val="20"/>
          <w:u w:val="single"/>
        </w:rPr>
        <w:t xml:space="preserve">Tabuľka </w:t>
      </w:r>
      <w:r w:rsidR="00B51AB8">
        <w:rPr>
          <w:rStyle w:val="FontStyle97"/>
          <w:i/>
          <w:sz w:val="20"/>
          <w:szCs w:val="20"/>
          <w:u w:val="single"/>
        </w:rPr>
        <w:t xml:space="preserve">č. </w:t>
      </w:r>
      <w:r w:rsidRPr="002804CD">
        <w:rPr>
          <w:rStyle w:val="FontStyle97"/>
          <w:i/>
          <w:sz w:val="20"/>
          <w:szCs w:val="20"/>
          <w:u w:val="single"/>
        </w:rPr>
        <w:t>2</w:t>
      </w:r>
      <w:r w:rsidR="00E37274" w:rsidRPr="002804CD">
        <w:rPr>
          <w:rStyle w:val="FontStyle97"/>
          <w:i/>
          <w:sz w:val="20"/>
          <w:szCs w:val="20"/>
          <w:u w:val="single"/>
        </w:rPr>
        <w:t>5</w:t>
      </w:r>
      <w:r w:rsidRPr="002804CD">
        <w:rPr>
          <w:rStyle w:val="FontStyle97"/>
          <w:i/>
          <w:sz w:val="20"/>
          <w:szCs w:val="20"/>
          <w:u w:val="single"/>
        </w:rPr>
        <w:t>:</w:t>
      </w:r>
      <w:r w:rsidRPr="002804CD">
        <w:rPr>
          <w:rStyle w:val="FontStyle97"/>
          <w:sz w:val="20"/>
          <w:szCs w:val="20"/>
        </w:rPr>
        <w:t xml:space="preserve"> </w:t>
      </w:r>
      <w:r w:rsidR="003B1AE5" w:rsidRPr="002804CD">
        <w:rPr>
          <w:rStyle w:val="FontStyle97"/>
          <w:b w:val="0"/>
          <w:sz w:val="20"/>
          <w:szCs w:val="20"/>
        </w:rPr>
        <w:t xml:space="preserve">Akcie s cieľom splniť uplatniteľné všeobecné </w:t>
      </w:r>
      <w:r w:rsidR="002324EE" w:rsidRPr="002804CD">
        <w:rPr>
          <w:rStyle w:val="FontStyle97"/>
          <w:b w:val="0"/>
          <w:sz w:val="20"/>
          <w:szCs w:val="20"/>
        </w:rPr>
        <w:t>ex-an</w:t>
      </w:r>
      <w:r w:rsidR="002324EE" w:rsidRPr="00221DBC">
        <w:rPr>
          <w:rStyle w:val="FontStyle97"/>
          <w:b w:val="0"/>
          <w:sz w:val="20"/>
          <w:szCs w:val="20"/>
        </w:rPr>
        <w:t>te</w:t>
      </w:r>
      <w:r w:rsidR="00D030BC" w:rsidRPr="003765E7">
        <w:rPr>
          <w:rStyle w:val="FontStyle97"/>
          <w:b w:val="0"/>
          <w:sz w:val="20"/>
          <w:szCs w:val="20"/>
        </w:rPr>
        <w:t xml:space="preserve"> kondicionality</w:t>
      </w:r>
    </w:p>
    <w:tbl>
      <w:tblPr>
        <w:tblStyle w:val="Mriekatabuky"/>
        <w:tblW w:w="5000" w:type="pct"/>
        <w:tblLayout w:type="fixed"/>
        <w:tblCellMar>
          <w:left w:w="57" w:type="dxa"/>
          <w:right w:w="57" w:type="dxa"/>
        </w:tblCellMar>
        <w:tblLook w:val="04A0"/>
      </w:tblPr>
      <w:tblGrid>
        <w:gridCol w:w="2010"/>
        <w:gridCol w:w="3402"/>
        <w:gridCol w:w="2474"/>
        <w:gridCol w:w="5875"/>
        <w:gridCol w:w="1632"/>
      </w:tblGrid>
      <w:tr w:rsidR="0093432B" w:rsidRPr="002804CD" w:rsidTr="00CC4AE1">
        <w:tc>
          <w:tcPr>
            <w:tcW w:w="2010" w:type="dxa"/>
            <w:shd w:val="clear" w:color="auto" w:fill="8DB3E2" w:themeFill="text2" w:themeFillTint="66"/>
            <w:vAlign w:val="center"/>
          </w:tcPr>
          <w:p w:rsidR="0093432B" w:rsidRPr="002804CD" w:rsidRDefault="0093432B" w:rsidP="00881BDE">
            <w:pPr>
              <w:pStyle w:val="Style43"/>
              <w:widowControl/>
              <w:spacing w:line="240" w:lineRule="auto"/>
              <w:jc w:val="left"/>
              <w:rPr>
                <w:rStyle w:val="FontStyle97"/>
                <w:sz w:val="16"/>
                <w:szCs w:val="16"/>
                <w:lang w:eastAsia="en-US"/>
              </w:rPr>
            </w:pPr>
            <w:r w:rsidRPr="002804CD">
              <w:rPr>
                <w:rStyle w:val="FontStyle97"/>
                <w:sz w:val="16"/>
                <w:szCs w:val="16"/>
                <w:lang w:eastAsia="en-US"/>
              </w:rPr>
              <w:t xml:space="preserve">Všeobecná </w:t>
            </w:r>
            <w:r w:rsidR="002324EE" w:rsidRPr="002804CD">
              <w:rPr>
                <w:rStyle w:val="FontStyle97"/>
                <w:sz w:val="16"/>
                <w:szCs w:val="16"/>
                <w:lang w:eastAsia="en-US"/>
              </w:rPr>
              <w:t>ex-ante</w:t>
            </w:r>
            <w:r w:rsidR="00881BDE">
              <w:rPr>
                <w:rStyle w:val="FontStyle97"/>
                <w:sz w:val="16"/>
                <w:szCs w:val="16"/>
                <w:lang w:eastAsia="en-US"/>
              </w:rPr>
              <w:t xml:space="preserve"> kondicionalita</w:t>
            </w:r>
          </w:p>
        </w:tc>
        <w:tc>
          <w:tcPr>
            <w:tcW w:w="3402" w:type="dxa"/>
            <w:shd w:val="clear" w:color="auto" w:fill="8DB3E2" w:themeFill="text2" w:themeFillTint="66"/>
            <w:vAlign w:val="center"/>
          </w:tcPr>
          <w:p w:rsidR="0093432B" w:rsidRPr="002804CD" w:rsidRDefault="0093432B">
            <w:pPr>
              <w:pStyle w:val="Style43"/>
              <w:widowControl/>
              <w:spacing w:line="240" w:lineRule="auto"/>
              <w:jc w:val="left"/>
              <w:rPr>
                <w:rStyle w:val="FontStyle97"/>
                <w:sz w:val="16"/>
                <w:szCs w:val="16"/>
                <w:lang w:eastAsia="en-US"/>
              </w:rPr>
            </w:pPr>
            <w:r w:rsidRPr="002804CD">
              <w:rPr>
                <w:rStyle w:val="FontStyle97"/>
                <w:sz w:val="16"/>
                <w:szCs w:val="16"/>
                <w:lang w:eastAsia="en-US"/>
              </w:rPr>
              <w:t>Nesplnené kritériá</w:t>
            </w:r>
          </w:p>
        </w:tc>
        <w:tc>
          <w:tcPr>
            <w:tcW w:w="2474" w:type="dxa"/>
            <w:shd w:val="clear" w:color="auto" w:fill="8DB3E2" w:themeFill="text2" w:themeFillTint="66"/>
            <w:vAlign w:val="center"/>
          </w:tcPr>
          <w:p w:rsidR="0093432B" w:rsidRPr="002804CD" w:rsidRDefault="003B1AE5">
            <w:pPr>
              <w:pStyle w:val="Style43"/>
              <w:widowControl/>
              <w:spacing w:line="240" w:lineRule="auto"/>
              <w:jc w:val="left"/>
              <w:rPr>
                <w:rStyle w:val="FontStyle97"/>
                <w:sz w:val="16"/>
                <w:szCs w:val="16"/>
                <w:lang w:eastAsia="en-US"/>
              </w:rPr>
            </w:pPr>
            <w:r w:rsidRPr="002804CD">
              <w:rPr>
                <w:rStyle w:val="FontStyle97"/>
                <w:sz w:val="16"/>
                <w:szCs w:val="16"/>
                <w:lang w:eastAsia="en-US"/>
              </w:rPr>
              <w:t>Akcie, ktoré sa majú vykonať</w:t>
            </w:r>
          </w:p>
        </w:tc>
        <w:tc>
          <w:tcPr>
            <w:tcW w:w="5875" w:type="dxa"/>
            <w:shd w:val="clear" w:color="auto" w:fill="8DB3E2" w:themeFill="text2" w:themeFillTint="66"/>
            <w:vAlign w:val="center"/>
          </w:tcPr>
          <w:p w:rsidR="0093432B" w:rsidRPr="002804CD" w:rsidRDefault="0093432B">
            <w:pPr>
              <w:pStyle w:val="Style43"/>
              <w:widowControl/>
              <w:spacing w:line="240" w:lineRule="auto"/>
              <w:jc w:val="left"/>
              <w:rPr>
                <w:rStyle w:val="FontStyle97"/>
                <w:sz w:val="16"/>
                <w:szCs w:val="16"/>
                <w:lang w:eastAsia="en-US"/>
              </w:rPr>
            </w:pPr>
            <w:r w:rsidRPr="002804CD">
              <w:rPr>
                <w:rStyle w:val="FontStyle97"/>
                <w:sz w:val="16"/>
                <w:szCs w:val="16"/>
                <w:lang w:eastAsia="en-US"/>
              </w:rPr>
              <w:t>Termín (dátum)</w:t>
            </w:r>
          </w:p>
        </w:tc>
        <w:tc>
          <w:tcPr>
            <w:tcW w:w="1632" w:type="dxa"/>
            <w:shd w:val="clear" w:color="auto" w:fill="8DB3E2" w:themeFill="text2" w:themeFillTint="66"/>
            <w:vAlign w:val="center"/>
          </w:tcPr>
          <w:p w:rsidR="0093432B" w:rsidRPr="002804CD" w:rsidRDefault="0093432B">
            <w:pPr>
              <w:pStyle w:val="Style43"/>
              <w:widowControl/>
              <w:spacing w:line="240" w:lineRule="auto"/>
              <w:jc w:val="left"/>
              <w:rPr>
                <w:rStyle w:val="FontStyle97"/>
                <w:sz w:val="16"/>
                <w:szCs w:val="16"/>
                <w:lang w:eastAsia="en-US"/>
              </w:rPr>
            </w:pPr>
            <w:r w:rsidRPr="002804CD">
              <w:rPr>
                <w:rStyle w:val="FontStyle97"/>
                <w:sz w:val="16"/>
                <w:szCs w:val="16"/>
                <w:lang w:eastAsia="en-US"/>
              </w:rPr>
              <w:t xml:space="preserve">Zodpovedné </w:t>
            </w:r>
            <w:r w:rsidR="003B1AE5" w:rsidRPr="002804CD">
              <w:rPr>
                <w:rStyle w:val="FontStyle97"/>
                <w:sz w:val="16"/>
                <w:szCs w:val="16"/>
                <w:lang w:eastAsia="en-US"/>
              </w:rPr>
              <w:t>subjekty</w:t>
            </w:r>
          </w:p>
        </w:tc>
      </w:tr>
      <w:tr w:rsidR="0093432B" w:rsidRPr="002804CD" w:rsidTr="00CC4AE1">
        <w:tc>
          <w:tcPr>
            <w:tcW w:w="2010" w:type="dxa"/>
            <w:vMerge w:val="restart"/>
          </w:tcPr>
          <w:p w:rsidR="0093432B" w:rsidRPr="002804CD" w:rsidRDefault="0093432B">
            <w:pPr>
              <w:pStyle w:val="Style30"/>
              <w:widowControl/>
              <w:jc w:val="both"/>
              <w:rPr>
                <w:b/>
                <w:sz w:val="16"/>
                <w:szCs w:val="16"/>
              </w:rPr>
            </w:pPr>
            <w:r w:rsidRPr="002804CD">
              <w:rPr>
                <w:b/>
                <w:sz w:val="16"/>
                <w:szCs w:val="16"/>
              </w:rPr>
              <w:t>Nediskriminácia</w:t>
            </w:r>
          </w:p>
          <w:p w:rsidR="0093432B" w:rsidRPr="002804CD" w:rsidRDefault="0093432B">
            <w:pPr>
              <w:pStyle w:val="Style30"/>
              <w:widowControl/>
              <w:jc w:val="both"/>
              <w:rPr>
                <w:sz w:val="16"/>
                <w:szCs w:val="16"/>
              </w:rPr>
            </w:pPr>
          </w:p>
          <w:p w:rsidR="0093432B" w:rsidRPr="002804CD" w:rsidRDefault="0093432B">
            <w:pPr>
              <w:rPr>
                <w:sz w:val="16"/>
                <w:szCs w:val="16"/>
              </w:rPr>
            </w:pPr>
            <w:r w:rsidRPr="002804CD">
              <w:rPr>
                <w:sz w:val="16"/>
                <w:szCs w:val="16"/>
              </w:rPr>
              <w:t>Existencia administratívnej kapacity na vykonávanie a uplatňovanie práva Únie v oblasti nediskriminácie a politiky v oblasti EŠIF.</w:t>
            </w:r>
          </w:p>
        </w:tc>
        <w:tc>
          <w:tcPr>
            <w:tcW w:w="3402" w:type="dxa"/>
          </w:tcPr>
          <w:p w:rsidR="0093432B" w:rsidRPr="002804CD" w:rsidRDefault="0093432B" w:rsidP="00CC4AE1">
            <w:pPr>
              <w:rPr>
                <w:sz w:val="16"/>
                <w:szCs w:val="16"/>
              </w:rPr>
            </w:pPr>
            <w:r w:rsidRPr="002804CD">
              <w:rPr>
                <w:sz w:val="16"/>
                <w:szCs w:val="16"/>
              </w:rPr>
              <w:t>Opatrenia v súlade s inštitucionálnym a právnym rámcom členských štátov na zapojenie orgánov zodpovedných za podporu rovnakého zaobchádzania so všetkými osobami počas prípravy a vykonávania programov, a to vrátane poskytovania poradenstva o rovnosti v rámci činností spojených s EŠIF.</w:t>
            </w:r>
          </w:p>
        </w:tc>
        <w:tc>
          <w:tcPr>
            <w:tcW w:w="2474" w:type="dxa"/>
          </w:tcPr>
          <w:p w:rsidR="0093432B" w:rsidRPr="002804CD" w:rsidRDefault="0093432B" w:rsidP="00CC4AE1">
            <w:pPr>
              <w:pStyle w:val="Style31"/>
              <w:widowControl/>
              <w:jc w:val="both"/>
              <w:rPr>
                <w:bCs/>
                <w:spacing w:val="-3"/>
                <w:sz w:val="16"/>
                <w:szCs w:val="16"/>
                <w:lang w:eastAsia="fr-FR"/>
              </w:rPr>
            </w:pPr>
            <w:r w:rsidRPr="002804CD">
              <w:rPr>
                <w:bCs/>
                <w:spacing w:val="-3"/>
                <w:sz w:val="16"/>
                <w:szCs w:val="16"/>
                <w:lang w:eastAsia="fr-FR"/>
              </w:rPr>
              <w:t>Vzhľadom na zvýšenú pozornosť venovanú v novom PO uplatňovaniu horizontálnych princípov nediskriminácie a rodovej rovnosti</w:t>
            </w:r>
            <w:r w:rsidR="00030DA5" w:rsidRPr="002804CD">
              <w:rPr>
                <w:bCs/>
                <w:spacing w:val="-3"/>
                <w:sz w:val="16"/>
                <w:szCs w:val="16"/>
                <w:lang w:eastAsia="fr-FR"/>
              </w:rPr>
              <w:t xml:space="preserve"> </w:t>
            </w:r>
            <w:r w:rsidRPr="002804CD">
              <w:rPr>
                <w:bCs/>
                <w:spacing w:val="-3"/>
                <w:sz w:val="16"/>
                <w:szCs w:val="16"/>
                <w:lang w:eastAsia="fr-FR"/>
              </w:rPr>
              <w:t>a rozšírenie povinností a pôsobností</w:t>
            </w:r>
            <w:r w:rsidR="00030DA5" w:rsidRPr="002804CD">
              <w:rPr>
                <w:bCs/>
                <w:spacing w:val="-3"/>
                <w:sz w:val="16"/>
                <w:szCs w:val="16"/>
                <w:lang w:eastAsia="fr-FR"/>
              </w:rPr>
              <w:t xml:space="preserve"> </w:t>
            </w:r>
            <w:r w:rsidRPr="002804CD">
              <w:rPr>
                <w:bCs/>
                <w:spacing w:val="-3"/>
                <w:sz w:val="16"/>
                <w:szCs w:val="16"/>
                <w:lang w:eastAsia="fr-FR"/>
              </w:rPr>
              <w:t>HP sa bude vyžadovať navýšenie administratívnych kapacít u koordinátora oboch</w:t>
            </w:r>
          </w:p>
          <w:p w:rsidR="0093432B" w:rsidRPr="002804CD" w:rsidRDefault="0093432B" w:rsidP="0030286B">
            <w:pPr>
              <w:pStyle w:val="Style31"/>
              <w:widowControl/>
              <w:jc w:val="both"/>
              <w:rPr>
                <w:rStyle w:val="FontStyle94"/>
                <w:sz w:val="16"/>
                <w:szCs w:val="16"/>
                <w:lang w:eastAsia="en-US"/>
              </w:rPr>
            </w:pPr>
            <w:r w:rsidRPr="002804CD">
              <w:rPr>
                <w:bCs/>
                <w:spacing w:val="-3"/>
                <w:sz w:val="16"/>
                <w:szCs w:val="16"/>
                <w:lang w:eastAsia="fr-FR"/>
              </w:rPr>
              <w:t>horizontálnych princípov, ktorým má byť poverený Odbor rodovej rovnosti a rovnosti príležitostí MPSVR SR. Bude vytvorený samostatný subjekt koordinácie horizontálnych princípov, v ktorom predpokladáme 7 pracovných miest plus 1 asistenta/ku. Všetky miesta v rámci subjektu budú refundované v rámci technickej asistencie. Novo vytvorené miesta budú zamerané na metodické vedenie,</w:t>
            </w:r>
            <w:r w:rsidR="00030DA5" w:rsidRPr="002804CD">
              <w:rPr>
                <w:bCs/>
                <w:spacing w:val="-3"/>
                <w:sz w:val="16"/>
                <w:szCs w:val="16"/>
                <w:lang w:eastAsia="fr-FR"/>
              </w:rPr>
              <w:t xml:space="preserve"> </w:t>
            </w:r>
            <w:r w:rsidRPr="002804CD">
              <w:rPr>
                <w:bCs/>
                <w:spacing w:val="-3"/>
                <w:sz w:val="16"/>
                <w:szCs w:val="16"/>
                <w:lang w:eastAsia="fr-FR"/>
              </w:rPr>
              <w:t>analytickú, strategickú, legislatívnu a vzdelávaciu činnosť súvisiacu s implementáciou oboch horizontálnych princípov v EŠIF. Ich náplň práce bude zameraná na aktivity súvisiace s povinnosťami každého subjektu fondov so zameraním na</w:t>
            </w:r>
            <w:r w:rsidR="00030DA5" w:rsidRPr="002804CD">
              <w:rPr>
                <w:bCs/>
                <w:spacing w:val="-3"/>
                <w:sz w:val="16"/>
                <w:szCs w:val="16"/>
                <w:lang w:eastAsia="fr-FR"/>
              </w:rPr>
              <w:t xml:space="preserve"> </w:t>
            </w:r>
            <w:r w:rsidR="0030286B" w:rsidRPr="002804CD">
              <w:rPr>
                <w:bCs/>
                <w:spacing w:val="-3"/>
                <w:sz w:val="16"/>
                <w:szCs w:val="16"/>
                <w:lang w:eastAsia="fr-FR"/>
              </w:rPr>
              <w:t>tematickú</w:t>
            </w:r>
            <w:r w:rsidRPr="002804CD">
              <w:rPr>
                <w:bCs/>
                <w:spacing w:val="-3"/>
                <w:sz w:val="16"/>
                <w:szCs w:val="16"/>
                <w:lang w:eastAsia="fr-FR"/>
              </w:rPr>
              <w:t xml:space="preserve"> prierezovosť horizontálnych princípov.Prierezovosť všetkými </w:t>
            </w:r>
            <w:r w:rsidR="0030286B" w:rsidRPr="002804CD">
              <w:rPr>
                <w:bCs/>
                <w:spacing w:val="-3"/>
                <w:sz w:val="16"/>
                <w:szCs w:val="16"/>
                <w:lang w:eastAsia="fr-FR"/>
              </w:rPr>
              <w:t>fondmi</w:t>
            </w:r>
            <w:r w:rsidRPr="002804CD">
              <w:rPr>
                <w:bCs/>
                <w:spacing w:val="-3"/>
                <w:sz w:val="16"/>
                <w:szCs w:val="16"/>
                <w:lang w:eastAsia="fr-FR"/>
              </w:rPr>
              <w:t xml:space="preserve"> a rozšírenie pôsobnosti súčasného HP RP si vyžaduje maximálne posilnenie kapacít s dôrazom na metodické vedenie, publicitu, školiace a vzdelávacie aktivity, hodnotiaci, výberový proces ale aj na monitorovanie a kontrolu – vychádzajúc z nového Návrhu Systému riadenia a kontroly pre PO 2014 – 2020.</w:t>
            </w:r>
            <w:r w:rsidR="00030DA5" w:rsidRPr="002804CD">
              <w:rPr>
                <w:bCs/>
                <w:spacing w:val="-3"/>
                <w:sz w:val="16"/>
                <w:szCs w:val="16"/>
                <w:lang w:eastAsia="fr-FR"/>
              </w:rPr>
              <w:t xml:space="preserve"> </w:t>
            </w:r>
          </w:p>
        </w:tc>
        <w:tc>
          <w:tcPr>
            <w:tcW w:w="5875" w:type="dxa"/>
          </w:tcPr>
          <w:p w:rsidR="0093432B" w:rsidRPr="002804CD" w:rsidRDefault="00CC4AE1" w:rsidP="00CC4AE1">
            <w:pPr>
              <w:pStyle w:val="Style31"/>
              <w:widowControl/>
              <w:jc w:val="center"/>
              <w:rPr>
                <w:rStyle w:val="FontStyle94"/>
                <w:sz w:val="16"/>
                <w:szCs w:val="16"/>
                <w:lang w:eastAsia="en-US"/>
              </w:rPr>
            </w:pPr>
            <w:r>
              <w:rPr>
                <w:rStyle w:val="FontStyle94"/>
                <w:sz w:val="16"/>
                <w:szCs w:val="16"/>
                <w:lang w:eastAsia="en-US"/>
              </w:rPr>
              <w:t>1. polrok 2014</w:t>
            </w:r>
          </w:p>
        </w:tc>
        <w:tc>
          <w:tcPr>
            <w:tcW w:w="1632" w:type="dxa"/>
          </w:tcPr>
          <w:p w:rsidR="0093432B" w:rsidRPr="002804CD" w:rsidRDefault="0093432B" w:rsidP="00CC4AE1">
            <w:pPr>
              <w:pStyle w:val="Style30"/>
              <w:widowControl/>
              <w:jc w:val="both"/>
              <w:rPr>
                <w:sz w:val="16"/>
                <w:szCs w:val="16"/>
              </w:rPr>
            </w:pPr>
            <w:r w:rsidRPr="002804CD">
              <w:rPr>
                <w:sz w:val="16"/>
                <w:szCs w:val="16"/>
              </w:rPr>
              <w:t>Ministerstvo práce, sociálnych vecí a rodiny SR;</w:t>
            </w:r>
          </w:p>
          <w:p w:rsidR="0093432B" w:rsidRPr="002804CD" w:rsidRDefault="0093432B" w:rsidP="00CC4AE1">
            <w:pPr>
              <w:pStyle w:val="Style30"/>
              <w:widowControl/>
              <w:jc w:val="both"/>
              <w:rPr>
                <w:sz w:val="16"/>
                <w:szCs w:val="16"/>
              </w:rPr>
            </w:pPr>
            <w:r w:rsidRPr="002804CD">
              <w:rPr>
                <w:sz w:val="16"/>
                <w:szCs w:val="16"/>
              </w:rPr>
              <w:t>Centrálny koordinačný orgán</w:t>
            </w:r>
          </w:p>
        </w:tc>
      </w:tr>
      <w:tr w:rsidR="0093432B" w:rsidRPr="002804CD" w:rsidTr="00CC4AE1">
        <w:tc>
          <w:tcPr>
            <w:tcW w:w="2010" w:type="dxa"/>
            <w:vMerge/>
          </w:tcPr>
          <w:p w:rsidR="0093432B" w:rsidRPr="002804CD" w:rsidRDefault="0093432B">
            <w:pPr>
              <w:rPr>
                <w:sz w:val="16"/>
                <w:szCs w:val="16"/>
              </w:rPr>
            </w:pPr>
          </w:p>
        </w:tc>
        <w:tc>
          <w:tcPr>
            <w:tcW w:w="3402" w:type="dxa"/>
          </w:tcPr>
          <w:p w:rsidR="0093432B" w:rsidRPr="002804CD" w:rsidRDefault="0093432B" w:rsidP="00CC4AE1">
            <w:pPr>
              <w:rPr>
                <w:sz w:val="16"/>
                <w:szCs w:val="16"/>
              </w:rPr>
            </w:pPr>
            <w:r w:rsidRPr="002804CD">
              <w:rPr>
                <w:sz w:val="16"/>
                <w:szCs w:val="16"/>
              </w:rPr>
              <w:t>Opatrenia na zabezpečenie odbornej prípravy pre zamestnancov orgánov zapojených do riadenia a kontroly EŠIF v oblasti práva a politiky Únie v oblasti nediskriminácie.</w:t>
            </w:r>
          </w:p>
        </w:tc>
        <w:tc>
          <w:tcPr>
            <w:tcW w:w="2474" w:type="dxa"/>
          </w:tcPr>
          <w:p w:rsidR="0093432B" w:rsidRPr="002804CD" w:rsidRDefault="0093432B" w:rsidP="00CC4AE1">
            <w:pPr>
              <w:pStyle w:val="Style31"/>
              <w:widowControl/>
              <w:jc w:val="both"/>
              <w:rPr>
                <w:rStyle w:val="FontStyle94"/>
                <w:sz w:val="16"/>
                <w:szCs w:val="16"/>
                <w:lang w:eastAsia="en-US"/>
              </w:rPr>
            </w:pPr>
            <w:r w:rsidRPr="002804CD">
              <w:rPr>
                <w:bCs/>
                <w:spacing w:val="-3"/>
                <w:sz w:val="16"/>
                <w:szCs w:val="16"/>
                <w:lang w:eastAsia="fr-FR"/>
              </w:rPr>
              <w:t>Vypracovanie stratégie školenia a informovania zamestnancov/kýň zapojených do využívania fondov a následné podanie projektu z OPTP na finančné zabezpečenie školení; predpokladaný termín do</w:t>
            </w:r>
            <w:r w:rsidR="00030DA5" w:rsidRPr="002804CD">
              <w:rPr>
                <w:bCs/>
                <w:spacing w:val="-3"/>
                <w:sz w:val="16"/>
                <w:szCs w:val="16"/>
                <w:lang w:eastAsia="fr-FR"/>
              </w:rPr>
              <w:t xml:space="preserve"> </w:t>
            </w:r>
            <w:r w:rsidRPr="002804CD">
              <w:rPr>
                <w:bCs/>
                <w:spacing w:val="-3"/>
                <w:sz w:val="16"/>
                <w:szCs w:val="16"/>
                <w:lang w:eastAsia="fr-FR"/>
              </w:rPr>
              <w:t>15.02.2014</w:t>
            </w:r>
          </w:p>
        </w:tc>
        <w:tc>
          <w:tcPr>
            <w:tcW w:w="5875" w:type="dxa"/>
          </w:tcPr>
          <w:p w:rsidR="0093432B" w:rsidRPr="002804CD" w:rsidRDefault="00CC4AE1" w:rsidP="00CC4AE1">
            <w:pPr>
              <w:pStyle w:val="Style31"/>
              <w:widowControl/>
              <w:jc w:val="center"/>
              <w:rPr>
                <w:rStyle w:val="FontStyle94"/>
                <w:sz w:val="16"/>
                <w:szCs w:val="16"/>
                <w:lang w:eastAsia="en-US"/>
              </w:rPr>
            </w:pPr>
            <w:r>
              <w:rPr>
                <w:rStyle w:val="FontStyle94"/>
                <w:sz w:val="16"/>
                <w:szCs w:val="16"/>
                <w:lang w:eastAsia="en-US"/>
              </w:rPr>
              <w:t>máj 2014</w:t>
            </w:r>
          </w:p>
        </w:tc>
        <w:tc>
          <w:tcPr>
            <w:tcW w:w="1632" w:type="dxa"/>
          </w:tcPr>
          <w:p w:rsidR="0093432B" w:rsidRPr="002804CD" w:rsidRDefault="0093432B" w:rsidP="00CC4AE1">
            <w:pPr>
              <w:pStyle w:val="Style30"/>
              <w:widowControl/>
              <w:jc w:val="both"/>
              <w:rPr>
                <w:sz w:val="16"/>
                <w:szCs w:val="16"/>
              </w:rPr>
            </w:pPr>
            <w:r w:rsidRPr="002804CD">
              <w:rPr>
                <w:sz w:val="16"/>
                <w:szCs w:val="16"/>
              </w:rPr>
              <w:t>Ministerstvo práce, sociálnych vecí a rodiny SR;</w:t>
            </w:r>
          </w:p>
          <w:p w:rsidR="0093432B" w:rsidRPr="002804CD" w:rsidRDefault="0093432B" w:rsidP="00CC4AE1">
            <w:pPr>
              <w:pStyle w:val="Style30"/>
              <w:widowControl/>
              <w:jc w:val="both"/>
              <w:rPr>
                <w:sz w:val="16"/>
                <w:szCs w:val="16"/>
              </w:rPr>
            </w:pPr>
            <w:r w:rsidRPr="002804CD">
              <w:rPr>
                <w:sz w:val="16"/>
                <w:szCs w:val="16"/>
              </w:rPr>
              <w:t>Centrálny koordinačný orgán</w:t>
            </w:r>
          </w:p>
        </w:tc>
      </w:tr>
      <w:tr w:rsidR="0093432B" w:rsidRPr="002804CD" w:rsidTr="00CC4AE1">
        <w:tc>
          <w:tcPr>
            <w:tcW w:w="2010" w:type="dxa"/>
            <w:vMerge w:val="restart"/>
          </w:tcPr>
          <w:p w:rsidR="0093432B" w:rsidRPr="002804CD" w:rsidRDefault="0093432B">
            <w:pPr>
              <w:pStyle w:val="Style25"/>
              <w:widowControl/>
              <w:spacing w:line="240" w:lineRule="auto"/>
              <w:rPr>
                <w:b/>
                <w:sz w:val="16"/>
                <w:szCs w:val="16"/>
              </w:rPr>
            </w:pPr>
            <w:r w:rsidRPr="002804CD">
              <w:rPr>
                <w:b/>
                <w:sz w:val="16"/>
                <w:szCs w:val="16"/>
              </w:rPr>
              <w:t>Rodové otázky</w:t>
            </w:r>
          </w:p>
          <w:p w:rsidR="0093432B" w:rsidRPr="002804CD" w:rsidRDefault="0093432B">
            <w:pPr>
              <w:pStyle w:val="Style25"/>
              <w:widowControl/>
              <w:spacing w:line="240" w:lineRule="auto"/>
              <w:rPr>
                <w:sz w:val="16"/>
                <w:szCs w:val="16"/>
              </w:rPr>
            </w:pPr>
          </w:p>
          <w:p w:rsidR="0093432B" w:rsidRPr="002804CD" w:rsidRDefault="0093432B">
            <w:pPr>
              <w:rPr>
                <w:sz w:val="16"/>
                <w:szCs w:val="16"/>
              </w:rPr>
            </w:pPr>
            <w:r w:rsidRPr="002804CD">
              <w:rPr>
                <w:sz w:val="16"/>
                <w:szCs w:val="16"/>
              </w:rPr>
              <w:t>Existencia administratívnej kapacity na vykonávanie a uplatňovanie práva a politiky Únie týkajúcich sa rodovej rovnosti v oblasti EŠIF.</w:t>
            </w:r>
          </w:p>
        </w:tc>
        <w:tc>
          <w:tcPr>
            <w:tcW w:w="3402" w:type="dxa"/>
          </w:tcPr>
          <w:p w:rsidR="0093432B" w:rsidRPr="002804CD" w:rsidRDefault="0093432B" w:rsidP="00CC4AE1">
            <w:pPr>
              <w:rPr>
                <w:sz w:val="16"/>
                <w:szCs w:val="16"/>
              </w:rPr>
            </w:pPr>
            <w:r w:rsidRPr="002804CD">
              <w:rPr>
                <w:sz w:val="16"/>
                <w:szCs w:val="16"/>
              </w:rPr>
              <w:t>Opatrenia v súlade s inštitucionálnym a právnym rámcom členských štátov na zapojenie orgánov zodpovedných za podporu rodovej rovnosti počas prípravy a vykonávania programov, a to vrátane poskytovania poradenstva o rodovej rovnosti v rámci činností spojených s EŠIF.</w:t>
            </w:r>
          </w:p>
        </w:tc>
        <w:tc>
          <w:tcPr>
            <w:tcW w:w="2474" w:type="dxa"/>
          </w:tcPr>
          <w:p w:rsidR="0093432B" w:rsidRPr="002804CD" w:rsidRDefault="0093432B" w:rsidP="00CC4AE1">
            <w:pPr>
              <w:rPr>
                <w:bCs/>
                <w:spacing w:val="-3"/>
                <w:sz w:val="16"/>
                <w:szCs w:val="16"/>
                <w:lang w:eastAsia="fr-FR"/>
              </w:rPr>
            </w:pPr>
            <w:r w:rsidRPr="002804CD">
              <w:rPr>
                <w:bCs/>
                <w:spacing w:val="-3"/>
                <w:sz w:val="16"/>
                <w:szCs w:val="16"/>
                <w:lang w:eastAsia="fr-FR"/>
              </w:rPr>
              <w:t>Vzhľadom na zvýšenú pozornosť venovanú v novom PO uplatňovaniu horizontálnych princípov nediskriminácie a rodovej rovnosti</w:t>
            </w:r>
            <w:r w:rsidR="00030DA5" w:rsidRPr="002804CD">
              <w:rPr>
                <w:bCs/>
                <w:spacing w:val="-3"/>
                <w:sz w:val="16"/>
                <w:szCs w:val="16"/>
                <w:lang w:eastAsia="fr-FR"/>
              </w:rPr>
              <w:t xml:space="preserve"> </w:t>
            </w:r>
            <w:r w:rsidRPr="002804CD">
              <w:rPr>
                <w:bCs/>
                <w:spacing w:val="-3"/>
                <w:sz w:val="16"/>
                <w:szCs w:val="16"/>
                <w:lang w:eastAsia="fr-FR"/>
              </w:rPr>
              <w:t>a rozšírenie povinností a pôsobností</w:t>
            </w:r>
            <w:r w:rsidR="00030DA5" w:rsidRPr="002804CD">
              <w:rPr>
                <w:bCs/>
                <w:spacing w:val="-3"/>
                <w:sz w:val="16"/>
                <w:szCs w:val="16"/>
                <w:lang w:eastAsia="fr-FR"/>
              </w:rPr>
              <w:t xml:space="preserve"> </w:t>
            </w:r>
            <w:r w:rsidRPr="002804CD">
              <w:rPr>
                <w:bCs/>
                <w:spacing w:val="-3"/>
                <w:sz w:val="16"/>
                <w:szCs w:val="16"/>
                <w:lang w:eastAsia="fr-FR"/>
              </w:rPr>
              <w:t>HP sa bude vyžadovať navýšenie administratívnych kapacít u koordinátora oboch horizontálnych princípov, ktorým má byť poverený Odbor rodovej rovnosti a rovnosti príležitostí MPSVR SR. Bude vytvorený samostatný subjekt koordinácie horizontálnych princípov, v ktorom predpokladáme 7 pracovných miest plus 1 asistenta/ku. Všetky miesta v rámci subjektu budú refundované v rámci technickej asistencie. Novo vytvorené miesta budú zamerané na metodické vedenie a analytickú, strategickú, legislatívnu a vzdelávaciu činnosť súvisiacu s implementáciou oboch horizontálnych princípov v EŠIF.Ich náplň práce bude zameraná na aktivity súvisiace s povinnosťami každého subjektu fondov so zameraním na</w:t>
            </w:r>
            <w:r w:rsidR="00030DA5" w:rsidRPr="002804CD">
              <w:rPr>
                <w:bCs/>
                <w:spacing w:val="-3"/>
                <w:sz w:val="16"/>
                <w:szCs w:val="16"/>
                <w:lang w:eastAsia="fr-FR"/>
              </w:rPr>
              <w:t xml:space="preserve"> </w:t>
            </w:r>
            <w:r w:rsidR="0030286B" w:rsidRPr="002804CD">
              <w:rPr>
                <w:bCs/>
                <w:spacing w:val="-3"/>
                <w:sz w:val="16"/>
                <w:szCs w:val="16"/>
                <w:lang w:eastAsia="fr-FR"/>
              </w:rPr>
              <w:t>tematickú</w:t>
            </w:r>
            <w:r w:rsidRPr="002804CD">
              <w:rPr>
                <w:bCs/>
                <w:spacing w:val="-3"/>
                <w:sz w:val="16"/>
                <w:szCs w:val="16"/>
                <w:lang w:eastAsia="fr-FR"/>
              </w:rPr>
              <w:t xml:space="preserve"> prierezovosť horizontálnych princípov.</w:t>
            </w:r>
            <w:r w:rsidR="0030286B">
              <w:rPr>
                <w:bCs/>
                <w:spacing w:val="-3"/>
                <w:sz w:val="16"/>
                <w:szCs w:val="16"/>
                <w:lang w:eastAsia="fr-FR"/>
              </w:rPr>
              <w:t xml:space="preserve"> </w:t>
            </w:r>
            <w:r w:rsidRPr="002804CD">
              <w:rPr>
                <w:bCs/>
                <w:spacing w:val="-3"/>
                <w:sz w:val="16"/>
                <w:szCs w:val="16"/>
                <w:lang w:eastAsia="fr-FR"/>
              </w:rPr>
              <w:t xml:space="preserve">Prierezovosť všetkými </w:t>
            </w:r>
            <w:r w:rsidR="0030286B" w:rsidRPr="002804CD">
              <w:rPr>
                <w:bCs/>
                <w:spacing w:val="-3"/>
                <w:sz w:val="16"/>
                <w:szCs w:val="16"/>
                <w:lang w:eastAsia="fr-FR"/>
              </w:rPr>
              <w:t>fondmi</w:t>
            </w:r>
            <w:r w:rsidRPr="002804CD">
              <w:rPr>
                <w:bCs/>
                <w:spacing w:val="-3"/>
                <w:sz w:val="16"/>
                <w:szCs w:val="16"/>
                <w:lang w:eastAsia="fr-FR"/>
              </w:rPr>
              <w:t xml:space="preserve"> a rozšírenie pôsobnosti súčasného HP RP si vyžaduje maximálne posilnenie kapacít s dôrazom na metodické vedenie, publicitu, školiace a vzdelávacie aktivity, hodnotiaci, výberový proces ale aj na monitorovanie a kontrolu – vychádzajúc z nového Návrhu Systému riadenia a kontroly pre PO 2014 – 2020.</w:t>
            </w:r>
          </w:p>
          <w:p w:rsidR="0093432B" w:rsidRPr="002804CD" w:rsidRDefault="0093432B">
            <w:pPr>
              <w:pStyle w:val="Style31"/>
              <w:widowControl/>
              <w:jc w:val="both"/>
              <w:rPr>
                <w:rStyle w:val="FontStyle94"/>
                <w:sz w:val="16"/>
                <w:szCs w:val="16"/>
                <w:lang w:eastAsia="en-US"/>
              </w:rPr>
            </w:pPr>
          </w:p>
          <w:p w:rsidR="0093432B" w:rsidRPr="002804CD" w:rsidRDefault="0093432B">
            <w:pPr>
              <w:pStyle w:val="Style31"/>
              <w:widowControl/>
              <w:jc w:val="both"/>
              <w:rPr>
                <w:rStyle w:val="FontStyle94"/>
                <w:sz w:val="16"/>
                <w:szCs w:val="16"/>
                <w:lang w:eastAsia="en-US"/>
              </w:rPr>
            </w:pPr>
            <w:r w:rsidRPr="002804CD">
              <w:rPr>
                <w:rStyle w:val="FontStyle94"/>
                <w:sz w:val="16"/>
                <w:szCs w:val="16"/>
                <w:lang w:eastAsia="en-US"/>
              </w:rPr>
              <w:t>Nová Stratégia rodovej rovnosti na roky 2014 - 2020 sa pripravuje na základe vyhodnotenia súčasnej Národnej stratégia rodovej rovnosti na roky 2009 – 2013. Nová stratégia</w:t>
            </w:r>
            <w:r w:rsidR="00030DA5" w:rsidRPr="002804CD">
              <w:rPr>
                <w:rStyle w:val="FontStyle94"/>
                <w:sz w:val="16"/>
                <w:szCs w:val="16"/>
                <w:lang w:eastAsia="en-US"/>
              </w:rPr>
              <w:t xml:space="preserve"> </w:t>
            </w:r>
            <w:r w:rsidRPr="002804CD">
              <w:rPr>
                <w:rStyle w:val="FontStyle94"/>
                <w:sz w:val="16"/>
                <w:szCs w:val="16"/>
                <w:lang w:eastAsia="en-US"/>
              </w:rPr>
              <w:t>bude aktuálna v októbri 2014.</w:t>
            </w:r>
          </w:p>
        </w:tc>
        <w:tc>
          <w:tcPr>
            <w:tcW w:w="5875" w:type="dxa"/>
          </w:tcPr>
          <w:p w:rsidR="0093432B" w:rsidRPr="002804CD" w:rsidRDefault="00CC4AE1" w:rsidP="00CC4AE1">
            <w:pPr>
              <w:pStyle w:val="Style31"/>
              <w:widowControl/>
              <w:jc w:val="center"/>
              <w:rPr>
                <w:rStyle w:val="FontStyle94"/>
                <w:sz w:val="16"/>
                <w:szCs w:val="16"/>
                <w:lang w:eastAsia="en-US"/>
              </w:rPr>
            </w:pPr>
            <w:r>
              <w:rPr>
                <w:rStyle w:val="FontStyle94"/>
                <w:sz w:val="16"/>
                <w:szCs w:val="16"/>
                <w:lang w:eastAsia="en-US"/>
              </w:rPr>
              <w:t>1. polrok 2014</w:t>
            </w:r>
          </w:p>
        </w:tc>
        <w:tc>
          <w:tcPr>
            <w:tcW w:w="1632" w:type="dxa"/>
          </w:tcPr>
          <w:p w:rsidR="0093432B" w:rsidRPr="002804CD" w:rsidRDefault="0093432B" w:rsidP="00CC4AE1">
            <w:pPr>
              <w:pStyle w:val="Style30"/>
              <w:widowControl/>
              <w:jc w:val="both"/>
              <w:rPr>
                <w:sz w:val="16"/>
                <w:szCs w:val="16"/>
              </w:rPr>
            </w:pPr>
            <w:r w:rsidRPr="002804CD">
              <w:rPr>
                <w:sz w:val="16"/>
                <w:szCs w:val="16"/>
              </w:rPr>
              <w:t>Ministerstvo práce, sociálnych vecí a rodiny SR;</w:t>
            </w:r>
          </w:p>
          <w:p w:rsidR="0093432B" w:rsidRPr="002804CD" w:rsidRDefault="0093432B" w:rsidP="00CC4AE1">
            <w:pPr>
              <w:pStyle w:val="Style30"/>
              <w:widowControl/>
              <w:jc w:val="both"/>
              <w:rPr>
                <w:sz w:val="16"/>
                <w:szCs w:val="16"/>
              </w:rPr>
            </w:pPr>
            <w:r w:rsidRPr="002804CD">
              <w:rPr>
                <w:sz w:val="16"/>
                <w:szCs w:val="16"/>
              </w:rPr>
              <w:t>Centrálny koordinačný orgán</w:t>
            </w:r>
          </w:p>
        </w:tc>
      </w:tr>
      <w:tr w:rsidR="0093432B" w:rsidRPr="002804CD" w:rsidTr="00CC4AE1">
        <w:tc>
          <w:tcPr>
            <w:tcW w:w="2010" w:type="dxa"/>
            <w:vMerge/>
          </w:tcPr>
          <w:p w:rsidR="0093432B" w:rsidRPr="002804CD" w:rsidRDefault="0093432B">
            <w:pPr>
              <w:rPr>
                <w:sz w:val="16"/>
                <w:szCs w:val="16"/>
              </w:rPr>
            </w:pPr>
          </w:p>
        </w:tc>
        <w:tc>
          <w:tcPr>
            <w:tcW w:w="3402" w:type="dxa"/>
          </w:tcPr>
          <w:p w:rsidR="0093432B" w:rsidRPr="002804CD" w:rsidRDefault="0093432B" w:rsidP="00F16E8B">
            <w:pPr>
              <w:rPr>
                <w:sz w:val="16"/>
                <w:szCs w:val="16"/>
              </w:rPr>
            </w:pPr>
            <w:r w:rsidRPr="002804CD">
              <w:rPr>
                <w:sz w:val="16"/>
                <w:szCs w:val="16"/>
              </w:rPr>
              <w:t>Opatrenia na zabezpečenie odbornej prípravy pre zamestnancov orgánov zapojených do riadenia a kontroly EŠIF v oblasti práva a politiky Únie týkajúcich sa rodovej rovnosti a jej uplatňovania.</w:t>
            </w:r>
          </w:p>
        </w:tc>
        <w:tc>
          <w:tcPr>
            <w:tcW w:w="2474" w:type="dxa"/>
          </w:tcPr>
          <w:p w:rsidR="0093432B" w:rsidRPr="002804CD" w:rsidRDefault="0093432B" w:rsidP="00F16E8B">
            <w:pPr>
              <w:pStyle w:val="Style31"/>
              <w:widowControl/>
              <w:jc w:val="both"/>
              <w:rPr>
                <w:rStyle w:val="FontStyle94"/>
                <w:sz w:val="16"/>
                <w:szCs w:val="16"/>
                <w:lang w:eastAsia="en-US"/>
              </w:rPr>
            </w:pPr>
            <w:r w:rsidRPr="002804CD">
              <w:rPr>
                <w:bCs/>
                <w:spacing w:val="-3"/>
                <w:sz w:val="16"/>
                <w:szCs w:val="16"/>
                <w:lang w:eastAsia="fr-FR"/>
              </w:rPr>
              <w:t>Vypracovanie stratégie školenia a informovania zamestnancov/kýň zapojených do využívania fondov a následné podanie projektu z OPTP na finančné zabezpečenie školení; predpokladaný termín do 15.02.2014</w:t>
            </w:r>
          </w:p>
        </w:tc>
        <w:tc>
          <w:tcPr>
            <w:tcW w:w="5875" w:type="dxa"/>
          </w:tcPr>
          <w:p w:rsidR="0093432B" w:rsidRPr="002804CD" w:rsidRDefault="00CC4AE1" w:rsidP="00F16E8B">
            <w:pPr>
              <w:pStyle w:val="Style31"/>
              <w:widowControl/>
              <w:jc w:val="center"/>
              <w:rPr>
                <w:rStyle w:val="FontStyle94"/>
                <w:sz w:val="16"/>
                <w:szCs w:val="16"/>
                <w:lang w:eastAsia="en-US"/>
              </w:rPr>
            </w:pPr>
            <w:r>
              <w:rPr>
                <w:rStyle w:val="FontStyle94"/>
                <w:sz w:val="16"/>
                <w:szCs w:val="16"/>
                <w:lang w:eastAsia="en-US"/>
              </w:rPr>
              <w:t>máj 2014</w:t>
            </w:r>
          </w:p>
        </w:tc>
        <w:tc>
          <w:tcPr>
            <w:tcW w:w="1632" w:type="dxa"/>
          </w:tcPr>
          <w:p w:rsidR="0093432B" w:rsidRPr="002804CD" w:rsidRDefault="0093432B" w:rsidP="00F16E8B">
            <w:pPr>
              <w:pStyle w:val="Style30"/>
              <w:widowControl/>
              <w:jc w:val="both"/>
              <w:rPr>
                <w:sz w:val="16"/>
                <w:szCs w:val="16"/>
              </w:rPr>
            </w:pPr>
            <w:r w:rsidRPr="002804CD">
              <w:rPr>
                <w:sz w:val="16"/>
                <w:szCs w:val="16"/>
              </w:rPr>
              <w:t>Ministerstvo práce, sociálnych vecí a rodiny SR;</w:t>
            </w:r>
          </w:p>
          <w:p w:rsidR="0093432B" w:rsidRPr="002804CD" w:rsidRDefault="0093432B" w:rsidP="00F16E8B">
            <w:pPr>
              <w:pStyle w:val="Style30"/>
              <w:widowControl/>
              <w:jc w:val="both"/>
              <w:rPr>
                <w:sz w:val="16"/>
                <w:szCs w:val="16"/>
              </w:rPr>
            </w:pPr>
            <w:r w:rsidRPr="002804CD">
              <w:rPr>
                <w:sz w:val="16"/>
                <w:szCs w:val="16"/>
              </w:rPr>
              <w:t>Centrálny koordinačný orgán</w:t>
            </w:r>
          </w:p>
        </w:tc>
      </w:tr>
      <w:tr w:rsidR="00BA2F48" w:rsidRPr="002804CD" w:rsidTr="00CC4AE1">
        <w:tc>
          <w:tcPr>
            <w:tcW w:w="2010" w:type="dxa"/>
            <w:vMerge w:val="restart"/>
          </w:tcPr>
          <w:p w:rsidR="00BA2F48" w:rsidRDefault="00BA2F48" w:rsidP="00BA2F48">
            <w:pPr>
              <w:pStyle w:val="Style25"/>
              <w:spacing w:line="240" w:lineRule="auto"/>
              <w:rPr>
                <w:b/>
                <w:bCs/>
                <w:sz w:val="16"/>
                <w:szCs w:val="16"/>
              </w:rPr>
            </w:pPr>
            <w:r w:rsidRPr="00672A2B">
              <w:rPr>
                <w:b/>
                <w:bCs/>
                <w:sz w:val="16"/>
                <w:szCs w:val="16"/>
              </w:rPr>
              <w:t>Zdravotné postihnutie</w:t>
            </w:r>
          </w:p>
          <w:p w:rsidR="00BA2F48" w:rsidRPr="00672A2B" w:rsidRDefault="00BA2F48" w:rsidP="00BA2F48">
            <w:pPr>
              <w:pStyle w:val="Style25"/>
              <w:spacing w:line="240" w:lineRule="auto"/>
              <w:rPr>
                <w:sz w:val="16"/>
                <w:szCs w:val="16"/>
              </w:rPr>
            </w:pPr>
          </w:p>
          <w:p w:rsidR="00BA2F48" w:rsidRPr="002804CD" w:rsidRDefault="00BA2F48">
            <w:pPr>
              <w:rPr>
                <w:sz w:val="16"/>
                <w:szCs w:val="16"/>
              </w:rPr>
            </w:pPr>
            <w:r>
              <w:rPr>
                <w:sz w:val="16"/>
                <w:szCs w:val="16"/>
              </w:rPr>
              <w:t>Existencia administratívnej kapacity na vykonávanie a uplatňovanie Dohovoru OSN o právach osôb so zdravotným postihnutím v oblasti EŠIF v súlade s rozhodnutím Rady 2010/48/ES</w:t>
            </w:r>
          </w:p>
        </w:tc>
        <w:tc>
          <w:tcPr>
            <w:tcW w:w="3402" w:type="dxa"/>
          </w:tcPr>
          <w:p w:rsidR="00BA2F48" w:rsidRPr="002804CD" w:rsidRDefault="00BA2F48" w:rsidP="00F16E8B">
            <w:pPr>
              <w:rPr>
                <w:sz w:val="16"/>
                <w:szCs w:val="16"/>
              </w:rPr>
            </w:pPr>
            <w:r>
              <w:rPr>
                <w:sz w:val="16"/>
                <w:szCs w:val="16"/>
              </w:rPr>
              <w:t>Opatrenia v súlade s inštitucionálnym a právnym rámcom členských štátov na vykonávanie konzultácií a zapojenie orgánov, ktoré sú zodpovedné za ochranu práv osôb so zdravotným postihnutím, alebo organizácií zastupujúcich osoby so zdravotným postihnutím, a ďalšie príslušné zainteresované osoby počas prípravy a vykonávania programov.</w:t>
            </w:r>
          </w:p>
        </w:tc>
        <w:tc>
          <w:tcPr>
            <w:tcW w:w="2474" w:type="dxa"/>
          </w:tcPr>
          <w:p w:rsidR="00BA2F48" w:rsidRPr="002804CD" w:rsidRDefault="00BA2F48" w:rsidP="00F16E8B">
            <w:pPr>
              <w:rPr>
                <w:sz w:val="16"/>
                <w:szCs w:val="16"/>
              </w:rPr>
            </w:pPr>
            <w:r>
              <w:rPr>
                <w:sz w:val="16"/>
                <w:szCs w:val="16"/>
              </w:rPr>
              <w:t xml:space="preserve">Navýšenie administratívnych kapacít odboru rodovej rovnosti a rovnosti príležitostí MPSVR SR o 4 </w:t>
            </w:r>
            <w:r w:rsidR="008148CC">
              <w:rPr>
                <w:sz w:val="16"/>
                <w:szCs w:val="16"/>
              </w:rPr>
              <w:t>pracovníkov</w:t>
            </w:r>
            <w:r>
              <w:rPr>
                <w:sz w:val="16"/>
                <w:szCs w:val="16"/>
              </w:rPr>
              <w:t xml:space="preserve"> ako aj odboru integrácie osôb so zdravotným postihnutím o 4 pracovníkov, ktoré plní úlohy Hlavného kontaktného miesta pre vykonávanie dohovoru OSN o právach osôb so zdravotným postihnutím. Novo vytvorené miesta budú zamerané na metodické vedenie, analytickú, strategickú, legislatívnu a vzdelávaciu činnosť súvisiacu s implementáciou horizontálnych princípov v EŠIF. Ich náplň práce bude zameraná na aktivity súvisiace s povinnosťami každého subjektu fondov so zameraním na tematickú prierezovosť horizontálnych princípov. Prierezovosť všetkými fondmi a rozšírenie pôsobnosti súčasného HP RP si vyžaduje maximálne posilnenie kapacít s dôrazom na metodické vedenie, publicitu, školiace a vzdelávacie aktivity, hodnotiaci, výberový proces ale aj na monitorovanie a kontrolu – vychádzajúc z návrhu Systému riadenia a kontroly pre PO 2014 – 2020.</w:t>
            </w:r>
          </w:p>
        </w:tc>
        <w:tc>
          <w:tcPr>
            <w:tcW w:w="5875" w:type="dxa"/>
          </w:tcPr>
          <w:p w:rsidR="00BA2F48" w:rsidRPr="002804CD" w:rsidRDefault="00BA2F48" w:rsidP="00F16E8B">
            <w:pPr>
              <w:pStyle w:val="Style31"/>
              <w:widowControl/>
              <w:jc w:val="center"/>
              <w:rPr>
                <w:sz w:val="16"/>
                <w:szCs w:val="16"/>
                <w:lang w:eastAsia="en-US"/>
              </w:rPr>
            </w:pPr>
            <w:r w:rsidRPr="00672A2B">
              <w:rPr>
                <w:rStyle w:val="FontStyle94"/>
                <w:sz w:val="16"/>
                <w:szCs w:val="16"/>
              </w:rPr>
              <w:t> 1. polrok 2014</w:t>
            </w:r>
          </w:p>
        </w:tc>
        <w:tc>
          <w:tcPr>
            <w:tcW w:w="1632" w:type="dxa"/>
          </w:tcPr>
          <w:p w:rsidR="00BA2F48" w:rsidRPr="002804CD" w:rsidRDefault="00BA2F48" w:rsidP="00F16E8B">
            <w:pPr>
              <w:pStyle w:val="Style30"/>
              <w:widowControl/>
              <w:jc w:val="both"/>
              <w:rPr>
                <w:sz w:val="16"/>
                <w:szCs w:val="16"/>
              </w:rPr>
            </w:pPr>
            <w:r w:rsidRPr="002804CD">
              <w:rPr>
                <w:sz w:val="16"/>
                <w:szCs w:val="16"/>
              </w:rPr>
              <w:t>Ministerstvo práce, sociálnych vecí a rodiny SR</w:t>
            </w:r>
          </w:p>
          <w:p w:rsidR="00BA2F48" w:rsidRPr="002804CD" w:rsidRDefault="00BA2F48">
            <w:pPr>
              <w:rPr>
                <w:sz w:val="16"/>
                <w:szCs w:val="16"/>
              </w:rPr>
            </w:pPr>
          </w:p>
        </w:tc>
      </w:tr>
      <w:tr w:rsidR="00BA2F48" w:rsidRPr="002804CD" w:rsidTr="00BA2F48">
        <w:tc>
          <w:tcPr>
            <w:tcW w:w="2010" w:type="dxa"/>
            <w:vMerge/>
          </w:tcPr>
          <w:p w:rsidR="00BA2F48" w:rsidRPr="002804CD" w:rsidRDefault="00BA2F48">
            <w:pPr>
              <w:rPr>
                <w:sz w:val="16"/>
                <w:szCs w:val="16"/>
              </w:rPr>
            </w:pPr>
          </w:p>
        </w:tc>
        <w:tc>
          <w:tcPr>
            <w:tcW w:w="3402" w:type="dxa"/>
          </w:tcPr>
          <w:p w:rsidR="00BA2F48" w:rsidRPr="002804CD" w:rsidRDefault="00BA2F48" w:rsidP="007F160E">
            <w:pPr>
              <w:rPr>
                <w:sz w:val="16"/>
                <w:szCs w:val="16"/>
              </w:rPr>
            </w:pPr>
            <w:r>
              <w:rPr>
                <w:sz w:val="16"/>
                <w:szCs w:val="16"/>
              </w:rPr>
              <w:t>Opatrenia na zabezpečenie odbornej prípravy pre zamestnancov orgánov zapojených do riadenia a kontroly EŠIF v oblasti platného práva a politiky Únie a členských štátov týkajúcich sa zdravotného postihnutia vrátane dostupnosti a praktického uplatňovania Dohovoru OSN o právach osôb so zdravotným postihnutím transponovaného v právnych predpisoch Únie, a členských štátov.</w:t>
            </w:r>
          </w:p>
        </w:tc>
        <w:tc>
          <w:tcPr>
            <w:tcW w:w="2474" w:type="dxa"/>
          </w:tcPr>
          <w:p w:rsidR="00BA2F48" w:rsidRPr="002804CD" w:rsidRDefault="00BA2F48" w:rsidP="007F160E">
            <w:pPr>
              <w:pStyle w:val="Style31"/>
              <w:widowControl/>
              <w:rPr>
                <w:sz w:val="16"/>
                <w:szCs w:val="16"/>
              </w:rPr>
            </w:pPr>
            <w:r w:rsidRPr="00672A2B">
              <w:rPr>
                <w:sz w:val="16"/>
                <w:szCs w:val="16"/>
              </w:rPr>
              <w:t>Vypracovanie stratégie a systému zvyšovania povedomia pre zamestnancov/kýne zapojených do využívania fondov;</w:t>
            </w:r>
          </w:p>
        </w:tc>
        <w:tc>
          <w:tcPr>
            <w:tcW w:w="5875" w:type="dxa"/>
          </w:tcPr>
          <w:p w:rsidR="00BA2F48" w:rsidRPr="002804CD" w:rsidRDefault="00BA2F48" w:rsidP="007F160E">
            <w:pPr>
              <w:jc w:val="center"/>
              <w:rPr>
                <w:sz w:val="16"/>
                <w:szCs w:val="16"/>
              </w:rPr>
            </w:pPr>
            <w:r>
              <w:rPr>
                <w:rStyle w:val="FontStyle94"/>
                <w:sz w:val="16"/>
                <w:szCs w:val="16"/>
              </w:rPr>
              <w:t> 2.polrok 2014</w:t>
            </w:r>
          </w:p>
        </w:tc>
        <w:tc>
          <w:tcPr>
            <w:tcW w:w="1632" w:type="dxa"/>
          </w:tcPr>
          <w:p w:rsidR="00BA2F48" w:rsidRPr="002804CD" w:rsidRDefault="00BA2F48" w:rsidP="007F160E">
            <w:pPr>
              <w:pStyle w:val="Style30"/>
              <w:widowControl/>
              <w:jc w:val="both"/>
              <w:rPr>
                <w:sz w:val="16"/>
                <w:szCs w:val="16"/>
              </w:rPr>
            </w:pPr>
            <w:r w:rsidRPr="002804CD">
              <w:rPr>
                <w:sz w:val="16"/>
                <w:szCs w:val="16"/>
              </w:rPr>
              <w:t>Ministerstvo práce, sociálnych vecí a rodiny SR</w:t>
            </w:r>
          </w:p>
          <w:p w:rsidR="00BA2F48" w:rsidRPr="002804CD" w:rsidRDefault="00BA2F48">
            <w:pPr>
              <w:rPr>
                <w:sz w:val="16"/>
                <w:szCs w:val="16"/>
              </w:rPr>
            </w:pPr>
          </w:p>
        </w:tc>
      </w:tr>
      <w:tr w:rsidR="00BA2F48" w:rsidRPr="002804CD" w:rsidTr="00BA2F48">
        <w:tc>
          <w:tcPr>
            <w:tcW w:w="2010" w:type="dxa"/>
            <w:vMerge/>
          </w:tcPr>
          <w:p w:rsidR="00BA2F48" w:rsidRPr="002804CD" w:rsidRDefault="00BA2F48">
            <w:pPr>
              <w:rPr>
                <w:sz w:val="16"/>
                <w:szCs w:val="16"/>
              </w:rPr>
            </w:pPr>
          </w:p>
        </w:tc>
        <w:tc>
          <w:tcPr>
            <w:tcW w:w="3402" w:type="dxa"/>
            <w:vMerge w:val="restart"/>
          </w:tcPr>
          <w:p w:rsidR="00BA2F48" w:rsidRPr="002804CD" w:rsidRDefault="00BA2F48" w:rsidP="00BA2F48">
            <w:pPr>
              <w:rPr>
                <w:sz w:val="16"/>
                <w:szCs w:val="16"/>
              </w:rPr>
            </w:pPr>
            <w:r>
              <w:rPr>
                <w:sz w:val="16"/>
                <w:szCs w:val="16"/>
              </w:rPr>
              <w:t>Opatrenia na zabezpečenie sledovania vykonávania článku 9 Dohovoru OSN o právach osôb so zdravotným postihnutím vo vzťahu k EŠIF počas prípravy a vykonávania programov.</w:t>
            </w:r>
            <w:r w:rsidRPr="002804CD">
              <w:rPr>
                <w:sz w:val="16"/>
                <w:szCs w:val="16"/>
              </w:rPr>
              <w:t>.</w:t>
            </w:r>
          </w:p>
        </w:tc>
        <w:tc>
          <w:tcPr>
            <w:tcW w:w="2474" w:type="dxa"/>
          </w:tcPr>
          <w:p w:rsidR="00BA2F48" w:rsidRPr="002804CD" w:rsidRDefault="00494330" w:rsidP="007F160E">
            <w:pPr>
              <w:rPr>
                <w:sz w:val="16"/>
                <w:szCs w:val="16"/>
              </w:rPr>
            </w:pPr>
            <w:r>
              <w:rPr>
                <w:sz w:val="16"/>
                <w:szCs w:val="16"/>
              </w:rPr>
              <w:t>Vypracovanie stratégie školenia a informovania zamestnancov zapojených do využívania fondov a následné podanie projektu z OP TP na finančné zabezpečenie školení. Školenia sa budú týkať spôsobu hodnotenia, procesu implementácie, monitorovania, kontroly</w:t>
            </w:r>
          </w:p>
        </w:tc>
        <w:tc>
          <w:tcPr>
            <w:tcW w:w="5875" w:type="dxa"/>
          </w:tcPr>
          <w:p w:rsidR="00BA2F48" w:rsidRPr="002804CD" w:rsidRDefault="00BA2F48" w:rsidP="007F160E">
            <w:pPr>
              <w:jc w:val="center"/>
              <w:rPr>
                <w:sz w:val="16"/>
                <w:szCs w:val="16"/>
              </w:rPr>
            </w:pPr>
            <w:r w:rsidRPr="002804CD">
              <w:rPr>
                <w:rStyle w:val="FontStyle94"/>
                <w:sz w:val="16"/>
                <w:szCs w:val="16"/>
              </w:rPr>
              <w:t>15.03.2014</w:t>
            </w:r>
          </w:p>
        </w:tc>
        <w:tc>
          <w:tcPr>
            <w:tcW w:w="1632" w:type="dxa"/>
          </w:tcPr>
          <w:p w:rsidR="00BA2F48" w:rsidRPr="002804CD" w:rsidRDefault="00BA2F48" w:rsidP="007F160E">
            <w:pPr>
              <w:pStyle w:val="Style30"/>
              <w:widowControl/>
              <w:jc w:val="both"/>
              <w:rPr>
                <w:sz w:val="16"/>
                <w:szCs w:val="16"/>
              </w:rPr>
            </w:pPr>
            <w:r w:rsidRPr="002804CD">
              <w:rPr>
                <w:sz w:val="16"/>
                <w:szCs w:val="16"/>
              </w:rPr>
              <w:t>Ministerstvo práce, sociálnych vecí a rodiny SR</w:t>
            </w:r>
          </w:p>
          <w:p w:rsidR="00BA2F48" w:rsidRPr="002804CD" w:rsidRDefault="00BA2F48">
            <w:pPr>
              <w:rPr>
                <w:sz w:val="16"/>
                <w:szCs w:val="16"/>
              </w:rPr>
            </w:pPr>
          </w:p>
        </w:tc>
      </w:tr>
      <w:tr w:rsidR="00BA2F48" w:rsidRPr="002804CD" w:rsidTr="000A603B">
        <w:tc>
          <w:tcPr>
            <w:tcW w:w="2010" w:type="dxa"/>
            <w:vMerge/>
          </w:tcPr>
          <w:p w:rsidR="00BA2F48" w:rsidRPr="002804CD" w:rsidRDefault="00BA2F48">
            <w:pPr>
              <w:rPr>
                <w:sz w:val="16"/>
                <w:szCs w:val="16"/>
              </w:rPr>
            </w:pPr>
          </w:p>
        </w:tc>
        <w:tc>
          <w:tcPr>
            <w:tcW w:w="3402" w:type="dxa"/>
            <w:vMerge/>
          </w:tcPr>
          <w:p w:rsidR="00EF473C" w:rsidRDefault="00EF473C" w:rsidP="003765E7">
            <w:pPr>
              <w:rPr>
                <w:sz w:val="16"/>
                <w:szCs w:val="16"/>
              </w:rPr>
            </w:pPr>
          </w:p>
        </w:tc>
        <w:tc>
          <w:tcPr>
            <w:tcW w:w="2474" w:type="dxa"/>
          </w:tcPr>
          <w:p w:rsidR="00494330" w:rsidRDefault="00494330" w:rsidP="00494330">
            <w:pPr>
              <w:rPr>
                <w:rFonts w:eastAsia="Calibri"/>
                <w:sz w:val="16"/>
                <w:szCs w:val="16"/>
              </w:rPr>
            </w:pPr>
            <w:r>
              <w:rPr>
                <w:sz w:val="16"/>
                <w:szCs w:val="16"/>
              </w:rPr>
              <w:t>Proces monitorovania plnenia horizontálnych princípov bude na projektovej úrovni sledovaný prostredníctvom monitorovacích správ, ktorých súčasťou bude samostatný výstup obsahujúci informácie o horizontálnych princípoch (t. j. popisom vykonaných aktivít, ich výsledkov a vyhodnotením ich príspevku k dosahovaniu stanovených cieľov horizontálnych princípov), ako aj kontrolou na mieste realizácie projektov a následne hodnotením príspevku k cieľom horizontálnych princípov. Samostatný výstup obsahujúci informácie o uplatňovaní horizontálneho princípu bude podkladom pre proces hodnotenia príspevku EŠIF k plneniu cieľov identifikovaných v národnom strategickom dokumente. Odpočet plnenia dosiahnutej úrovne stanovených cieľov v národnom strategickom dokumente, vrátane návrhu nápravných opatrení a odporúčaní k ich dosiahnutiu, bude každoročne predkladaný do vlády SR.</w:t>
            </w:r>
          </w:p>
          <w:p w:rsidR="00494330" w:rsidRDefault="00494330" w:rsidP="00494330">
            <w:pPr>
              <w:rPr>
                <w:sz w:val="16"/>
                <w:szCs w:val="16"/>
              </w:rPr>
            </w:pPr>
          </w:p>
          <w:p w:rsidR="00494330" w:rsidRDefault="00494330" w:rsidP="00494330">
            <w:pPr>
              <w:rPr>
                <w:sz w:val="16"/>
                <w:szCs w:val="16"/>
              </w:rPr>
            </w:pPr>
            <w:r>
              <w:rPr>
                <w:sz w:val="16"/>
                <w:szCs w:val="16"/>
              </w:rPr>
              <w:t>Indikátory v oblasti osôb so zdravotným postihnutím (assessment grid) bude súčasťou monitorovacej správy – príloha HP.</w:t>
            </w:r>
          </w:p>
          <w:p w:rsidR="00BA2F48" w:rsidRPr="002804CD" w:rsidRDefault="00BA2F48">
            <w:pPr>
              <w:rPr>
                <w:sz w:val="16"/>
                <w:szCs w:val="16"/>
              </w:rPr>
            </w:pPr>
          </w:p>
        </w:tc>
        <w:tc>
          <w:tcPr>
            <w:tcW w:w="5875" w:type="dxa"/>
          </w:tcPr>
          <w:p w:rsidR="00BA2F48" w:rsidRPr="002804CD" w:rsidRDefault="00494330" w:rsidP="007F160E">
            <w:pPr>
              <w:jc w:val="center"/>
              <w:rPr>
                <w:sz w:val="16"/>
                <w:szCs w:val="16"/>
              </w:rPr>
            </w:pPr>
            <w:r>
              <w:rPr>
                <w:rStyle w:val="FontStyle94"/>
                <w:sz w:val="16"/>
                <w:szCs w:val="16"/>
              </w:rPr>
              <w:t>2. polrok 2014</w:t>
            </w:r>
          </w:p>
        </w:tc>
        <w:tc>
          <w:tcPr>
            <w:tcW w:w="1632" w:type="dxa"/>
          </w:tcPr>
          <w:p w:rsidR="00BA2F48" w:rsidRPr="002804CD" w:rsidRDefault="00BA2F48" w:rsidP="007F160E">
            <w:pPr>
              <w:pStyle w:val="Style30"/>
              <w:widowControl/>
              <w:jc w:val="both"/>
              <w:rPr>
                <w:sz w:val="16"/>
                <w:szCs w:val="16"/>
              </w:rPr>
            </w:pPr>
            <w:r w:rsidRPr="002804CD">
              <w:rPr>
                <w:sz w:val="16"/>
                <w:szCs w:val="16"/>
              </w:rPr>
              <w:t>Ministerstvo práce, sociálnych vecí a rodiny SR</w:t>
            </w:r>
          </w:p>
          <w:p w:rsidR="00BA2F48" w:rsidRPr="002804CD" w:rsidRDefault="00BA2F48">
            <w:pPr>
              <w:rPr>
                <w:sz w:val="16"/>
                <w:szCs w:val="16"/>
              </w:rPr>
            </w:pPr>
          </w:p>
        </w:tc>
      </w:tr>
    </w:tbl>
    <w:p w:rsidR="003B1AE5" w:rsidRPr="002804CD" w:rsidRDefault="003B1AE5" w:rsidP="00972426">
      <w:pPr>
        <w:rPr>
          <w:rStyle w:val="FontStyle97"/>
        </w:rPr>
      </w:pPr>
    </w:p>
    <w:p w:rsidR="00EF473C" w:rsidRDefault="00972426" w:rsidP="003765E7">
      <w:pPr>
        <w:spacing w:before="60" w:after="60"/>
        <w:rPr>
          <w:iCs/>
          <w:sz w:val="20"/>
          <w:szCs w:val="20"/>
        </w:rPr>
      </w:pPr>
      <w:r w:rsidRPr="002804CD">
        <w:rPr>
          <w:rStyle w:val="FontStyle97"/>
          <w:i/>
          <w:sz w:val="20"/>
          <w:szCs w:val="20"/>
          <w:u w:val="single"/>
        </w:rPr>
        <w:t xml:space="preserve">Tabuľka </w:t>
      </w:r>
      <w:r w:rsidR="00B51AB8">
        <w:rPr>
          <w:rStyle w:val="FontStyle97"/>
          <w:i/>
          <w:sz w:val="20"/>
          <w:szCs w:val="20"/>
          <w:u w:val="single"/>
        </w:rPr>
        <w:t xml:space="preserve">č. </w:t>
      </w:r>
      <w:r w:rsidRPr="002804CD">
        <w:rPr>
          <w:rStyle w:val="FontStyle97"/>
          <w:i/>
          <w:sz w:val="20"/>
          <w:szCs w:val="20"/>
          <w:u w:val="single"/>
        </w:rPr>
        <w:t>2</w:t>
      </w:r>
      <w:r w:rsidR="00E37274" w:rsidRPr="002804CD">
        <w:rPr>
          <w:rStyle w:val="FontStyle97"/>
          <w:i/>
          <w:sz w:val="20"/>
          <w:szCs w:val="20"/>
          <w:u w:val="single"/>
        </w:rPr>
        <w:t>6</w:t>
      </w:r>
      <w:r w:rsidRPr="002804CD">
        <w:rPr>
          <w:rStyle w:val="FontStyle97"/>
          <w:i/>
          <w:sz w:val="20"/>
          <w:szCs w:val="20"/>
          <w:u w:val="single"/>
        </w:rPr>
        <w:t>:</w:t>
      </w:r>
      <w:r w:rsidRPr="002804CD">
        <w:rPr>
          <w:rStyle w:val="FontStyle97"/>
          <w:sz w:val="20"/>
          <w:szCs w:val="20"/>
        </w:rPr>
        <w:t xml:space="preserve"> </w:t>
      </w:r>
      <w:r w:rsidR="003B1AE5" w:rsidRPr="002804CD">
        <w:rPr>
          <w:rStyle w:val="FontStyle97"/>
          <w:b w:val="0"/>
          <w:sz w:val="20"/>
          <w:szCs w:val="20"/>
        </w:rPr>
        <w:t xml:space="preserve">Akcie s cieľom splniť uplatniteľné tematické </w:t>
      </w:r>
      <w:r w:rsidR="002324EE" w:rsidRPr="002804CD">
        <w:rPr>
          <w:rStyle w:val="FontStyle97"/>
          <w:b w:val="0"/>
          <w:sz w:val="20"/>
          <w:szCs w:val="20"/>
        </w:rPr>
        <w:t>ex-ante</w:t>
      </w:r>
      <w:r w:rsidR="00221DBC">
        <w:rPr>
          <w:rStyle w:val="FontStyle97"/>
          <w:b w:val="0"/>
          <w:sz w:val="20"/>
          <w:szCs w:val="20"/>
        </w:rPr>
        <w:t xml:space="preserve"> kondicionality</w:t>
      </w:r>
    </w:p>
    <w:tbl>
      <w:tblPr>
        <w:tblStyle w:val="Mriekatabuky"/>
        <w:tblW w:w="5000" w:type="pct"/>
        <w:tblLayout w:type="fixed"/>
        <w:tblCellMar>
          <w:left w:w="57" w:type="dxa"/>
          <w:right w:w="57" w:type="dxa"/>
        </w:tblCellMar>
        <w:tblLook w:val="04A0"/>
      </w:tblPr>
      <w:tblGrid>
        <w:gridCol w:w="2010"/>
        <w:gridCol w:w="3402"/>
        <w:gridCol w:w="2474"/>
        <w:gridCol w:w="5875"/>
        <w:gridCol w:w="1632"/>
      </w:tblGrid>
      <w:tr w:rsidR="0093432B" w:rsidRPr="0050545B" w:rsidTr="008148CC">
        <w:tc>
          <w:tcPr>
            <w:tcW w:w="2010" w:type="dxa"/>
            <w:shd w:val="clear" w:color="auto" w:fill="8DB3E2" w:themeFill="text2" w:themeFillTint="66"/>
            <w:vAlign w:val="center"/>
          </w:tcPr>
          <w:p w:rsidR="0093432B" w:rsidRPr="0050545B" w:rsidRDefault="0093432B" w:rsidP="00881BDE">
            <w:pPr>
              <w:pStyle w:val="Style43"/>
              <w:widowControl/>
              <w:spacing w:line="240" w:lineRule="auto"/>
              <w:rPr>
                <w:rStyle w:val="FontStyle97"/>
                <w:sz w:val="16"/>
                <w:szCs w:val="16"/>
                <w:lang w:eastAsia="en-US"/>
              </w:rPr>
            </w:pPr>
            <w:r w:rsidRPr="0050545B">
              <w:rPr>
                <w:rStyle w:val="FontStyle97"/>
                <w:sz w:val="16"/>
                <w:szCs w:val="16"/>
                <w:lang w:eastAsia="en-US"/>
              </w:rPr>
              <w:t xml:space="preserve">Tematická </w:t>
            </w:r>
            <w:r w:rsidR="002324EE" w:rsidRPr="0050545B">
              <w:rPr>
                <w:rStyle w:val="FontStyle97"/>
                <w:sz w:val="16"/>
                <w:szCs w:val="16"/>
                <w:lang w:eastAsia="en-US"/>
              </w:rPr>
              <w:t>ex-ante</w:t>
            </w:r>
            <w:r w:rsidR="00881BDE" w:rsidRPr="0050545B">
              <w:rPr>
                <w:rStyle w:val="FontStyle97"/>
                <w:sz w:val="16"/>
                <w:szCs w:val="16"/>
                <w:lang w:eastAsia="en-US"/>
              </w:rPr>
              <w:t xml:space="preserve"> kondicionalita</w:t>
            </w:r>
          </w:p>
        </w:tc>
        <w:tc>
          <w:tcPr>
            <w:tcW w:w="3402" w:type="dxa"/>
            <w:shd w:val="clear" w:color="auto" w:fill="8DB3E2" w:themeFill="text2" w:themeFillTint="66"/>
            <w:vAlign w:val="center"/>
          </w:tcPr>
          <w:p w:rsidR="0093432B" w:rsidRPr="0050545B" w:rsidRDefault="0093432B">
            <w:pPr>
              <w:pStyle w:val="Style43"/>
              <w:widowControl/>
              <w:spacing w:line="240" w:lineRule="auto"/>
              <w:rPr>
                <w:rStyle w:val="FontStyle97"/>
                <w:sz w:val="16"/>
                <w:szCs w:val="16"/>
                <w:lang w:eastAsia="en-US"/>
              </w:rPr>
            </w:pPr>
            <w:r w:rsidRPr="0050545B">
              <w:rPr>
                <w:rStyle w:val="FontStyle97"/>
                <w:sz w:val="16"/>
                <w:szCs w:val="16"/>
                <w:lang w:eastAsia="en-US"/>
              </w:rPr>
              <w:t>Nesplnené kritériá</w:t>
            </w:r>
          </w:p>
        </w:tc>
        <w:tc>
          <w:tcPr>
            <w:tcW w:w="2474" w:type="dxa"/>
            <w:shd w:val="clear" w:color="auto" w:fill="8DB3E2" w:themeFill="text2" w:themeFillTint="66"/>
            <w:vAlign w:val="center"/>
          </w:tcPr>
          <w:p w:rsidR="0093432B" w:rsidRPr="0050545B" w:rsidRDefault="003B1AE5">
            <w:pPr>
              <w:pStyle w:val="Style43"/>
              <w:widowControl/>
              <w:spacing w:line="240" w:lineRule="auto"/>
              <w:rPr>
                <w:rStyle w:val="FontStyle97"/>
                <w:sz w:val="16"/>
                <w:szCs w:val="16"/>
                <w:lang w:eastAsia="en-US"/>
              </w:rPr>
            </w:pPr>
            <w:r w:rsidRPr="0050545B">
              <w:rPr>
                <w:rStyle w:val="FontStyle97"/>
                <w:sz w:val="16"/>
                <w:szCs w:val="16"/>
                <w:lang w:eastAsia="en-US"/>
              </w:rPr>
              <w:t>Akcie, ktoré sa majú vykonať</w:t>
            </w:r>
          </w:p>
        </w:tc>
        <w:tc>
          <w:tcPr>
            <w:tcW w:w="5875" w:type="dxa"/>
            <w:shd w:val="clear" w:color="auto" w:fill="8DB3E2" w:themeFill="text2" w:themeFillTint="66"/>
            <w:vAlign w:val="center"/>
          </w:tcPr>
          <w:p w:rsidR="0093432B" w:rsidRPr="0050545B" w:rsidRDefault="0093432B">
            <w:pPr>
              <w:pStyle w:val="Style43"/>
              <w:widowControl/>
              <w:spacing w:line="240" w:lineRule="auto"/>
              <w:rPr>
                <w:rStyle w:val="FontStyle97"/>
                <w:sz w:val="16"/>
                <w:szCs w:val="16"/>
                <w:lang w:eastAsia="en-US"/>
              </w:rPr>
            </w:pPr>
            <w:r w:rsidRPr="0050545B">
              <w:rPr>
                <w:rStyle w:val="FontStyle97"/>
                <w:sz w:val="16"/>
                <w:szCs w:val="16"/>
                <w:lang w:eastAsia="en-US"/>
              </w:rPr>
              <w:t>Termín (dátum)</w:t>
            </w:r>
          </w:p>
        </w:tc>
        <w:tc>
          <w:tcPr>
            <w:tcW w:w="1632" w:type="dxa"/>
            <w:shd w:val="clear" w:color="auto" w:fill="8DB3E2" w:themeFill="text2" w:themeFillTint="66"/>
            <w:vAlign w:val="center"/>
          </w:tcPr>
          <w:p w:rsidR="0093432B" w:rsidRPr="0050545B" w:rsidRDefault="003B1AE5">
            <w:pPr>
              <w:pStyle w:val="Style43"/>
              <w:widowControl/>
              <w:spacing w:line="240" w:lineRule="auto"/>
              <w:rPr>
                <w:rStyle w:val="FontStyle97"/>
                <w:sz w:val="16"/>
                <w:szCs w:val="16"/>
                <w:lang w:eastAsia="en-US"/>
              </w:rPr>
            </w:pPr>
            <w:r w:rsidRPr="0050545B">
              <w:rPr>
                <w:rStyle w:val="FontStyle97"/>
                <w:sz w:val="16"/>
                <w:szCs w:val="16"/>
                <w:lang w:eastAsia="en-US"/>
              </w:rPr>
              <w:t>Zodpovedné subjekty</w:t>
            </w:r>
          </w:p>
        </w:tc>
      </w:tr>
      <w:tr w:rsidR="0093432B" w:rsidRPr="0050545B" w:rsidTr="008148CC">
        <w:tc>
          <w:tcPr>
            <w:tcW w:w="2010" w:type="dxa"/>
          </w:tcPr>
          <w:p w:rsidR="0093432B" w:rsidRPr="0050545B" w:rsidRDefault="0093432B">
            <w:pPr>
              <w:rPr>
                <w:sz w:val="16"/>
                <w:szCs w:val="16"/>
              </w:rPr>
            </w:pPr>
            <w:r w:rsidRPr="0050545B">
              <w:rPr>
                <w:sz w:val="16"/>
                <w:szCs w:val="16"/>
              </w:rPr>
              <w:t xml:space="preserve">8.1. </w:t>
            </w:r>
          </w:p>
          <w:p w:rsidR="0093432B" w:rsidRPr="0050545B" w:rsidRDefault="0093432B">
            <w:pPr>
              <w:rPr>
                <w:sz w:val="16"/>
                <w:szCs w:val="16"/>
              </w:rPr>
            </w:pPr>
            <w:r w:rsidRPr="0050545B">
              <w:rPr>
                <w:sz w:val="16"/>
                <w:szCs w:val="16"/>
              </w:rPr>
              <w:t>Vytváranie a realizácia aktívnych politík trhu práce so zreteľom na usmernenia politiky zamestnanosti.</w:t>
            </w:r>
          </w:p>
        </w:tc>
        <w:tc>
          <w:tcPr>
            <w:tcW w:w="3402" w:type="dxa"/>
          </w:tcPr>
          <w:p w:rsidR="0093432B" w:rsidRPr="0050545B" w:rsidRDefault="0093432B" w:rsidP="007F160E">
            <w:pPr>
              <w:rPr>
                <w:sz w:val="16"/>
                <w:szCs w:val="16"/>
              </w:rPr>
            </w:pPr>
            <w:r w:rsidRPr="0050545B">
              <w:rPr>
                <w:sz w:val="16"/>
                <w:szCs w:val="16"/>
              </w:rPr>
              <w:t xml:space="preserve">1. Služby zamestnanosti </w:t>
            </w:r>
          </w:p>
          <w:p w:rsidR="0093432B" w:rsidRPr="0050545B" w:rsidRDefault="0093432B" w:rsidP="007F160E">
            <w:pPr>
              <w:rPr>
                <w:sz w:val="16"/>
                <w:szCs w:val="16"/>
              </w:rPr>
            </w:pPr>
            <w:r w:rsidRPr="0050545B">
              <w:rPr>
                <w:sz w:val="16"/>
                <w:szCs w:val="16"/>
              </w:rPr>
              <w:t xml:space="preserve">majú možnosť zabezpečiť a zabezpečujú: </w:t>
            </w:r>
          </w:p>
          <w:p w:rsidR="0093432B" w:rsidRPr="0050545B" w:rsidRDefault="0093432B" w:rsidP="007F160E">
            <w:pPr>
              <w:rPr>
                <w:sz w:val="16"/>
                <w:szCs w:val="16"/>
              </w:rPr>
            </w:pPr>
            <w:r w:rsidRPr="0050545B">
              <w:rPr>
                <w:sz w:val="16"/>
                <w:szCs w:val="16"/>
              </w:rPr>
              <w:t>- personalizované služby a aktívne a preventívne opatrenia na trhu práce, ktoré sa realizujú včas, sú prístupné pre všetkých uchádzačov o prácu a zameriavajú sa osoby najviac ohrozené rizikom sociálneho vylúčenia vrátane osôb z marginalizovaných komunít.</w:t>
            </w:r>
          </w:p>
        </w:tc>
        <w:tc>
          <w:tcPr>
            <w:tcW w:w="2474" w:type="dxa"/>
          </w:tcPr>
          <w:p w:rsidR="0093432B" w:rsidRPr="0050545B" w:rsidRDefault="0093432B" w:rsidP="007F160E">
            <w:pPr>
              <w:rPr>
                <w:sz w:val="16"/>
                <w:szCs w:val="16"/>
              </w:rPr>
            </w:pPr>
            <w:r w:rsidRPr="0050545B">
              <w:rPr>
                <w:sz w:val="16"/>
                <w:szCs w:val="16"/>
              </w:rPr>
              <w:t>Prijatie akčného plánu na posilnenie kapacít verejných služieb zamestnanosti</w:t>
            </w:r>
          </w:p>
        </w:tc>
        <w:tc>
          <w:tcPr>
            <w:tcW w:w="5875" w:type="dxa"/>
          </w:tcPr>
          <w:p w:rsidR="0093432B" w:rsidRPr="0050545B" w:rsidRDefault="0093432B" w:rsidP="007F160E">
            <w:pPr>
              <w:jc w:val="center"/>
              <w:rPr>
                <w:sz w:val="16"/>
                <w:szCs w:val="16"/>
              </w:rPr>
            </w:pPr>
            <w:r w:rsidRPr="0050545B">
              <w:rPr>
                <w:sz w:val="16"/>
                <w:szCs w:val="16"/>
              </w:rPr>
              <w:t>31.5.2014</w:t>
            </w:r>
          </w:p>
        </w:tc>
        <w:tc>
          <w:tcPr>
            <w:tcW w:w="1632" w:type="dxa"/>
          </w:tcPr>
          <w:p w:rsidR="0093432B" w:rsidRPr="0050545B" w:rsidRDefault="0093432B" w:rsidP="00B51AB8">
            <w:pPr>
              <w:jc w:val="left"/>
              <w:rPr>
                <w:sz w:val="16"/>
                <w:szCs w:val="16"/>
              </w:rPr>
            </w:pPr>
            <w:r w:rsidRPr="0050545B">
              <w:rPr>
                <w:sz w:val="16"/>
                <w:szCs w:val="16"/>
              </w:rPr>
              <w:t>Ministerstvo práce, sociálnych vecí a rodiny SR;</w:t>
            </w:r>
          </w:p>
          <w:p w:rsidR="0093432B" w:rsidRPr="0050545B" w:rsidRDefault="0093432B" w:rsidP="00B51AB8">
            <w:pPr>
              <w:jc w:val="left"/>
              <w:rPr>
                <w:sz w:val="16"/>
                <w:szCs w:val="16"/>
              </w:rPr>
            </w:pPr>
            <w:r w:rsidRPr="0050545B">
              <w:rPr>
                <w:sz w:val="16"/>
                <w:szCs w:val="16"/>
              </w:rPr>
              <w:t>Ústredie práce, sociálnych vecí a rodiny</w:t>
            </w:r>
          </w:p>
        </w:tc>
      </w:tr>
      <w:tr w:rsidR="0093432B" w:rsidRPr="0050545B" w:rsidTr="008148CC">
        <w:tc>
          <w:tcPr>
            <w:tcW w:w="2010" w:type="dxa"/>
          </w:tcPr>
          <w:p w:rsidR="0093432B" w:rsidRPr="0050545B" w:rsidRDefault="0093432B">
            <w:pPr>
              <w:rPr>
                <w:sz w:val="16"/>
                <w:szCs w:val="16"/>
              </w:rPr>
            </w:pPr>
            <w:r w:rsidRPr="0050545B">
              <w:rPr>
                <w:sz w:val="16"/>
                <w:szCs w:val="16"/>
              </w:rPr>
              <w:t xml:space="preserve">8.3 </w:t>
            </w:r>
          </w:p>
          <w:p w:rsidR="0093432B" w:rsidRPr="0050545B" w:rsidRDefault="0093432B">
            <w:pPr>
              <w:rPr>
                <w:sz w:val="16"/>
                <w:szCs w:val="16"/>
              </w:rPr>
            </w:pPr>
            <w:r w:rsidRPr="0050545B">
              <w:rPr>
                <w:sz w:val="16"/>
                <w:szCs w:val="16"/>
              </w:rPr>
              <w:t xml:space="preserve">- Inštitúcie trhu práce sú modernizované a posilnené so zreteľom na usmernenia politiky zamestnanosti. </w:t>
            </w:r>
          </w:p>
          <w:p w:rsidR="0093432B" w:rsidRPr="0050545B" w:rsidRDefault="0093432B">
            <w:pPr>
              <w:rPr>
                <w:sz w:val="16"/>
                <w:szCs w:val="16"/>
              </w:rPr>
            </w:pPr>
          </w:p>
          <w:p w:rsidR="0093432B" w:rsidRPr="0050545B" w:rsidRDefault="0093432B">
            <w:pPr>
              <w:rPr>
                <w:sz w:val="16"/>
                <w:szCs w:val="16"/>
              </w:rPr>
            </w:pPr>
            <w:r w:rsidRPr="0050545B">
              <w:rPr>
                <w:sz w:val="16"/>
                <w:szCs w:val="16"/>
              </w:rPr>
              <w:t xml:space="preserve">- Reformám inštitúcií trhu práce predchádza jasný strategický politický rámec a hodnotenie </w:t>
            </w:r>
            <w:r w:rsidR="002324EE" w:rsidRPr="0050545B">
              <w:rPr>
                <w:sz w:val="16"/>
                <w:szCs w:val="16"/>
              </w:rPr>
              <w:t>ex-ante</w:t>
            </w:r>
            <w:r w:rsidRPr="0050545B">
              <w:rPr>
                <w:sz w:val="16"/>
                <w:szCs w:val="16"/>
              </w:rPr>
              <w:t xml:space="preserve"> zahŕňajúce rodovú dimenziu.</w:t>
            </w:r>
          </w:p>
        </w:tc>
        <w:tc>
          <w:tcPr>
            <w:tcW w:w="3402" w:type="dxa"/>
          </w:tcPr>
          <w:p w:rsidR="0093432B" w:rsidRPr="0050545B" w:rsidRDefault="0093432B" w:rsidP="007F160E">
            <w:pPr>
              <w:rPr>
                <w:sz w:val="16"/>
                <w:szCs w:val="16"/>
              </w:rPr>
            </w:pPr>
            <w:r w:rsidRPr="0050545B">
              <w:rPr>
                <w:sz w:val="16"/>
                <w:szCs w:val="16"/>
              </w:rPr>
              <w:t xml:space="preserve">1. Opatrenia zamerané na reformu služieb zamestnanosti s cieľom vybaviť ich kapacitou na zabezpečovanie: </w:t>
            </w:r>
          </w:p>
          <w:p w:rsidR="0093432B" w:rsidRPr="0050545B" w:rsidRDefault="0093432B" w:rsidP="007F160E">
            <w:pPr>
              <w:rPr>
                <w:sz w:val="16"/>
                <w:szCs w:val="16"/>
              </w:rPr>
            </w:pPr>
            <w:r w:rsidRPr="0050545B">
              <w:rPr>
                <w:sz w:val="16"/>
                <w:szCs w:val="16"/>
              </w:rPr>
              <w:t>- personalizovaných služieb a aktívnych a preventívnych opatrení na trhu práce, ktoré sa realizujú včas, sú prístupné pre všetkých uchádzačov o prácu a zameriavajú sa na osoby najviac ohrozené rizikom sociálneho vylúčenia vrátane osôb z marginalizovaných komunít</w:t>
            </w:r>
          </w:p>
        </w:tc>
        <w:tc>
          <w:tcPr>
            <w:tcW w:w="2474" w:type="dxa"/>
          </w:tcPr>
          <w:p w:rsidR="0093432B" w:rsidRPr="0050545B" w:rsidRDefault="0093432B" w:rsidP="007F160E">
            <w:pPr>
              <w:rPr>
                <w:sz w:val="16"/>
                <w:szCs w:val="16"/>
              </w:rPr>
            </w:pPr>
            <w:r w:rsidRPr="0050545B">
              <w:rPr>
                <w:sz w:val="16"/>
                <w:szCs w:val="16"/>
              </w:rPr>
              <w:t>Prijatie akčného plánu na posilnenie kapacít verejných služieb zamestnanosti</w:t>
            </w:r>
          </w:p>
        </w:tc>
        <w:tc>
          <w:tcPr>
            <w:tcW w:w="5875" w:type="dxa"/>
          </w:tcPr>
          <w:p w:rsidR="0093432B" w:rsidRPr="0050545B" w:rsidRDefault="0093432B" w:rsidP="007F160E">
            <w:pPr>
              <w:jc w:val="center"/>
              <w:rPr>
                <w:sz w:val="16"/>
                <w:szCs w:val="16"/>
              </w:rPr>
            </w:pPr>
            <w:r w:rsidRPr="0050545B">
              <w:rPr>
                <w:sz w:val="16"/>
                <w:szCs w:val="16"/>
              </w:rPr>
              <w:t>31.5.2014</w:t>
            </w:r>
          </w:p>
        </w:tc>
        <w:tc>
          <w:tcPr>
            <w:tcW w:w="1632" w:type="dxa"/>
          </w:tcPr>
          <w:p w:rsidR="0093432B" w:rsidRPr="0050545B" w:rsidRDefault="0093432B" w:rsidP="00B51AB8">
            <w:pPr>
              <w:jc w:val="left"/>
              <w:rPr>
                <w:sz w:val="16"/>
                <w:szCs w:val="16"/>
              </w:rPr>
            </w:pPr>
            <w:r w:rsidRPr="0050545B">
              <w:rPr>
                <w:sz w:val="16"/>
                <w:szCs w:val="16"/>
              </w:rPr>
              <w:t>Ministerstvo práce, sociálnych vecí a rodiny SR;</w:t>
            </w:r>
          </w:p>
          <w:p w:rsidR="0093432B" w:rsidRPr="0050545B" w:rsidRDefault="0093432B" w:rsidP="00B51AB8">
            <w:pPr>
              <w:jc w:val="left"/>
              <w:rPr>
                <w:sz w:val="16"/>
                <w:szCs w:val="16"/>
              </w:rPr>
            </w:pPr>
            <w:r w:rsidRPr="0050545B">
              <w:rPr>
                <w:sz w:val="16"/>
                <w:szCs w:val="16"/>
              </w:rPr>
              <w:t>Ústredie práce, sociálnych vecí a rodiny</w:t>
            </w:r>
          </w:p>
        </w:tc>
      </w:tr>
      <w:tr w:rsidR="0093432B" w:rsidRPr="0050545B" w:rsidTr="008148CC">
        <w:tc>
          <w:tcPr>
            <w:tcW w:w="2010" w:type="dxa"/>
          </w:tcPr>
          <w:p w:rsidR="0093432B" w:rsidRPr="0050545B" w:rsidRDefault="0093432B">
            <w:pPr>
              <w:rPr>
                <w:sz w:val="16"/>
                <w:szCs w:val="16"/>
              </w:rPr>
            </w:pPr>
            <w:r w:rsidRPr="0050545B">
              <w:rPr>
                <w:sz w:val="16"/>
                <w:szCs w:val="16"/>
              </w:rPr>
              <w:t xml:space="preserve">8.5. </w:t>
            </w:r>
          </w:p>
          <w:p w:rsidR="0093432B" w:rsidRPr="0050545B" w:rsidRDefault="0093432B">
            <w:pPr>
              <w:rPr>
                <w:sz w:val="16"/>
                <w:szCs w:val="16"/>
              </w:rPr>
            </w:pPr>
            <w:r w:rsidRPr="0050545B">
              <w:rPr>
                <w:sz w:val="16"/>
                <w:szCs w:val="16"/>
              </w:rPr>
              <w:t>Prispôsobenie pracovníkov, podnikov a podnikateľov zmenám: existencia politík, ktorých cieľom je podporiť predvídanie a dobré riadenie zmeny a reštrukturalizácie.</w:t>
            </w:r>
          </w:p>
        </w:tc>
        <w:tc>
          <w:tcPr>
            <w:tcW w:w="3402" w:type="dxa"/>
          </w:tcPr>
          <w:p w:rsidR="0093432B" w:rsidRPr="0050545B" w:rsidRDefault="0093432B" w:rsidP="007F160E">
            <w:pPr>
              <w:rPr>
                <w:sz w:val="16"/>
                <w:szCs w:val="16"/>
              </w:rPr>
            </w:pPr>
            <w:r w:rsidRPr="0050545B">
              <w:rPr>
                <w:sz w:val="16"/>
                <w:szCs w:val="16"/>
              </w:rPr>
              <w:t xml:space="preserve">Zavedené sú nástroje na podporu sociálnych partnerov a orgánov verejnej správy pri vytváraní a sledovaní proaktívnych prístupov k zmene a reštrukturalizácii, ktoré zahŕňajú opatrenia: </w:t>
            </w:r>
          </w:p>
          <w:p w:rsidR="0093432B" w:rsidRPr="0050545B" w:rsidRDefault="0093432B" w:rsidP="007F160E">
            <w:pPr>
              <w:rPr>
                <w:sz w:val="16"/>
                <w:szCs w:val="16"/>
              </w:rPr>
            </w:pPr>
            <w:r w:rsidRPr="0050545B">
              <w:rPr>
                <w:sz w:val="16"/>
                <w:szCs w:val="16"/>
              </w:rPr>
              <w:t>-</w:t>
            </w:r>
            <w:r w:rsidR="00030DA5" w:rsidRPr="0050545B">
              <w:rPr>
                <w:sz w:val="16"/>
                <w:szCs w:val="16"/>
              </w:rPr>
              <w:t xml:space="preserve"> </w:t>
            </w:r>
            <w:r w:rsidRPr="0050545B">
              <w:rPr>
                <w:sz w:val="16"/>
                <w:szCs w:val="16"/>
              </w:rPr>
              <w:t xml:space="preserve">na podporu predvídania zmien, </w:t>
            </w:r>
          </w:p>
          <w:p w:rsidR="0093432B" w:rsidRPr="0050545B" w:rsidRDefault="00030DA5" w:rsidP="007F160E">
            <w:pPr>
              <w:rPr>
                <w:sz w:val="16"/>
                <w:szCs w:val="16"/>
              </w:rPr>
            </w:pPr>
            <w:r w:rsidRPr="0050545B">
              <w:rPr>
                <w:sz w:val="16"/>
                <w:szCs w:val="16"/>
              </w:rPr>
              <w:t xml:space="preserve">- </w:t>
            </w:r>
            <w:r w:rsidR="0093432B" w:rsidRPr="0050545B">
              <w:rPr>
                <w:sz w:val="16"/>
                <w:szCs w:val="16"/>
              </w:rPr>
              <w:t>na podporu prípravy procesu reštrukturalizácie a jeho riadenia.</w:t>
            </w:r>
          </w:p>
        </w:tc>
        <w:tc>
          <w:tcPr>
            <w:tcW w:w="2474" w:type="dxa"/>
          </w:tcPr>
          <w:p w:rsidR="0093432B" w:rsidRPr="0050545B" w:rsidRDefault="0093432B" w:rsidP="007F160E">
            <w:pPr>
              <w:rPr>
                <w:sz w:val="16"/>
                <w:szCs w:val="16"/>
              </w:rPr>
            </w:pPr>
            <w:r w:rsidRPr="0050545B">
              <w:rPr>
                <w:sz w:val="16"/>
                <w:szCs w:val="16"/>
              </w:rPr>
              <w:t>Vypracovanie prognózy vývoja na trhu práce.</w:t>
            </w:r>
          </w:p>
        </w:tc>
        <w:tc>
          <w:tcPr>
            <w:tcW w:w="5875" w:type="dxa"/>
          </w:tcPr>
          <w:p w:rsidR="0093432B" w:rsidRPr="0050545B" w:rsidRDefault="0093432B" w:rsidP="007F160E">
            <w:pPr>
              <w:jc w:val="center"/>
              <w:rPr>
                <w:sz w:val="16"/>
                <w:szCs w:val="16"/>
              </w:rPr>
            </w:pPr>
            <w:r w:rsidRPr="0050545B">
              <w:rPr>
                <w:sz w:val="16"/>
                <w:szCs w:val="16"/>
              </w:rPr>
              <w:t>31.12.2015</w:t>
            </w:r>
          </w:p>
        </w:tc>
        <w:tc>
          <w:tcPr>
            <w:tcW w:w="1632" w:type="dxa"/>
          </w:tcPr>
          <w:p w:rsidR="0093432B" w:rsidRPr="0050545B" w:rsidRDefault="0093432B" w:rsidP="00B51AB8">
            <w:pPr>
              <w:jc w:val="left"/>
              <w:rPr>
                <w:sz w:val="16"/>
                <w:szCs w:val="16"/>
              </w:rPr>
            </w:pPr>
            <w:r w:rsidRPr="0050545B">
              <w:rPr>
                <w:sz w:val="16"/>
                <w:szCs w:val="16"/>
              </w:rPr>
              <w:t>Ministerstvo práce, sociálnych vecí a rodiny SR</w:t>
            </w:r>
          </w:p>
        </w:tc>
      </w:tr>
      <w:tr w:rsidR="0093432B" w:rsidRPr="0050545B" w:rsidTr="008148CC">
        <w:tc>
          <w:tcPr>
            <w:tcW w:w="2010" w:type="dxa"/>
            <w:vMerge w:val="restart"/>
          </w:tcPr>
          <w:p w:rsidR="0093432B" w:rsidRPr="0050545B" w:rsidRDefault="0093432B">
            <w:pPr>
              <w:rPr>
                <w:sz w:val="16"/>
                <w:szCs w:val="16"/>
              </w:rPr>
            </w:pPr>
            <w:r w:rsidRPr="0050545B">
              <w:rPr>
                <w:sz w:val="16"/>
                <w:szCs w:val="16"/>
              </w:rPr>
              <w:t xml:space="preserve">9.1. </w:t>
            </w:r>
          </w:p>
          <w:p w:rsidR="0093432B" w:rsidRPr="0050545B" w:rsidRDefault="0093432B">
            <w:pPr>
              <w:rPr>
                <w:sz w:val="16"/>
                <w:szCs w:val="16"/>
              </w:rPr>
            </w:pPr>
            <w:r w:rsidRPr="0050545B">
              <w:rPr>
                <w:sz w:val="16"/>
                <w:szCs w:val="16"/>
              </w:rPr>
              <w:t>Existencia a vykonávanie národného strategického politického rámca pre znižovanie chudoby, ktorý je zameraný na aktívne začlenenie osôb vyčlenených z trhu práce so zreteľom na usmernenia politiky zamestnanosti.</w:t>
            </w:r>
          </w:p>
        </w:tc>
        <w:tc>
          <w:tcPr>
            <w:tcW w:w="3402" w:type="dxa"/>
          </w:tcPr>
          <w:p w:rsidR="0093432B" w:rsidRPr="0050545B" w:rsidRDefault="0093432B" w:rsidP="007F160E">
            <w:pPr>
              <w:rPr>
                <w:sz w:val="16"/>
                <w:szCs w:val="16"/>
              </w:rPr>
            </w:pPr>
            <w:r w:rsidRPr="0050545B">
              <w:rPr>
                <w:sz w:val="16"/>
                <w:szCs w:val="16"/>
              </w:rPr>
              <w:t>1. Zavedený je národný strategický politický rámec pre znižovanie chudoby, zameraný na aktívne začleňovanie, ktorý:</w:t>
            </w:r>
          </w:p>
          <w:p w:rsidR="0093432B" w:rsidRPr="0050545B" w:rsidRDefault="0093432B" w:rsidP="007F160E">
            <w:pPr>
              <w:rPr>
                <w:sz w:val="16"/>
                <w:szCs w:val="16"/>
              </w:rPr>
            </w:pPr>
            <w:r w:rsidRPr="0050545B">
              <w:rPr>
                <w:sz w:val="16"/>
                <w:szCs w:val="16"/>
              </w:rPr>
              <w:t>- poskytuje dostatok dôkazov, na základe ktorých sa dajú stanoviť politiky v oblasti znižovania chudoby a sledovať vývoj.</w:t>
            </w:r>
          </w:p>
        </w:tc>
        <w:tc>
          <w:tcPr>
            <w:tcW w:w="2474" w:type="dxa"/>
            <w:vMerge w:val="restart"/>
          </w:tcPr>
          <w:p w:rsidR="0093432B" w:rsidRPr="0050545B" w:rsidRDefault="0093432B" w:rsidP="007F160E">
            <w:pPr>
              <w:rPr>
                <w:sz w:val="16"/>
                <w:szCs w:val="16"/>
              </w:rPr>
            </w:pPr>
            <w:r w:rsidRPr="0050545B">
              <w:rPr>
                <w:sz w:val="16"/>
                <w:szCs w:val="16"/>
              </w:rPr>
              <w:t>Implementácia projektu – príprava národnej rámcovej stratégie</w:t>
            </w:r>
          </w:p>
          <w:p w:rsidR="0093432B" w:rsidRPr="0050545B" w:rsidRDefault="0093432B">
            <w:pPr>
              <w:rPr>
                <w:sz w:val="16"/>
                <w:szCs w:val="16"/>
              </w:rPr>
            </w:pPr>
          </w:p>
          <w:p w:rsidR="0093432B" w:rsidRPr="0050545B" w:rsidRDefault="0093432B">
            <w:pPr>
              <w:rPr>
                <w:sz w:val="16"/>
                <w:szCs w:val="16"/>
              </w:rPr>
            </w:pPr>
            <w:r w:rsidRPr="0050545B">
              <w:rPr>
                <w:sz w:val="16"/>
                <w:szCs w:val="16"/>
              </w:rPr>
              <w:t>Tvorba analytickej časti Národnej rámcovej stratégie</w:t>
            </w:r>
          </w:p>
        </w:tc>
        <w:tc>
          <w:tcPr>
            <w:tcW w:w="5875" w:type="dxa"/>
            <w:vMerge w:val="restart"/>
          </w:tcPr>
          <w:p w:rsidR="0093432B" w:rsidRPr="0050545B" w:rsidRDefault="0093432B" w:rsidP="007F160E">
            <w:pPr>
              <w:jc w:val="center"/>
              <w:rPr>
                <w:sz w:val="16"/>
                <w:szCs w:val="16"/>
              </w:rPr>
            </w:pPr>
            <w:r w:rsidRPr="0050545B">
              <w:rPr>
                <w:sz w:val="16"/>
                <w:szCs w:val="16"/>
              </w:rPr>
              <w:t>August 2013</w:t>
            </w:r>
            <w:r w:rsidR="00030DA5" w:rsidRPr="0050545B">
              <w:rPr>
                <w:sz w:val="16"/>
                <w:szCs w:val="16"/>
              </w:rPr>
              <w:t xml:space="preserve"> </w:t>
            </w:r>
            <w:r w:rsidRPr="0050545B">
              <w:rPr>
                <w:sz w:val="16"/>
                <w:szCs w:val="16"/>
              </w:rPr>
              <w:t xml:space="preserve">– </w:t>
            </w:r>
            <w:r w:rsidR="00535B1E" w:rsidRPr="0050545B">
              <w:rPr>
                <w:sz w:val="16"/>
                <w:szCs w:val="16"/>
              </w:rPr>
              <w:t xml:space="preserve">Jún </w:t>
            </w:r>
            <w:r w:rsidRPr="0050545B">
              <w:rPr>
                <w:sz w:val="16"/>
                <w:szCs w:val="16"/>
              </w:rPr>
              <w:t>2014</w:t>
            </w:r>
          </w:p>
          <w:p w:rsidR="0093432B" w:rsidRPr="0050545B" w:rsidRDefault="0093432B">
            <w:pPr>
              <w:jc w:val="center"/>
              <w:rPr>
                <w:sz w:val="16"/>
                <w:szCs w:val="16"/>
              </w:rPr>
            </w:pPr>
          </w:p>
          <w:p w:rsidR="0093432B" w:rsidRPr="0050545B" w:rsidRDefault="0093432B" w:rsidP="00535B1E">
            <w:pPr>
              <w:jc w:val="center"/>
              <w:rPr>
                <w:sz w:val="16"/>
                <w:szCs w:val="16"/>
              </w:rPr>
            </w:pPr>
            <w:r w:rsidRPr="0050545B">
              <w:rPr>
                <w:sz w:val="16"/>
                <w:szCs w:val="16"/>
              </w:rPr>
              <w:t xml:space="preserve">August 2013 – </w:t>
            </w:r>
            <w:r w:rsidR="00535B1E" w:rsidRPr="0050545B">
              <w:rPr>
                <w:sz w:val="16"/>
                <w:szCs w:val="16"/>
              </w:rPr>
              <w:t xml:space="preserve">Jún </w:t>
            </w:r>
            <w:r w:rsidRPr="0050545B">
              <w:rPr>
                <w:sz w:val="16"/>
                <w:szCs w:val="16"/>
              </w:rPr>
              <w:t>2014</w:t>
            </w:r>
          </w:p>
        </w:tc>
        <w:tc>
          <w:tcPr>
            <w:tcW w:w="1632" w:type="dxa"/>
            <w:vMerge w:val="restart"/>
          </w:tcPr>
          <w:p w:rsidR="0093432B" w:rsidRPr="0050545B" w:rsidRDefault="0093432B" w:rsidP="00B51AB8">
            <w:pPr>
              <w:jc w:val="left"/>
              <w:rPr>
                <w:sz w:val="16"/>
                <w:szCs w:val="16"/>
              </w:rPr>
            </w:pPr>
            <w:r w:rsidRPr="0050545B">
              <w:rPr>
                <w:sz w:val="16"/>
                <w:szCs w:val="16"/>
              </w:rPr>
              <w:t>Inštitút pre výskum práce a rodiny; Ministerstvo práce, sociálnych vecí a rodiny SR</w:t>
            </w:r>
          </w:p>
          <w:p w:rsidR="0093432B" w:rsidRPr="0050545B" w:rsidRDefault="0093432B" w:rsidP="00B51AB8">
            <w:pPr>
              <w:jc w:val="left"/>
              <w:rPr>
                <w:sz w:val="16"/>
                <w:szCs w:val="16"/>
              </w:rPr>
            </w:pPr>
          </w:p>
          <w:p w:rsidR="0093432B" w:rsidRPr="0050545B" w:rsidRDefault="0093432B" w:rsidP="00B51AB8">
            <w:pPr>
              <w:jc w:val="left"/>
              <w:rPr>
                <w:sz w:val="16"/>
                <w:szCs w:val="16"/>
              </w:rPr>
            </w:pPr>
          </w:p>
          <w:p w:rsidR="0093432B" w:rsidRPr="0050545B" w:rsidRDefault="0093432B" w:rsidP="00B51AB8">
            <w:pPr>
              <w:jc w:val="left"/>
              <w:rPr>
                <w:sz w:val="16"/>
                <w:szCs w:val="16"/>
              </w:rPr>
            </w:pPr>
            <w:r w:rsidRPr="0050545B">
              <w:rPr>
                <w:sz w:val="16"/>
                <w:szCs w:val="16"/>
              </w:rPr>
              <w:t>Inštitút pre výskum práce a rodiny; Ministerstvo práce, sociálnych vecí a rodiny SR</w:t>
            </w:r>
          </w:p>
        </w:tc>
      </w:tr>
      <w:tr w:rsidR="0093432B" w:rsidRPr="0050545B" w:rsidTr="008148CC">
        <w:tc>
          <w:tcPr>
            <w:tcW w:w="2010" w:type="dxa"/>
            <w:vMerge/>
          </w:tcPr>
          <w:p w:rsidR="0093432B" w:rsidRPr="0050545B" w:rsidRDefault="0093432B">
            <w:pPr>
              <w:rPr>
                <w:sz w:val="16"/>
                <w:szCs w:val="16"/>
              </w:rPr>
            </w:pPr>
          </w:p>
        </w:tc>
        <w:tc>
          <w:tcPr>
            <w:tcW w:w="3402" w:type="dxa"/>
          </w:tcPr>
          <w:p w:rsidR="0093432B" w:rsidRPr="0050545B" w:rsidRDefault="0093432B" w:rsidP="007F160E">
            <w:pPr>
              <w:rPr>
                <w:sz w:val="16"/>
                <w:szCs w:val="16"/>
              </w:rPr>
            </w:pPr>
            <w:r w:rsidRPr="0050545B">
              <w:rPr>
                <w:sz w:val="16"/>
                <w:szCs w:val="16"/>
              </w:rPr>
              <w:t xml:space="preserve">2. Zavedený je národný strategický politický rámec pre znižovanie chudoby, zameraný na aktívne začleňovanie, ktorý: </w:t>
            </w:r>
          </w:p>
          <w:p w:rsidR="0093432B" w:rsidRPr="0050545B" w:rsidRDefault="0093432B" w:rsidP="007F160E">
            <w:pPr>
              <w:rPr>
                <w:sz w:val="16"/>
                <w:szCs w:val="16"/>
              </w:rPr>
            </w:pPr>
            <w:r w:rsidRPr="0050545B">
              <w:rPr>
                <w:sz w:val="16"/>
                <w:szCs w:val="16"/>
              </w:rPr>
              <w:t>- obsahuje opatrenia na podporu plnenia národného cieľa v oblasti chudoby a sociálneho vylúčenia (ako sa uvádza v národnom programe reforiem), ktorý zahŕňa podporu udržateľných a kvalitných pracovných príležitostí pre ľudí, ktorým najviac hrozí sociálne vylúčenie, vrátane osôb z marginalizovaných komunít.</w:t>
            </w:r>
          </w:p>
        </w:tc>
        <w:tc>
          <w:tcPr>
            <w:tcW w:w="2474" w:type="dxa"/>
            <w:vMerge/>
          </w:tcPr>
          <w:p w:rsidR="0093432B" w:rsidRPr="0050545B" w:rsidRDefault="0093432B">
            <w:pPr>
              <w:rPr>
                <w:sz w:val="16"/>
                <w:szCs w:val="16"/>
              </w:rPr>
            </w:pPr>
          </w:p>
        </w:tc>
        <w:tc>
          <w:tcPr>
            <w:tcW w:w="5875" w:type="dxa"/>
            <w:vMerge/>
          </w:tcPr>
          <w:p w:rsidR="0093432B" w:rsidRPr="0050545B" w:rsidRDefault="0093432B">
            <w:pPr>
              <w:rPr>
                <w:sz w:val="16"/>
                <w:szCs w:val="16"/>
              </w:rPr>
            </w:pPr>
          </w:p>
        </w:tc>
        <w:tc>
          <w:tcPr>
            <w:tcW w:w="1632" w:type="dxa"/>
            <w:vMerge/>
          </w:tcPr>
          <w:p w:rsidR="0093432B" w:rsidRPr="0050545B" w:rsidRDefault="0093432B">
            <w:pPr>
              <w:rPr>
                <w:sz w:val="16"/>
                <w:szCs w:val="16"/>
              </w:rPr>
            </w:pPr>
          </w:p>
        </w:tc>
      </w:tr>
      <w:tr w:rsidR="0093432B" w:rsidRPr="0050545B" w:rsidTr="008148CC">
        <w:tc>
          <w:tcPr>
            <w:tcW w:w="2010" w:type="dxa"/>
            <w:vMerge/>
          </w:tcPr>
          <w:p w:rsidR="0093432B" w:rsidRPr="0050545B" w:rsidRDefault="0093432B">
            <w:pPr>
              <w:rPr>
                <w:sz w:val="16"/>
                <w:szCs w:val="16"/>
              </w:rPr>
            </w:pPr>
          </w:p>
        </w:tc>
        <w:tc>
          <w:tcPr>
            <w:tcW w:w="3402" w:type="dxa"/>
          </w:tcPr>
          <w:p w:rsidR="0093432B" w:rsidRPr="0050545B" w:rsidRDefault="0093432B" w:rsidP="007F160E">
            <w:pPr>
              <w:rPr>
                <w:sz w:val="16"/>
                <w:szCs w:val="16"/>
              </w:rPr>
            </w:pPr>
            <w:r w:rsidRPr="0050545B">
              <w:rPr>
                <w:sz w:val="16"/>
                <w:szCs w:val="16"/>
              </w:rPr>
              <w:t>Na žiadosť a podľa potreby sa príslušným zainteresovaným stranám poskytne podpora pri predkladaní žiadostí o projekty a pri vykonávaní a riadení vybraných projektov.</w:t>
            </w:r>
          </w:p>
        </w:tc>
        <w:tc>
          <w:tcPr>
            <w:tcW w:w="2474" w:type="dxa"/>
            <w:vMerge/>
          </w:tcPr>
          <w:p w:rsidR="0093432B" w:rsidRPr="0050545B" w:rsidRDefault="0093432B">
            <w:pPr>
              <w:rPr>
                <w:sz w:val="16"/>
                <w:szCs w:val="16"/>
              </w:rPr>
            </w:pPr>
          </w:p>
        </w:tc>
        <w:tc>
          <w:tcPr>
            <w:tcW w:w="5875" w:type="dxa"/>
            <w:vMerge/>
          </w:tcPr>
          <w:p w:rsidR="0093432B" w:rsidRPr="0050545B" w:rsidRDefault="0093432B">
            <w:pPr>
              <w:rPr>
                <w:sz w:val="16"/>
                <w:szCs w:val="16"/>
              </w:rPr>
            </w:pPr>
          </w:p>
        </w:tc>
        <w:tc>
          <w:tcPr>
            <w:tcW w:w="1632" w:type="dxa"/>
            <w:vMerge/>
          </w:tcPr>
          <w:p w:rsidR="0093432B" w:rsidRPr="0050545B" w:rsidRDefault="0093432B">
            <w:pPr>
              <w:rPr>
                <w:sz w:val="16"/>
                <w:szCs w:val="16"/>
              </w:rPr>
            </w:pPr>
          </w:p>
        </w:tc>
      </w:tr>
      <w:tr w:rsidR="0093432B" w:rsidRPr="0050545B" w:rsidTr="008148CC">
        <w:tc>
          <w:tcPr>
            <w:tcW w:w="2010" w:type="dxa"/>
            <w:vMerge w:val="restart"/>
          </w:tcPr>
          <w:p w:rsidR="0093432B" w:rsidRPr="0050545B" w:rsidRDefault="0093432B">
            <w:pPr>
              <w:pStyle w:val="Style30"/>
              <w:rPr>
                <w:sz w:val="16"/>
                <w:szCs w:val="16"/>
              </w:rPr>
            </w:pPr>
            <w:r w:rsidRPr="0050545B">
              <w:rPr>
                <w:sz w:val="16"/>
                <w:szCs w:val="16"/>
              </w:rPr>
              <w:t xml:space="preserve">9.2. </w:t>
            </w:r>
          </w:p>
          <w:p w:rsidR="0093432B" w:rsidRPr="0050545B" w:rsidRDefault="0093432B">
            <w:pPr>
              <w:rPr>
                <w:sz w:val="16"/>
                <w:szCs w:val="16"/>
              </w:rPr>
            </w:pPr>
            <w:r w:rsidRPr="0050545B">
              <w:rPr>
                <w:sz w:val="16"/>
                <w:szCs w:val="16"/>
              </w:rPr>
              <w:t>Zavedený je národný strategický politický rámec integrácie Rómov.</w:t>
            </w:r>
          </w:p>
        </w:tc>
        <w:tc>
          <w:tcPr>
            <w:tcW w:w="3402" w:type="dxa"/>
          </w:tcPr>
          <w:p w:rsidR="0093432B" w:rsidRPr="0050545B" w:rsidRDefault="0093432B" w:rsidP="007F160E">
            <w:pPr>
              <w:pStyle w:val="Style30"/>
              <w:widowControl/>
              <w:jc w:val="both"/>
              <w:rPr>
                <w:sz w:val="16"/>
                <w:szCs w:val="16"/>
              </w:rPr>
            </w:pPr>
            <w:r w:rsidRPr="0050545B">
              <w:rPr>
                <w:sz w:val="16"/>
                <w:szCs w:val="16"/>
              </w:rPr>
              <w:t xml:space="preserve">3. Zavedený je národný strategický politický rámec integrácie Rómov, ktorý: </w:t>
            </w:r>
          </w:p>
          <w:p w:rsidR="0093432B" w:rsidRPr="0050545B" w:rsidRDefault="0093432B" w:rsidP="007F160E">
            <w:pPr>
              <w:rPr>
                <w:sz w:val="16"/>
                <w:szCs w:val="16"/>
              </w:rPr>
            </w:pPr>
            <w:r w:rsidRPr="0050545B">
              <w:rPr>
                <w:sz w:val="16"/>
                <w:szCs w:val="16"/>
              </w:rPr>
              <w:t>- zahŕňa výkonné metódy sledovania na posúdenie vplyvu opatrení na integráciu Rómov a mechanizmy preskúmania na prispôsobovanie stratégie.</w:t>
            </w:r>
          </w:p>
        </w:tc>
        <w:tc>
          <w:tcPr>
            <w:tcW w:w="2474" w:type="dxa"/>
          </w:tcPr>
          <w:p w:rsidR="00030DA5" w:rsidRPr="0050545B" w:rsidRDefault="0093432B" w:rsidP="007F160E">
            <w:pPr>
              <w:rPr>
                <w:sz w:val="16"/>
                <w:szCs w:val="16"/>
              </w:rPr>
            </w:pPr>
            <w:r w:rsidRPr="0050545B">
              <w:rPr>
                <w:sz w:val="16"/>
                <w:szCs w:val="16"/>
              </w:rPr>
              <w:t>Nastavenie monitorovania Stratégie Slovenskej republiky pre integráciu Rómov do roku 2020</w:t>
            </w:r>
          </w:p>
          <w:p w:rsidR="00030DA5" w:rsidRPr="0050545B" w:rsidRDefault="0093432B" w:rsidP="007F160E">
            <w:pPr>
              <w:rPr>
                <w:sz w:val="16"/>
                <w:szCs w:val="16"/>
              </w:rPr>
            </w:pPr>
            <w:r w:rsidRPr="0050545B">
              <w:rPr>
                <w:sz w:val="16"/>
                <w:szCs w:val="16"/>
              </w:rPr>
              <w:t>a) Technicko-administratívna línia- prvá monitorovacia správa Stratégie bude predložená na rokovanie vlády SR.</w:t>
            </w:r>
          </w:p>
          <w:p w:rsidR="0093432B" w:rsidRPr="0050545B" w:rsidRDefault="0093432B" w:rsidP="007F160E">
            <w:pPr>
              <w:rPr>
                <w:sz w:val="16"/>
                <w:szCs w:val="16"/>
              </w:rPr>
            </w:pPr>
            <w:r w:rsidRPr="0050545B">
              <w:rPr>
                <w:sz w:val="16"/>
                <w:szCs w:val="16"/>
              </w:rPr>
              <w:t>b) Kvalitatívna línia - po vydaní Atlasu 2013 budú aktualizované východzie a cieľové hodnoty ukazovateľov Stratégie.</w:t>
            </w:r>
          </w:p>
        </w:tc>
        <w:tc>
          <w:tcPr>
            <w:tcW w:w="5875" w:type="dxa"/>
          </w:tcPr>
          <w:p w:rsidR="0093432B" w:rsidRPr="0050545B" w:rsidRDefault="0093432B" w:rsidP="007F160E">
            <w:pPr>
              <w:jc w:val="center"/>
              <w:rPr>
                <w:sz w:val="16"/>
                <w:szCs w:val="16"/>
              </w:rPr>
            </w:pPr>
            <w:r w:rsidRPr="0050545B">
              <w:rPr>
                <w:sz w:val="16"/>
                <w:szCs w:val="16"/>
              </w:rPr>
              <w:t>2. štvrťrok 2014</w:t>
            </w:r>
          </w:p>
        </w:tc>
        <w:tc>
          <w:tcPr>
            <w:tcW w:w="1632" w:type="dxa"/>
          </w:tcPr>
          <w:p w:rsidR="0093432B" w:rsidRPr="0050545B" w:rsidRDefault="0093432B" w:rsidP="007F160E">
            <w:pPr>
              <w:rPr>
                <w:sz w:val="16"/>
                <w:szCs w:val="16"/>
              </w:rPr>
            </w:pPr>
            <w:r w:rsidRPr="0050545B">
              <w:rPr>
                <w:sz w:val="16"/>
                <w:szCs w:val="16"/>
              </w:rPr>
              <w:t>Úrad splnomocnenca vlády pre rómske komunity</w:t>
            </w:r>
          </w:p>
        </w:tc>
      </w:tr>
      <w:tr w:rsidR="00EB2E87" w:rsidRPr="0050545B" w:rsidTr="008148CC">
        <w:tc>
          <w:tcPr>
            <w:tcW w:w="2010" w:type="dxa"/>
            <w:vMerge/>
          </w:tcPr>
          <w:p w:rsidR="00EB2E87" w:rsidRPr="0050545B" w:rsidRDefault="00EB2E87">
            <w:pPr>
              <w:rPr>
                <w:sz w:val="16"/>
                <w:szCs w:val="16"/>
              </w:rPr>
            </w:pPr>
          </w:p>
        </w:tc>
        <w:tc>
          <w:tcPr>
            <w:tcW w:w="3402" w:type="dxa"/>
          </w:tcPr>
          <w:p w:rsidR="00EB2E87" w:rsidRPr="0050545B" w:rsidRDefault="00EB2E87" w:rsidP="000F0B0C">
            <w:pPr>
              <w:pStyle w:val="Style30"/>
              <w:widowControl/>
              <w:jc w:val="both"/>
              <w:rPr>
                <w:sz w:val="16"/>
                <w:szCs w:val="16"/>
              </w:rPr>
            </w:pPr>
            <w:r w:rsidRPr="0050545B">
              <w:rPr>
                <w:sz w:val="16"/>
                <w:szCs w:val="16"/>
              </w:rPr>
              <w:t xml:space="preserve">4. Zavedený je národný strategický politický rámec integrácie Rómov, ktorý: </w:t>
            </w:r>
          </w:p>
          <w:p w:rsidR="00EB2E87" w:rsidRPr="0050545B" w:rsidRDefault="00EB2E87" w:rsidP="007F160E">
            <w:pPr>
              <w:rPr>
                <w:sz w:val="16"/>
                <w:szCs w:val="16"/>
              </w:rPr>
            </w:pPr>
            <w:r w:rsidRPr="0050545B">
              <w:rPr>
                <w:sz w:val="16"/>
                <w:szCs w:val="16"/>
              </w:rPr>
              <w:t>- je navrhnutá, vykonáva sa a monitoruje v úzkej spolupráci a neustálom dialógu s rómskou občianskou spoločnosťou, regionálnymi a miestnymi orgánmi verejnej správy.</w:t>
            </w:r>
          </w:p>
        </w:tc>
        <w:tc>
          <w:tcPr>
            <w:tcW w:w="2474" w:type="dxa"/>
          </w:tcPr>
          <w:p w:rsidR="00747248" w:rsidRPr="0050545B" w:rsidRDefault="00747248" w:rsidP="003765E7">
            <w:pPr>
              <w:rPr>
                <w:sz w:val="16"/>
                <w:szCs w:val="16"/>
              </w:rPr>
            </w:pPr>
            <w:r w:rsidRPr="0050545B">
              <w:rPr>
                <w:sz w:val="16"/>
                <w:szCs w:val="16"/>
              </w:rPr>
              <w:t>ÚSVRK pre účely zabezpečenia plnenia kritéria zriadi pracovnú skupinu pre vykonávanie a monitorovanie stratégie, ktorá bude vytvorená so zástupcov miestnej a regionálnej samosprávy, rezortov, ktoré zodpovedajú za plnenie opatrení a aktivít schválenej Stratégie SR pre integráciu Rómov do roku 2020 (ďalej len „Stratégia“)</w:t>
            </w:r>
            <w:r w:rsidR="00816273" w:rsidRPr="0050545B">
              <w:rPr>
                <w:sz w:val="16"/>
                <w:szCs w:val="16"/>
              </w:rPr>
              <w:t xml:space="preserve"> </w:t>
            </w:r>
            <w:r w:rsidRPr="0050545B">
              <w:rPr>
                <w:sz w:val="16"/>
                <w:szCs w:val="16"/>
              </w:rPr>
              <w:t xml:space="preserve">a reprezentantov občianskej spoločnosti (MNO) </w:t>
            </w:r>
          </w:p>
          <w:p w:rsidR="00EB2E87" w:rsidRPr="0050545B" w:rsidRDefault="00747248" w:rsidP="003765E7">
            <w:pPr>
              <w:rPr>
                <w:sz w:val="16"/>
                <w:szCs w:val="16"/>
              </w:rPr>
            </w:pPr>
            <w:r w:rsidRPr="0050545B">
              <w:rPr>
                <w:sz w:val="16"/>
                <w:szCs w:val="16"/>
              </w:rPr>
              <w:t>Spracovanie</w:t>
            </w:r>
            <w:r w:rsidR="00816273" w:rsidRPr="0050545B">
              <w:rPr>
                <w:sz w:val="16"/>
                <w:szCs w:val="16"/>
              </w:rPr>
              <w:t xml:space="preserve"> </w:t>
            </w:r>
            <w:r w:rsidRPr="0050545B">
              <w:rPr>
                <w:sz w:val="16"/>
                <w:szCs w:val="16"/>
              </w:rPr>
              <w:t xml:space="preserve"> akčného plánu</w:t>
            </w:r>
            <w:r w:rsidR="00816273" w:rsidRPr="0050545B">
              <w:rPr>
                <w:sz w:val="16"/>
                <w:szCs w:val="16"/>
              </w:rPr>
              <w:t xml:space="preserve"> </w:t>
            </w:r>
            <w:r w:rsidRPr="0050545B">
              <w:rPr>
                <w:sz w:val="16"/>
                <w:szCs w:val="16"/>
              </w:rPr>
              <w:t>plnenia a monitorovania novovytvorenou pracovnou skupinou a jeho schválenie</w:t>
            </w:r>
            <w:r w:rsidR="00816273" w:rsidRPr="0050545B">
              <w:rPr>
                <w:sz w:val="16"/>
                <w:szCs w:val="16"/>
              </w:rPr>
              <w:t xml:space="preserve"> </w:t>
            </w:r>
            <w:r w:rsidRPr="0050545B">
              <w:rPr>
                <w:sz w:val="16"/>
                <w:szCs w:val="16"/>
              </w:rPr>
              <w:t>pracovnou skupinou na zabezpečenie plnenia EAK 9.2. Cieľom akčného plánu je zabezpečiť konštruktívny dialóg ako aj</w:t>
            </w:r>
            <w:r w:rsidR="00816273" w:rsidRPr="0050545B">
              <w:rPr>
                <w:sz w:val="16"/>
                <w:szCs w:val="16"/>
              </w:rPr>
              <w:t xml:space="preserve"> </w:t>
            </w:r>
            <w:r w:rsidRPr="0050545B">
              <w:rPr>
                <w:sz w:val="16"/>
                <w:szCs w:val="16"/>
              </w:rPr>
              <w:t>participáciu relevantných subjektov a inštitúcií na procese vykonávania a priebežného monitorovania plnenia Stratégie.</w:t>
            </w:r>
          </w:p>
        </w:tc>
        <w:tc>
          <w:tcPr>
            <w:tcW w:w="5875" w:type="dxa"/>
          </w:tcPr>
          <w:p w:rsidR="00EB2E87" w:rsidRPr="0050545B" w:rsidRDefault="00747248" w:rsidP="003765E7">
            <w:pPr>
              <w:jc w:val="center"/>
              <w:rPr>
                <w:sz w:val="16"/>
                <w:szCs w:val="16"/>
              </w:rPr>
            </w:pPr>
            <w:r w:rsidRPr="0050545B">
              <w:rPr>
                <w:sz w:val="16"/>
                <w:szCs w:val="16"/>
              </w:rPr>
              <w:t>3. š</w:t>
            </w:r>
            <w:r w:rsidR="00EB2E87" w:rsidRPr="0050545B">
              <w:rPr>
                <w:sz w:val="16"/>
                <w:szCs w:val="16"/>
              </w:rPr>
              <w:t>tvrťrok 2014</w:t>
            </w:r>
          </w:p>
          <w:p w:rsidR="00DB3578" w:rsidRPr="0050545B" w:rsidRDefault="00DB3578">
            <w:pPr>
              <w:jc w:val="center"/>
              <w:rPr>
                <w:sz w:val="16"/>
                <w:szCs w:val="16"/>
              </w:rPr>
            </w:pPr>
          </w:p>
          <w:p w:rsidR="00DB3578" w:rsidRPr="0050545B" w:rsidRDefault="00DB3578">
            <w:pPr>
              <w:jc w:val="center"/>
              <w:rPr>
                <w:sz w:val="16"/>
                <w:szCs w:val="16"/>
              </w:rPr>
            </w:pPr>
          </w:p>
          <w:p w:rsidR="00DB3578" w:rsidRPr="0050545B" w:rsidRDefault="00DB3578">
            <w:pPr>
              <w:jc w:val="center"/>
              <w:rPr>
                <w:sz w:val="16"/>
                <w:szCs w:val="16"/>
              </w:rPr>
            </w:pPr>
          </w:p>
          <w:p w:rsidR="00DB3578" w:rsidRPr="0050545B" w:rsidRDefault="00DB3578">
            <w:pPr>
              <w:jc w:val="center"/>
              <w:rPr>
                <w:sz w:val="16"/>
                <w:szCs w:val="16"/>
              </w:rPr>
            </w:pPr>
          </w:p>
          <w:p w:rsidR="00DB3578" w:rsidRPr="0050545B" w:rsidRDefault="00DB3578">
            <w:pPr>
              <w:jc w:val="center"/>
              <w:rPr>
                <w:sz w:val="16"/>
                <w:szCs w:val="16"/>
              </w:rPr>
            </w:pPr>
          </w:p>
          <w:p w:rsidR="00DB3578" w:rsidRPr="0050545B" w:rsidRDefault="00DB3578">
            <w:pPr>
              <w:jc w:val="center"/>
              <w:rPr>
                <w:sz w:val="16"/>
                <w:szCs w:val="16"/>
              </w:rPr>
            </w:pPr>
          </w:p>
          <w:p w:rsidR="00DB3578" w:rsidRPr="0050545B" w:rsidRDefault="00DB3578">
            <w:pPr>
              <w:jc w:val="center"/>
              <w:rPr>
                <w:sz w:val="16"/>
                <w:szCs w:val="16"/>
              </w:rPr>
            </w:pPr>
          </w:p>
          <w:p w:rsidR="00DB3578" w:rsidRPr="0050545B" w:rsidRDefault="00DB3578">
            <w:pPr>
              <w:jc w:val="center"/>
              <w:rPr>
                <w:sz w:val="16"/>
                <w:szCs w:val="16"/>
              </w:rPr>
            </w:pPr>
          </w:p>
          <w:p w:rsidR="00DB3578" w:rsidRPr="0050545B" w:rsidRDefault="00DB3578">
            <w:pPr>
              <w:jc w:val="center"/>
              <w:rPr>
                <w:sz w:val="16"/>
                <w:szCs w:val="16"/>
              </w:rPr>
            </w:pPr>
          </w:p>
          <w:p w:rsidR="00DB3578" w:rsidRPr="0050545B" w:rsidRDefault="00DB3578">
            <w:pPr>
              <w:jc w:val="center"/>
              <w:rPr>
                <w:sz w:val="16"/>
                <w:szCs w:val="16"/>
              </w:rPr>
            </w:pPr>
          </w:p>
          <w:p w:rsidR="00DB3578" w:rsidRPr="0050545B" w:rsidRDefault="00DB3578">
            <w:pPr>
              <w:jc w:val="center"/>
              <w:rPr>
                <w:sz w:val="16"/>
                <w:szCs w:val="16"/>
              </w:rPr>
            </w:pPr>
          </w:p>
          <w:p w:rsidR="00DB3578" w:rsidRPr="0050545B" w:rsidRDefault="00DB3578">
            <w:pPr>
              <w:jc w:val="center"/>
              <w:rPr>
                <w:sz w:val="16"/>
                <w:szCs w:val="16"/>
              </w:rPr>
            </w:pPr>
          </w:p>
          <w:p w:rsidR="00DB3578" w:rsidRPr="0050545B" w:rsidRDefault="00DB3578" w:rsidP="00DB3578">
            <w:pPr>
              <w:jc w:val="center"/>
              <w:rPr>
                <w:sz w:val="16"/>
                <w:szCs w:val="16"/>
              </w:rPr>
            </w:pPr>
            <w:r w:rsidRPr="0050545B">
              <w:rPr>
                <w:sz w:val="16"/>
                <w:szCs w:val="16"/>
              </w:rPr>
              <w:t>4. štvrťrok 2014</w:t>
            </w:r>
          </w:p>
          <w:p w:rsidR="00DB3578" w:rsidRPr="0050545B" w:rsidRDefault="00DB3578">
            <w:pPr>
              <w:jc w:val="center"/>
              <w:rPr>
                <w:sz w:val="16"/>
                <w:szCs w:val="16"/>
              </w:rPr>
            </w:pPr>
          </w:p>
        </w:tc>
        <w:tc>
          <w:tcPr>
            <w:tcW w:w="1632" w:type="dxa"/>
          </w:tcPr>
          <w:p w:rsidR="00EB2E87" w:rsidRPr="0050545B" w:rsidRDefault="00EB2E87" w:rsidP="007F160E">
            <w:pPr>
              <w:rPr>
                <w:sz w:val="16"/>
                <w:szCs w:val="16"/>
              </w:rPr>
            </w:pPr>
            <w:r w:rsidRPr="0050545B">
              <w:rPr>
                <w:sz w:val="16"/>
                <w:szCs w:val="16"/>
              </w:rPr>
              <w:t>Úrad splnomocnenca vlády pre rómske komunity</w:t>
            </w:r>
          </w:p>
        </w:tc>
      </w:tr>
      <w:tr w:rsidR="0093432B" w:rsidRPr="0050545B" w:rsidTr="008148CC">
        <w:tc>
          <w:tcPr>
            <w:tcW w:w="2010" w:type="dxa"/>
            <w:vMerge/>
          </w:tcPr>
          <w:p w:rsidR="0093432B" w:rsidRPr="0050545B" w:rsidRDefault="0093432B">
            <w:pPr>
              <w:rPr>
                <w:sz w:val="16"/>
                <w:szCs w:val="16"/>
              </w:rPr>
            </w:pPr>
          </w:p>
        </w:tc>
        <w:tc>
          <w:tcPr>
            <w:tcW w:w="3402" w:type="dxa"/>
          </w:tcPr>
          <w:p w:rsidR="0093432B" w:rsidRPr="0050545B" w:rsidRDefault="0093432B" w:rsidP="007F160E">
            <w:pPr>
              <w:rPr>
                <w:sz w:val="16"/>
                <w:szCs w:val="16"/>
              </w:rPr>
            </w:pPr>
            <w:r w:rsidRPr="0050545B">
              <w:rPr>
                <w:sz w:val="16"/>
                <w:szCs w:val="16"/>
              </w:rPr>
              <w:t>5. Na žiadosť a podľa potreby sa príslušným zainteresovaným stranám poskytne podpora pri predkladaní žiadostí o projekty a pri vykonávaní a riadení vybraných projektov.</w:t>
            </w:r>
          </w:p>
        </w:tc>
        <w:tc>
          <w:tcPr>
            <w:tcW w:w="2474" w:type="dxa"/>
          </w:tcPr>
          <w:p w:rsidR="0093432B" w:rsidRPr="0050545B" w:rsidRDefault="0093432B" w:rsidP="007F160E">
            <w:pPr>
              <w:rPr>
                <w:sz w:val="16"/>
                <w:szCs w:val="16"/>
              </w:rPr>
            </w:pPr>
            <w:r w:rsidRPr="0050545B">
              <w:rPr>
                <w:sz w:val="16"/>
                <w:szCs w:val="16"/>
              </w:rPr>
              <w:t>Na rokovanie vlády SR bude predložený materiál "Návrh</w:t>
            </w:r>
            <w:r w:rsidR="00030DA5" w:rsidRPr="0050545B">
              <w:rPr>
                <w:sz w:val="16"/>
                <w:szCs w:val="16"/>
              </w:rPr>
              <w:t xml:space="preserve"> </w:t>
            </w:r>
            <w:r w:rsidRPr="0050545B">
              <w:rPr>
                <w:sz w:val="16"/>
                <w:szCs w:val="16"/>
              </w:rPr>
              <w:t>na stabilizáciu administratívnych kapacít v roku 2014 a 2015", v ktorom je zadefinovaná potreba</w:t>
            </w:r>
            <w:r w:rsidR="00030DA5" w:rsidRPr="0050545B">
              <w:rPr>
                <w:sz w:val="16"/>
                <w:szCs w:val="16"/>
              </w:rPr>
              <w:t xml:space="preserve"> </w:t>
            </w:r>
            <w:r w:rsidRPr="0050545B">
              <w:rPr>
                <w:sz w:val="16"/>
                <w:szCs w:val="16"/>
              </w:rPr>
              <w:t>administratívnych kapacít pre</w:t>
            </w:r>
            <w:r w:rsidR="00030DA5" w:rsidRPr="0050545B">
              <w:rPr>
                <w:sz w:val="16"/>
                <w:szCs w:val="16"/>
              </w:rPr>
              <w:t xml:space="preserve"> </w:t>
            </w:r>
            <w:r w:rsidRPr="0050545B">
              <w:rPr>
                <w:sz w:val="16"/>
                <w:szCs w:val="16"/>
              </w:rPr>
              <w:t>programové obdobie 2014 – 2020 vzhľadom na kritérium EAK10.2.</w:t>
            </w:r>
          </w:p>
          <w:p w:rsidR="0093432B" w:rsidRPr="0050545B" w:rsidRDefault="00923677" w:rsidP="007F160E">
            <w:pPr>
              <w:rPr>
                <w:sz w:val="16"/>
                <w:szCs w:val="16"/>
              </w:rPr>
            </w:pPr>
            <w:hyperlink r:id="rId118" w:history="1">
              <w:r w:rsidR="0093432B" w:rsidRPr="0050545B">
                <w:rPr>
                  <w:rStyle w:val="Hypertextovprepojenie"/>
                  <w:sz w:val="16"/>
                  <w:szCs w:val="16"/>
                </w:rPr>
                <w:t>http://infoweb.minv.sk/info/pripkonania/kmv/231213/</w:t>
              </w:r>
            </w:hyperlink>
          </w:p>
          <w:p w:rsidR="0093432B" w:rsidRPr="0050545B" w:rsidRDefault="0093432B">
            <w:pPr>
              <w:rPr>
                <w:sz w:val="16"/>
                <w:szCs w:val="16"/>
              </w:rPr>
            </w:pPr>
            <w:r w:rsidRPr="0050545B">
              <w:rPr>
                <w:sz w:val="16"/>
                <w:szCs w:val="16"/>
              </w:rPr>
              <w:t>Nastavenie poskytovania</w:t>
            </w:r>
            <w:r w:rsidR="00030DA5" w:rsidRPr="0050545B">
              <w:rPr>
                <w:sz w:val="16"/>
                <w:szCs w:val="16"/>
              </w:rPr>
              <w:t xml:space="preserve"> </w:t>
            </w:r>
            <w:r w:rsidRPr="0050545B">
              <w:rPr>
                <w:sz w:val="16"/>
                <w:szCs w:val="16"/>
              </w:rPr>
              <w:t>podpory príslušným zainteresovaným stranám pri</w:t>
            </w:r>
            <w:r w:rsidR="00030DA5" w:rsidRPr="0050545B">
              <w:rPr>
                <w:sz w:val="16"/>
                <w:szCs w:val="16"/>
              </w:rPr>
              <w:t xml:space="preserve"> </w:t>
            </w:r>
            <w:r w:rsidRPr="0050545B">
              <w:rPr>
                <w:sz w:val="16"/>
                <w:szCs w:val="16"/>
              </w:rPr>
              <w:t>predkladaní žiadostí o projekty a pri vykonávaní a riadení vybraných projektov a zapracovanie do riadiacich dokumentov.</w:t>
            </w:r>
          </w:p>
        </w:tc>
        <w:tc>
          <w:tcPr>
            <w:tcW w:w="5875" w:type="dxa"/>
          </w:tcPr>
          <w:p w:rsidR="0093432B" w:rsidRPr="0050545B" w:rsidRDefault="0093432B" w:rsidP="007F160E">
            <w:pPr>
              <w:jc w:val="center"/>
              <w:rPr>
                <w:sz w:val="16"/>
                <w:szCs w:val="16"/>
              </w:rPr>
            </w:pPr>
            <w:r w:rsidRPr="0050545B">
              <w:rPr>
                <w:sz w:val="16"/>
                <w:szCs w:val="16"/>
              </w:rPr>
              <w:t>1. štvrťrok 2014</w:t>
            </w:r>
          </w:p>
        </w:tc>
        <w:tc>
          <w:tcPr>
            <w:tcW w:w="1632" w:type="dxa"/>
          </w:tcPr>
          <w:p w:rsidR="0093432B" w:rsidRPr="0050545B" w:rsidRDefault="0093432B" w:rsidP="007F160E">
            <w:pPr>
              <w:rPr>
                <w:sz w:val="16"/>
                <w:szCs w:val="16"/>
              </w:rPr>
            </w:pPr>
            <w:r w:rsidRPr="0050545B">
              <w:rPr>
                <w:sz w:val="16"/>
                <w:szCs w:val="16"/>
              </w:rPr>
              <w:t>Úrad splnomocnenca vlády pre rómske komunity</w:t>
            </w:r>
          </w:p>
        </w:tc>
      </w:tr>
      <w:tr w:rsidR="008148CC" w:rsidRPr="0050545B" w:rsidTr="008148CC">
        <w:tc>
          <w:tcPr>
            <w:tcW w:w="2010" w:type="dxa"/>
            <w:vMerge w:val="restart"/>
          </w:tcPr>
          <w:p w:rsidR="008148CC" w:rsidRPr="0050545B" w:rsidRDefault="00D030BC" w:rsidP="008148CC">
            <w:pPr>
              <w:pStyle w:val="Style30"/>
              <w:widowControl/>
              <w:jc w:val="both"/>
              <w:rPr>
                <w:sz w:val="16"/>
                <w:szCs w:val="16"/>
              </w:rPr>
            </w:pPr>
            <w:r w:rsidRPr="0050545B">
              <w:rPr>
                <w:color w:val="000000"/>
                <w:sz w:val="16"/>
                <w:szCs w:val="16"/>
                <w:lang w:eastAsia="en-GB"/>
              </w:rPr>
              <w:t>9.3. Zdravie: existencia národného alebo regionálneho strategického politického rámca pre zdravie v medziach článku 168 ZFEÚ, ktorý zabezpečí ekonomickú udržateľnosť.</w:t>
            </w:r>
          </w:p>
        </w:tc>
        <w:tc>
          <w:tcPr>
            <w:tcW w:w="3402" w:type="dxa"/>
          </w:tcPr>
          <w:p w:rsidR="008148CC" w:rsidRPr="0050545B" w:rsidRDefault="00D030BC" w:rsidP="008148CC">
            <w:pPr>
              <w:rPr>
                <w:sz w:val="16"/>
                <w:szCs w:val="16"/>
              </w:rPr>
            </w:pPr>
            <w:r w:rsidRPr="0050545B">
              <w:rPr>
                <w:color w:val="000000"/>
                <w:sz w:val="16"/>
                <w:szCs w:val="16"/>
              </w:rPr>
              <w:t>Zavedený je národný alebo regionálny strategický politický rámec pre zdravie, ktorý zahŕňa:</w:t>
            </w:r>
          </w:p>
        </w:tc>
        <w:tc>
          <w:tcPr>
            <w:tcW w:w="2474" w:type="dxa"/>
          </w:tcPr>
          <w:p w:rsidR="008148CC" w:rsidRPr="0050545B" w:rsidRDefault="008148CC" w:rsidP="00144B62">
            <w:pPr>
              <w:pStyle w:val="Style31"/>
              <w:widowControl/>
              <w:jc w:val="both"/>
              <w:rPr>
                <w:rStyle w:val="FontStyle94"/>
                <w:sz w:val="16"/>
                <w:szCs w:val="16"/>
                <w:lang w:eastAsia="en-US"/>
              </w:rPr>
            </w:pPr>
          </w:p>
        </w:tc>
        <w:tc>
          <w:tcPr>
            <w:tcW w:w="5875" w:type="dxa"/>
          </w:tcPr>
          <w:p w:rsidR="008148CC" w:rsidRPr="0050545B" w:rsidRDefault="008148CC" w:rsidP="00B41DE7">
            <w:pPr>
              <w:pStyle w:val="Style31"/>
              <w:jc w:val="center"/>
              <w:rPr>
                <w:rStyle w:val="FontStyle94"/>
                <w:sz w:val="16"/>
                <w:szCs w:val="16"/>
                <w:lang w:eastAsia="en-US"/>
              </w:rPr>
            </w:pPr>
          </w:p>
        </w:tc>
        <w:tc>
          <w:tcPr>
            <w:tcW w:w="1632" w:type="dxa"/>
          </w:tcPr>
          <w:p w:rsidR="008148CC" w:rsidRPr="0050545B" w:rsidRDefault="00D030BC" w:rsidP="00B41DE7">
            <w:pPr>
              <w:rPr>
                <w:sz w:val="16"/>
                <w:szCs w:val="16"/>
              </w:rPr>
            </w:pPr>
            <w:r w:rsidRPr="0050545B">
              <w:rPr>
                <w:color w:val="000000"/>
                <w:sz w:val="16"/>
                <w:szCs w:val="16"/>
              </w:rPr>
              <w:t>Ministerstvo zdravotníctva</w:t>
            </w:r>
            <w:r w:rsidR="00816273" w:rsidRPr="0050545B">
              <w:rPr>
                <w:color w:val="000000"/>
                <w:sz w:val="16"/>
                <w:szCs w:val="16"/>
              </w:rPr>
              <w:t xml:space="preserve"> </w:t>
            </w:r>
            <w:r w:rsidRPr="0050545B">
              <w:rPr>
                <w:color w:val="000000"/>
                <w:sz w:val="16"/>
                <w:szCs w:val="16"/>
              </w:rPr>
              <w:t xml:space="preserve">SR </w:t>
            </w:r>
          </w:p>
        </w:tc>
      </w:tr>
      <w:tr w:rsidR="008148CC" w:rsidRPr="0050545B" w:rsidTr="008148CC">
        <w:tc>
          <w:tcPr>
            <w:tcW w:w="2010" w:type="dxa"/>
            <w:vMerge/>
          </w:tcPr>
          <w:p w:rsidR="008148CC" w:rsidRPr="0050545B" w:rsidRDefault="008148CC">
            <w:pPr>
              <w:pStyle w:val="Style30"/>
              <w:widowControl/>
              <w:jc w:val="both"/>
              <w:rPr>
                <w:sz w:val="16"/>
                <w:szCs w:val="16"/>
              </w:rPr>
            </w:pPr>
          </w:p>
        </w:tc>
        <w:tc>
          <w:tcPr>
            <w:tcW w:w="3402" w:type="dxa"/>
          </w:tcPr>
          <w:p w:rsidR="00EF473C" w:rsidRPr="0050545B" w:rsidRDefault="00D030BC" w:rsidP="003765E7">
            <w:pPr>
              <w:rPr>
                <w:sz w:val="16"/>
                <w:szCs w:val="16"/>
              </w:rPr>
            </w:pPr>
            <w:r w:rsidRPr="0050545B">
              <w:rPr>
                <w:color w:val="000000"/>
                <w:sz w:val="16"/>
                <w:szCs w:val="16"/>
              </w:rPr>
              <w:t>1. koordinované opatrenia na zlepšenie prístupu k zdravotným službám.</w:t>
            </w:r>
          </w:p>
        </w:tc>
        <w:tc>
          <w:tcPr>
            <w:tcW w:w="2474" w:type="dxa"/>
            <w:vMerge w:val="restart"/>
          </w:tcPr>
          <w:p w:rsidR="00EF473C" w:rsidRPr="0050545B" w:rsidRDefault="00D030BC" w:rsidP="003765E7">
            <w:pPr>
              <w:pStyle w:val="Style31"/>
              <w:widowControl/>
              <w:rPr>
                <w:rStyle w:val="FontStyle94"/>
                <w:color w:val="000000"/>
                <w:sz w:val="16"/>
                <w:szCs w:val="16"/>
                <w:lang w:eastAsia="en-US"/>
              </w:rPr>
            </w:pPr>
            <w:r w:rsidRPr="0050545B">
              <w:rPr>
                <w:rStyle w:val="FontStyle94"/>
                <w:color w:val="000000"/>
                <w:sz w:val="16"/>
                <w:szCs w:val="16"/>
                <w:lang w:eastAsia="en-US"/>
              </w:rPr>
              <w:t>Aktivita 1</w:t>
            </w:r>
          </w:p>
          <w:p w:rsidR="008148CC" w:rsidRPr="0050545B" w:rsidRDefault="00D030BC">
            <w:pPr>
              <w:pStyle w:val="Style31"/>
              <w:widowControl/>
              <w:rPr>
                <w:rStyle w:val="FontStyle94"/>
                <w:color w:val="000000"/>
                <w:sz w:val="16"/>
                <w:szCs w:val="16"/>
                <w:lang w:eastAsia="en-US"/>
              </w:rPr>
            </w:pPr>
            <w:r w:rsidRPr="0050545B">
              <w:rPr>
                <w:rStyle w:val="hps"/>
                <w:color w:val="000000"/>
                <w:sz w:val="16"/>
                <w:szCs w:val="16"/>
              </w:rPr>
              <w:t>Vypracovanie realizačnej stratégie v oblasti integrovanej zdravotnej starostlivosti.</w:t>
            </w:r>
          </w:p>
          <w:p w:rsidR="008148CC" w:rsidRPr="0050545B" w:rsidRDefault="008148CC">
            <w:pPr>
              <w:pStyle w:val="Style31"/>
              <w:widowControl/>
              <w:rPr>
                <w:rStyle w:val="FontStyle94"/>
                <w:color w:val="000000"/>
                <w:sz w:val="16"/>
                <w:szCs w:val="16"/>
                <w:lang w:eastAsia="en-US"/>
              </w:rPr>
            </w:pPr>
          </w:p>
          <w:p w:rsidR="00EF473C" w:rsidRPr="0050545B" w:rsidRDefault="00D030BC" w:rsidP="003765E7">
            <w:pPr>
              <w:pStyle w:val="Style31"/>
              <w:widowControl/>
              <w:rPr>
                <w:rStyle w:val="FontStyle94"/>
                <w:color w:val="000000"/>
                <w:sz w:val="16"/>
                <w:szCs w:val="16"/>
                <w:lang w:eastAsia="en-US"/>
              </w:rPr>
            </w:pPr>
            <w:r w:rsidRPr="0050545B">
              <w:rPr>
                <w:rStyle w:val="FontStyle94"/>
                <w:color w:val="000000"/>
                <w:sz w:val="16"/>
                <w:szCs w:val="16"/>
                <w:lang w:eastAsia="en-US"/>
              </w:rPr>
              <w:t>Aktivita 2</w:t>
            </w:r>
          </w:p>
          <w:p w:rsidR="008148CC" w:rsidRPr="0050545B" w:rsidRDefault="00D030BC" w:rsidP="008148CC">
            <w:pPr>
              <w:rPr>
                <w:rStyle w:val="FontStyle94"/>
                <w:color w:val="000000"/>
                <w:sz w:val="16"/>
                <w:szCs w:val="16"/>
                <w:lang w:eastAsia="en-US"/>
              </w:rPr>
            </w:pPr>
            <w:r w:rsidRPr="0050545B">
              <w:rPr>
                <w:rStyle w:val="FontStyle94"/>
                <w:color w:val="000000"/>
                <w:sz w:val="16"/>
                <w:szCs w:val="16"/>
                <w:lang w:eastAsia="en-US"/>
              </w:rPr>
              <w:t>Vypracovanie realizačnej stratégie v oblasti implementácie štandardizovaných preventívnych a klinických postupov.</w:t>
            </w:r>
          </w:p>
          <w:p w:rsidR="007D0303" w:rsidRPr="0050545B" w:rsidRDefault="007D0303" w:rsidP="007D0303">
            <w:pPr>
              <w:pStyle w:val="Obyajntext"/>
              <w:widowControl w:val="0"/>
              <w:autoSpaceDE w:val="0"/>
              <w:autoSpaceDN w:val="0"/>
              <w:adjustRightInd w:val="0"/>
              <w:spacing w:line="514" w:lineRule="exact"/>
              <w:rPr>
                <w:rFonts w:ascii="Times New Roman" w:eastAsia="Times New Roman" w:hAnsi="Times New Roman" w:cs="Times New Roman"/>
                <w:sz w:val="16"/>
                <w:szCs w:val="16"/>
                <w:lang w:eastAsia="cs-CZ"/>
              </w:rPr>
            </w:pPr>
            <w:r w:rsidRPr="0050545B">
              <w:rPr>
                <w:rFonts w:ascii="Times New Roman" w:eastAsia="Times New Roman" w:hAnsi="Times New Roman" w:cs="Times New Roman"/>
                <w:sz w:val="16"/>
                <w:szCs w:val="16"/>
                <w:lang w:eastAsia="cs-CZ"/>
              </w:rPr>
              <w:t>Aktivita 3</w:t>
            </w:r>
          </w:p>
          <w:p w:rsidR="007D0303" w:rsidRPr="0050545B" w:rsidRDefault="007D0303" w:rsidP="007D0303">
            <w:pPr>
              <w:pStyle w:val="Obyajntext"/>
              <w:jc w:val="both"/>
              <w:rPr>
                <w:rFonts w:ascii="Times New Roman" w:eastAsia="Times New Roman" w:hAnsi="Times New Roman" w:cs="Times New Roman"/>
                <w:sz w:val="16"/>
                <w:szCs w:val="16"/>
                <w:lang w:eastAsia="cs-CZ"/>
              </w:rPr>
            </w:pPr>
            <w:r w:rsidRPr="0050545B">
              <w:rPr>
                <w:rFonts w:ascii="Times New Roman" w:eastAsia="Times New Roman" w:hAnsi="Times New Roman" w:cs="Times New Roman"/>
                <w:sz w:val="16"/>
                <w:szCs w:val="16"/>
                <w:lang w:eastAsia="cs-CZ"/>
              </w:rPr>
              <w:t>Vypracovanie dokumentu popisujúceho systém monitorovania a kontroly realizácie a napĺňanie čiastkových  implementačných stratégií.</w:t>
            </w:r>
          </w:p>
          <w:p w:rsidR="008148CC" w:rsidRPr="0050545B" w:rsidRDefault="008148CC" w:rsidP="00144B62">
            <w:pPr>
              <w:rPr>
                <w:rStyle w:val="FontStyle94"/>
                <w:color w:val="000000"/>
                <w:sz w:val="16"/>
                <w:szCs w:val="16"/>
                <w:lang w:eastAsia="en-US"/>
              </w:rPr>
            </w:pPr>
          </w:p>
          <w:p w:rsidR="008148CC" w:rsidRPr="0050545B" w:rsidRDefault="00D030BC" w:rsidP="00B41DE7">
            <w:pPr>
              <w:pStyle w:val="Obyajntext"/>
              <w:rPr>
                <w:rFonts w:ascii="Times New Roman" w:eastAsia="Times New Roman" w:hAnsi="Times New Roman" w:cs="Times New Roman"/>
                <w:sz w:val="16"/>
                <w:szCs w:val="16"/>
                <w:lang w:eastAsia="cs-CZ"/>
              </w:rPr>
            </w:pPr>
            <w:r w:rsidRPr="0050545B">
              <w:rPr>
                <w:rFonts w:ascii="Times New Roman" w:eastAsia="Times New Roman" w:hAnsi="Times New Roman" w:cs="Times New Roman"/>
                <w:sz w:val="16"/>
                <w:szCs w:val="16"/>
                <w:lang w:eastAsia="cs-CZ"/>
              </w:rPr>
              <w:t>Predloženie dokumentov na EK za účelom posúdenia úplného splnenia ex ante kondicionality.</w:t>
            </w:r>
          </w:p>
          <w:p w:rsidR="008148CC" w:rsidRPr="0050545B" w:rsidRDefault="008148CC" w:rsidP="00B41DE7">
            <w:pPr>
              <w:pStyle w:val="Style31"/>
              <w:widowControl/>
              <w:jc w:val="both"/>
              <w:rPr>
                <w:rStyle w:val="FontStyle94"/>
                <w:sz w:val="16"/>
                <w:szCs w:val="16"/>
                <w:lang w:eastAsia="en-US"/>
              </w:rPr>
            </w:pPr>
          </w:p>
        </w:tc>
        <w:tc>
          <w:tcPr>
            <w:tcW w:w="5875" w:type="dxa"/>
            <w:vMerge w:val="restart"/>
          </w:tcPr>
          <w:p w:rsidR="008148CC" w:rsidRPr="0050545B" w:rsidRDefault="00D030BC" w:rsidP="007D0303">
            <w:pPr>
              <w:widowControl w:val="0"/>
              <w:tabs>
                <w:tab w:val="left" w:pos="2462"/>
              </w:tabs>
              <w:autoSpaceDE w:val="0"/>
              <w:autoSpaceDN w:val="0"/>
              <w:adjustRightInd w:val="0"/>
              <w:spacing w:line="514" w:lineRule="exact"/>
              <w:jc w:val="center"/>
              <w:rPr>
                <w:rStyle w:val="FontStyle94"/>
                <w:color w:val="000000"/>
                <w:sz w:val="16"/>
                <w:szCs w:val="16"/>
                <w:lang w:eastAsia="en-US"/>
              </w:rPr>
            </w:pPr>
            <w:r w:rsidRPr="0050545B">
              <w:rPr>
                <w:rStyle w:val="FontStyle94"/>
                <w:color w:val="000000"/>
                <w:sz w:val="16"/>
                <w:szCs w:val="16"/>
                <w:lang w:eastAsia="en-US"/>
              </w:rPr>
              <w:t>Do 31.</w:t>
            </w:r>
            <w:r w:rsidR="007D0303" w:rsidRPr="0050545B">
              <w:rPr>
                <w:rStyle w:val="FontStyle94"/>
                <w:color w:val="000000"/>
                <w:sz w:val="16"/>
                <w:szCs w:val="16"/>
                <w:lang w:eastAsia="en-US"/>
              </w:rPr>
              <w:t>7</w:t>
            </w:r>
            <w:r w:rsidRPr="0050545B">
              <w:rPr>
                <w:rStyle w:val="FontStyle94"/>
                <w:color w:val="000000"/>
                <w:sz w:val="16"/>
                <w:szCs w:val="16"/>
                <w:lang w:eastAsia="en-US"/>
              </w:rPr>
              <w:t>.2014</w:t>
            </w:r>
          </w:p>
          <w:p w:rsidR="008148CC" w:rsidRPr="0050545B" w:rsidRDefault="008148CC" w:rsidP="007D0303">
            <w:pPr>
              <w:jc w:val="center"/>
              <w:rPr>
                <w:rStyle w:val="FontStyle94"/>
                <w:color w:val="000000"/>
                <w:sz w:val="16"/>
                <w:szCs w:val="16"/>
                <w:lang w:eastAsia="en-US"/>
              </w:rPr>
            </w:pPr>
          </w:p>
          <w:p w:rsidR="008148CC" w:rsidRPr="0050545B" w:rsidRDefault="008148CC" w:rsidP="007D0303">
            <w:pPr>
              <w:jc w:val="center"/>
              <w:rPr>
                <w:rStyle w:val="FontStyle94"/>
                <w:color w:val="000000"/>
                <w:sz w:val="16"/>
                <w:szCs w:val="16"/>
                <w:lang w:eastAsia="en-US"/>
              </w:rPr>
            </w:pPr>
          </w:p>
          <w:p w:rsidR="008148CC" w:rsidRPr="0050545B" w:rsidRDefault="008148CC" w:rsidP="007D0303">
            <w:pPr>
              <w:jc w:val="center"/>
              <w:rPr>
                <w:rStyle w:val="FontStyle94"/>
                <w:color w:val="000000"/>
                <w:sz w:val="16"/>
                <w:szCs w:val="16"/>
                <w:lang w:eastAsia="en-US"/>
              </w:rPr>
            </w:pPr>
          </w:p>
          <w:p w:rsidR="008148CC" w:rsidRPr="0050545B" w:rsidRDefault="00D030BC" w:rsidP="007D0303">
            <w:pPr>
              <w:jc w:val="center"/>
              <w:rPr>
                <w:rStyle w:val="FontStyle94"/>
                <w:color w:val="000000"/>
                <w:sz w:val="16"/>
                <w:szCs w:val="16"/>
                <w:lang w:eastAsia="en-US"/>
              </w:rPr>
            </w:pPr>
            <w:r w:rsidRPr="0050545B">
              <w:rPr>
                <w:rStyle w:val="FontStyle94"/>
                <w:color w:val="000000"/>
                <w:sz w:val="16"/>
                <w:szCs w:val="16"/>
                <w:lang w:eastAsia="en-US"/>
              </w:rPr>
              <w:t>Do 3</w:t>
            </w:r>
            <w:r w:rsidR="007D0303" w:rsidRPr="0050545B">
              <w:rPr>
                <w:rStyle w:val="FontStyle94"/>
                <w:color w:val="000000"/>
                <w:sz w:val="16"/>
                <w:szCs w:val="16"/>
                <w:lang w:eastAsia="en-US"/>
              </w:rPr>
              <w:t>1</w:t>
            </w:r>
            <w:r w:rsidRPr="0050545B">
              <w:rPr>
                <w:rStyle w:val="FontStyle94"/>
                <w:color w:val="000000"/>
                <w:sz w:val="16"/>
                <w:szCs w:val="16"/>
                <w:lang w:eastAsia="en-US"/>
              </w:rPr>
              <w:t>.</w:t>
            </w:r>
            <w:r w:rsidR="007D0303" w:rsidRPr="0050545B">
              <w:rPr>
                <w:rStyle w:val="FontStyle94"/>
                <w:color w:val="000000"/>
                <w:sz w:val="16"/>
                <w:szCs w:val="16"/>
                <w:lang w:eastAsia="en-US"/>
              </w:rPr>
              <w:t>7</w:t>
            </w:r>
            <w:r w:rsidRPr="0050545B">
              <w:rPr>
                <w:rStyle w:val="FontStyle94"/>
                <w:color w:val="000000"/>
                <w:sz w:val="16"/>
                <w:szCs w:val="16"/>
                <w:lang w:eastAsia="en-US"/>
              </w:rPr>
              <w:t>.2014</w:t>
            </w:r>
          </w:p>
          <w:p w:rsidR="008148CC" w:rsidRPr="0050545B" w:rsidRDefault="008148CC" w:rsidP="007D0303">
            <w:pPr>
              <w:jc w:val="center"/>
              <w:rPr>
                <w:rStyle w:val="FontStyle94"/>
                <w:color w:val="000000"/>
                <w:sz w:val="16"/>
                <w:szCs w:val="16"/>
                <w:lang w:eastAsia="en-US"/>
              </w:rPr>
            </w:pPr>
          </w:p>
          <w:p w:rsidR="008148CC" w:rsidRPr="0050545B" w:rsidRDefault="008148CC" w:rsidP="007D0303">
            <w:pPr>
              <w:jc w:val="center"/>
              <w:rPr>
                <w:rStyle w:val="FontStyle94"/>
                <w:color w:val="000000"/>
                <w:sz w:val="16"/>
                <w:szCs w:val="16"/>
                <w:lang w:eastAsia="en-US"/>
              </w:rPr>
            </w:pPr>
          </w:p>
          <w:p w:rsidR="008148CC" w:rsidRPr="0050545B" w:rsidRDefault="008148CC" w:rsidP="007D0303">
            <w:pPr>
              <w:jc w:val="center"/>
              <w:rPr>
                <w:rStyle w:val="FontStyle94"/>
                <w:color w:val="000000"/>
                <w:sz w:val="16"/>
                <w:szCs w:val="16"/>
                <w:lang w:eastAsia="en-US"/>
              </w:rPr>
            </w:pPr>
          </w:p>
          <w:p w:rsidR="007D0303" w:rsidRPr="0050545B" w:rsidRDefault="007D0303" w:rsidP="007D0303">
            <w:pPr>
              <w:jc w:val="center"/>
              <w:rPr>
                <w:rStyle w:val="FontStyle94"/>
                <w:color w:val="000000"/>
                <w:sz w:val="16"/>
                <w:szCs w:val="16"/>
                <w:lang w:eastAsia="en-US"/>
              </w:rPr>
            </w:pPr>
          </w:p>
          <w:p w:rsidR="007D0303" w:rsidRPr="0050545B" w:rsidRDefault="007D0303" w:rsidP="007D0303">
            <w:pPr>
              <w:jc w:val="center"/>
              <w:rPr>
                <w:rStyle w:val="FontStyle94"/>
                <w:color w:val="000000"/>
                <w:sz w:val="16"/>
                <w:szCs w:val="16"/>
                <w:lang w:eastAsia="en-US"/>
              </w:rPr>
            </w:pPr>
          </w:p>
          <w:p w:rsidR="007D0303" w:rsidRPr="0050545B" w:rsidRDefault="007D0303" w:rsidP="007D0303">
            <w:pPr>
              <w:jc w:val="center"/>
              <w:rPr>
                <w:rStyle w:val="FontStyle94"/>
                <w:color w:val="000000"/>
                <w:sz w:val="16"/>
                <w:szCs w:val="16"/>
                <w:lang w:eastAsia="en-US"/>
              </w:rPr>
            </w:pPr>
            <w:r w:rsidRPr="0050545B">
              <w:rPr>
                <w:rStyle w:val="FontStyle94"/>
                <w:color w:val="000000"/>
                <w:sz w:val="16"/>
                <w:szCs w:val="16"/>
                <w:lang w:eastAsia="en-US"/>
              </w:rPr>
              <w:t>Do 31.8.2014</w:t>
            </w:r>
          </w:p>
          <w:p w:rsidR="008148CC" w:rsidRPr="0050545B" w:rsidRDefault="008148CC">
            <w:pPr>
              <w:jc w:val="center"/>
              <w:rPr>
                <w:rStyle w:val="FontStyle94"/>
                <w:color w:val="000000"/>
                <w:sz w:val="16"/>
                <w:szCs w:val="16"/>
                <w:lang w:eastAsia="en-US"/>
              </w:rPr>
            </w:pPr>
          </w:p>
          <w:p w:rsidR="008148CC" w:rsidRPr="0050545B" w:rsidRDefault="008148CC">
            <w:pPr>
              <w:jc w:val="center"/>
              <w:rPr>
                <w:rStyle w:val="FontStyle94"/>
                <w:color w:val="000000"/>
                <w:sz w:val="16"/>
                <w:szCs w:val="16"/>
                <w:lang w:eastAsia="en-US"/>
              </w:rPr>
            </w:pPr>
          </w:p>
          <w:p w:rsidR="008148CC" w:rsidRPr="0050545B" w:rsidRDefault="008148CC">
            <w:pPr>
              <w:jc w:val="center"/>
              <w:rPr>
                <w:rStyle w:val="FontStyle94"/>
                <w:color w:val="000000"/>
                <w:sz w:val="16"/>
                <w:szCs w:val="16"/>
                <w:lang w:eastAsia="en-US"/>
              </w:rPr>
            </w:pPr>
          </w:p>
          <w:p w:rsidR="007D0303" w:rsidRPr="0050545B" w:rsidRDefault="007D0303">
            <w:pPr>
              <w:pStyle w:val="Style31"/>
              <w:jc w:val="center"/>
              <w:rPr>
                <w:rFonts w:eastAsia="Calibri"/>
                <w:sz w:val="16"/>
                <w:szCs w:val="16"/>
                <w:lang w:eastAsia="cs-CZ"/>
              </w:rPr>
            </w:pPr>
          </w:p>
          <w:p w:rsidR="007D0303" w:rsidRPr="0050545B" w:rsidRDefault="007D0303">
            <w:pPr>
              <w:pStyle w:val="Style31"/>
              <w:jc w:val="center"/>
              <w:rPr>
                <w:rFonts w:eastAsia="Calibri"/>
                <w:sz w:val="16"/>
                <w:szCs w:val="16"/>
                <w:lang w:eastAsia="cs-CZ"/>
              </w:rPr>
            </w:pPr>
          </w:p>
          <w:p w:rsidR="007D0303" w:rsidRPr="0050545B" w:rsidRDefault="007D0303">
            <w:pPr>
              <w:pStyle w:val="Style31"/>
              <w:jc w:val="center"/>
              <w:rPr>
                <w:rFonts w:eastAsia="Calibri"/>
                <w:sz w:val="16"/>
                <w:szCs w:val="16"/>
                <w:lang w:eastAsia="cs-CZ"/>
              </w:rPr>
            </w:pPr>
          </w:p>
          <w:p w:rsidR="008148CC" w:rsidRPr="0050545B" w:rsidRDefault="00D030BC">
            <w:pPr>
              <w:pStyle w:val="Style31"/>
              <w:jc w:val="center"/>
              <w:rPr>
                <w:rStyle w:val="FontStyle94"/>
                <w:sz w:val="16"/>
                <w:szCs w:val="16"/>
                <w:lang w:eastAsia="en-US"/>
              </w:rPr>
            </w:pPr>
            <w:r w:rsidRPr="0050545B">
              <w:rPr>
                <w:rFonts w:eastAsia="Calibri"/>
                <w:sz w:val="16"/>
                <w:szCs w:val="16"/>
                <w:lang w:eastAsia="cs-CZ"/>
              </w:rPr>
              <w:t>Najneskôr do 31. 12. 2014</w:t>
            </w:r>
          </w:p>
        </w:tc>
        <w:tc>
          <w:tcPr>
            <w:tcW w:w="1632" w:type="dxa"/>
          </w:tcPr>
          <w:p w:rsidR="008148CC" w:rsidRPr="0050545B" w:rsidRDefault="008148CC">
            <w:pPr>
              <w:rPr>
                <w:sz w:val="16"/>
                <w:szCs w:val="16"/>
              </w:rPr>
            </w:pPr>
          </w:p>
        </w:tc>
      </w:tr>
      <w:tr w:rsidR="008148CC" w:rsidRPr="0050545B" w:rsidTr="008148CC">
        <w:tc>
          <w:tcPr>
            <w:tcW w:w="2010" w:type="dxa"/>
            <w:vMerge/>
          </w:tcPr>
          <w:p w:rsidR="008148CC" w:rsidRPr="0050545B" w:rsidRDefault="008148CC">
            <w:pPr>
              <w:pStyle w:val="Style30"/>
              <w:widowControl/>
              <w:jc w:val="both"/>
              <w:rPr>
                <w:sz w:val="16"/>
                <w:szCs w:val="16"/>
              </w:rPr>
            </w:pPr>
          </w:p>
        </w:tc>
        <w:tc>
          <w:tcPr>
            <w:tcW w:w="3402" w:type="dxa"/>
          </w:tcPr>
          <w:p w:rsidR="00EF473C" w:rsidRPr="0050545B" w:rsidRDefault="00D030BC" w:rsidP="003765E7">
            <w:pPr>
              <w:rPr>
                <w:sz w:val="16"/>
                <w:szCs w:val="16"/>
              </w:rPr>
            </w:pPr>
            <w:r w:rsidRPr="0050545B">
              <w:rPr>
                <w:color w:val="000000"/>
                <w:sz w:val="16"/>
                <w:szCs w:val="16"/>
                <w:lang w:eastAsia="sk-SK"/>
              </w:rPr>
              <w:t>2. opatrenia na podporu efektívnosti sektora zdravotníctva prostredníctvom zavádzania modelov poskytovania služieb a infraštruktúry.</w:t>
            </w:r>
          </w:p>
        </w:tc>
        <w:tc>
          <w:tcPr>
            <w:tcW w:w="2474" w:type="dxa"/>
            <w:vMerge/>
          </w:tcPr>
          <w:p w:rsidR="008148CC" w:rsidRPr="0050545B" w:rsidRDefault="008148CC">
            <w:pPr>
              <w:pStyle w:val="Style31"/>
              <w:widowControl/>
              <w:jc w:val="both"/>
              <w:rPr>
                <w:rStyle w:val="FontStyle94"/>
                <w:sz w:val="16"/>
                <w:szCs w:val="16"/>
                <w:lang w:eastAsia="en-US"/>
              </w:rPr>
            </w:pPr>
          </w:p>
        </w:tc>
        <w:tc>
          <w:tcPr>
            <w:tcW w:w="5875" w:type="dxa"/>
            <w:vMerge/>
          </w:tcPr>
          <w:p w:rsidR="008148CC" w:rsidRPr="0050545B" w:rsidRDefault="008148CC">
            <w:pPr>
              <w:pStyle w:val="Style31"/>
              <w:jc w:val="center"/>
              <w:rPr>
                <w:rStyle w:val="FontStyle94"/>
                <w:sz w:val="16"/>
                <w:szCs w:val="16"/>
                <w:lang w:eastAsia="en-US"/>
              </w:rPr>
            </w:pPr>
          </w:p>
        </w:tc>
        <w:tc>
          <w:tcPr>
            <w:tcW w:w="1632" w:type="dxa"/>
          </w:tcPr>
          <w:p w:rsidR="008148CC" w:rsidRPr="0050545B" w:rsidRDefault="008148CC">
            <w:pPr>
              <w:rPr>
                <w:sz w:val="16"/>
                <w:szCs w:val="16"/>
              </w:rPr>
            </w:pPr>
          </w:p>
        </w:tc>
      </w:tr>
      <w:tr w:rsidR="008148CC" w:rsidRPr="0050545B" w:rsidTr="008148CC">
        <w:tc>
          <w:tcPr>
            <w:tcW w:w="2010" w:type="dxa"/>
            <w:vMerge/>
          </w:tcPr>
          <w:p w:rsidR="008148CC" w:rsidRPr="0050545B" w:rsidRDefault="008148CC">
            <w:pPr>
              <w:pStyle w:val="Style30"/>
              <w:widowControl/>
              <w:jc w:val="both"/>
              <w:rPr>
                <w:sz w:val="16"/>
                <w:szCs w:val="16"/>
              </w:rPr>
            </w:pPr>
          </w:p>
        </w:tc>
        <w:tc>
          <w:tcPr>
            <w:tcW w:w="3402" w:type="dxa"/>
          </w:tcPr>
          <w:p w:rsidR="00EF473C" w:rsidRPr="0050545B" w:rsidRDefault="00D030BC" w:rsidP="003765E7">
            <w:pPr>
              <w:rPr>
                <w:sz w:val="16"/>
                <w:szCs w:val="16"/>
              </w:rPr>
            </w:pPr>
            <w:r w:rsidRPr="0050545B">
              <w:rPr>
                <w:color w:val="000000"/>
                <w:sz w:val="16"/>
                <w:szCs w:val="16"/>
                <w:lang w:eastAsia="sk-SK"/>
              </w:rPr>
              <w:t>3.zavedený je systém monitorovania a kontroly.</w:t>
            </w:r>
          </w:p>
        </w:tc>
        <w:tc>
          <w:tcPr>
            <w:tcW w:w="2474" w:type="dxa"/>
            <w:vMerge/>
          </w:tcPr>
          <w:p w:rsidR="008148CC" w:rsidRPr="0050545B" w:rsidRDefault="008148CC">
            <w:pPr>
              <w:pStyle w:val="Style31"/>
              <w:widowControl/>
              <w:jc w:val="both"/>
              <w:rPr>
                <w:rStyle w:val="FontStyle94"/>
                <w:sz w:val="16"/>
                <w:szCs w:val="16"/>
                <w:lang w:eastAsia="en-US"/>
              </w:rPr>
            </w:pPr>
          </w:p>
        </w:tc>
        <w:tc>
          <w:tcPr>
            <w:tcW w:w="5875" w:type="dxa"/>
            <w:vMerge/>
          </w:tcPr>
          <w:p w:rsidR="008148CC" w:rsidRPr="0050545B" w:rsidRDefault="008148CC">
            <w:pPr>
              <w:pStyle w:val="Style31"/>
              <w:jc w:val="center"/>
              <w:rPr>
                <w:rStyle w:val="FontStyle94"/>
                <w:sz w:val="16"/>
                <w:szCs w:val="16"/>
                <w:lang w:eastAsia="en-US"/>
              </w:rPr>
            </w:pPr>
          </w:p>
        </w:tc>
        <w:tc>
          <w:tcPr>
            <w:tcW w:w="1632" w:type="dxa"/>
          </w:tcPr>
          <w:p w:rsidR="008148CC" w:rsidRPr="0050545B" w:rsidRDefault="008148CC">
            <w:pPr>
              <w:rPr>
                <w:sz w:val="16"/>
                <w:szCs w:val="16"/>
              </w:rPr>
            </w:pPr>
          </w:p>
        </w:tc>
      </w:tr>
      <w:tr w:rsidR="008148CC" w:rsidRPr="0050545B" w:rsidTr="008148CC">
        <w:tc>
          <w:tcPr>
            <w:tcW w:w="2010" w:type="dxa"/>
            <w:vMerge/>
          </w:tcPr>
          <w:p w:rsidR="008148CC" w:rsidRPr="0050545B" w:rsidRDefault="008148CC">
            <w:pPr>
              <w:pStyle w:val="Style30"/>
              <w:widowControl/>
              <w:jc w:val="both"/>
              <w:rPr>
                <w:sz w:val="16"/>
                <w:szCs w:val="16"/>
              </w:rPr>
            </w:pPr>
          </w:p>
        </w:tc>
        <w:tc>
          <w:tcPr>
            <w:tcW w:w="3402" w:type="dxa"/>
          </w:tcPr>
          <w:p w:rsidR="00EF473C" w:rsidRPr="0050545B" w:rsidRDefault="00D030BC" w:rsidP="003765E7">
            <w:pPr>
              <w:rPr>
                <w:sz w:val="16"/>
                <w:szCs w:val="16"/>
              </w:rPr>
            </w:pPr>
            <w:r w:rsidRPr="0050545B">
              <w:rPr>
                <w:color w:val="000000"/>
                <w:sz w:val="16"/>
                <w:szCs w:val="16"/>
              </w:rPr>
              <w:t>4. Členský štát alebo región prijal rámec orientačne opisujúci dostupné rozpočtové prostriedky a nákladovo efektívnu koncentráciu prostriedkov na prioritné potreby pre zdravotnú starostlivosť.</w:t>
            </w:r>
          </w:p>
        </w:tc>
        <w:tc>
          <w:tcPr>
            <w:tcW w:w="2474" w:type="dxa"/>
            <w:vMerge/>
          </w:tcPr>
          <w:p w:rsidR="008148CC" w:rsidRPr="0050545B" w:rsidRDefault="008148CC">
            <w:pPr>
              <w:pStyle w:val="Style31"/>
              <w:widowControl/>
              <w:jc w:val="both"/>
              <w:rPr>
                <w:rStyle w:val="FontStyle94"/>
                <w:sz w:val="16"/>
                <w:szCs w:val="16"/>
                <w:lang w:eastAsia="en-US"/>
              </w:rPr>
            </w:pPr>
          </w:p>
        </w:tc>
        <w:tc>
          <w:tcPr>
            <w:tcW w:w="5875" w:type="dxa"/>
            <w:vMerge/>
          </w:tcPr>
          <w:p w:rsidR="008148CC" w:rsidRPr="0050545B" w:rsidRDefault="008148CC">
            <w:pPr>
              <w:pStyle w:val="Style31"/>
              <w:jc w:val="center"/>
              <w:rPr>
                <w:rStyle w:val="FontStyle94"/>
                <w:sz w:val="16"/>
                <w:szCs w:val="16"/>
                <w:lang w:eastAsia="en-US"/>
              </w:rPr>
            </w:pPr>
          </w:p>
        </w:tc>
        <w:tc>
          <w:tcPr>
            <w:tcW w:w="1632" w:type="dxa"/>
          </w:tcPr>
          <w:p w:rsidR="008148CC" w:rsidRPr="0050545B" w:rsidRDefault="008148CC">
            <w:pPr>
              <w:rPr>
                <w:sz w:val="16"/>
                <w:szCs w:val="16"/>
              </w:rPr>
            </w:pPr>
          </w:p>
        </w:tc>
      </w:tr>
      <w:tr w:rsidR="00103C32" w:rsidRPr="0050545B" w:rsidTr="008148CC">
        <w:tc>
          <w:tcPr>
            <w:tcW w:w="2010" w:type="dxa"/>
          </w:tcPr>
          <w:p w:rsidR="00103C32" w:rsidRPr="0050545B" w:rsidRDefault="00103C32" w:rsidP="00103C32">
            <w:pPr>
              <w:pStyle w:val="Style30"/>
              <w:widowControl/>
              <w:jc w:val="both"/>
              <w:rPr>
                <w:color w:val="000000" w:themeColor="text1"/>
                <w:sz w:val="16"/>
                <w:szCs w:val="16"/>
              </w:rPr>
            </w:pPr>
            <w:r w:rsidRPr="0050545B">
              <w:rPr>
                <w:color w:val="000000" w:themeColor="text1"/>
                <w:sz w:val="16"/>
                <w:szCs w:val="16"/>
              </w:rPr>
              <w:t xml:space="preserve">10.1 </w:t>
            </w:r>
          </w:p>
          <w:p w:rsidR="00103C32" w:rsidRPr="0050545B" w:rsidRDefault="00103C32" w:rsidP="003765E7">
            <w:pPr>
              <w:pStyle w:val="Style30"/>
              <w:widowControl/>
              <w:jc w:val="both"/>
              <w:rPr>
                <w:color w:val="000000" w:themeColor="text1"/>
                <w:sz w:val="16"/>
                <w:szCs w:val="16"/>
              </w:rPr>
            </w:pPr>
            <w:r w:rsidRPr="0050545B">
              <w:rPr>
                <w:color w:val="000000" w:themeColor="text1"/>
                <w:sz w:val="16"/>
                <w:szCs w:val="16"/>
              </w:rPr>
              <w:t>Predčasné ukončovanie školskej dochádzky: existencia strategického politického rámca na zníženie miery predčasného ukončenia školskej dochádzky v medziach článku 165 ZFEÚ.</w:t>
            </w:r>
          </w:p>
        </w:tc>
        <w:tc>
          <w:tcPr>
            <w:tcW w:w="3402" w:type="dxa"/>
          </w:tcPr>
          <w:p w:rsidR="00103C32" w:rsidRPr="0050545B" w:rsidRDefault="00103C32" w:rsidP="003765E7">
            <w:pPr>
              <w:rPr>
                <w:color w:val="000000" w:themeColor="text1"/>
                <w:sz w:val="16"/>
                <w:szCs w:val="16"/>
              </w:rPr>
            </w:pPr>
            <w:r w:rsidRPr="0050545B">
              <w:rPr>
                <w:color w:val="000000" w:themeColor="text1"/>
                <w:sz w:val="16"/>
                <w:szCs w:val="16"/>
              </w:rPr>
              <w:t>1. Zavedený je systém na zhromažďovanie a analýzu údajov a informácií o predčasnom ukončovaní školskej dochádzky na príslušných úrovniach, ktorý poskytuje dostatok dôkazov, na základe ktorých sa dajú stanoviť cielené politiky, a sleduje vývoj.</w:t>
            </w:r>
          </w:p>
        </w:tc>
        <w:tc>
          <w:tcPr>
            <w:tcW w:w="2474" w:type="dxa"/>
          </w:tcPr>
          <w:p w:rsidR="00103C32" w:rsidRPr="0050545B" w:rsidRDefault="00103C32" w:rsidP="003765E7">
            <w:pPr>
              <w:pStyle w:val="Style31"/>
              <w:widowControl/>
              <w:jc w:val="both"/>
              <w:rPr>
                <w:rStyle w:val="FontStyle94"/>
                <w:color w:val="000000" w:themeColor="text1"/>
                <w:sz w:val="16"/>
                <w:szCs w:val="16"/>
                <w:lang w:eastAsia="en-US"/>
              </w:rPr>
            </w:pPr>
            <w:r w:rsidRPr="0050545B">
              <w:rPr>
                <w:rStyle w:val="FontStyle94"/>
                <w:color w:val="000000" w:themeColor="text1"/>
                <w:sz w:val="16"/>
                <w:szCs w:val="16"/>
                <w:lang w:eastAsia="en-US"/>
              </w:rPr>
              <w:t>- spustenie Rezortného informačného systému (RIS)</w:t>
            </w:r>
          </w:p>
          <w:p w:rsidR="00103C32" w:rsidRPr="0050545B" w:rsidRDefault="00103C32" w:rsidP="003765E7">
            <w:pPr>
              <w:rPr>
                <w:color w:val="000000" w:themeColor="text1"/>
                <w:sz w:val="16"/>
                <w:szCs w:val="16"/>
              </w:rPr>
            </w:pPr>
          </w:p>
        </w:tc>
        <w:tc>
          <w:tcPr>
            <w:tcW w:w="5875" w:type="dxa"/>
          </w:tcPr>
          <w:p w:rsidR="00103C32" w:rsidRPr="0050545B" w:rsidRDefault="00103C32" w:rsidP="003765E7">
            <w:pPr>
              <w:pStyle w:val="Style31"/>
              <w:jc w:val="center"/>
              <w:rPr>
                <w:rStyle w:val="FontStyle94"/>
                <w:color w:val="000000" w:themeColor="text1"/>
                <w:sz w:val="16"/>
                <w:szCs w:val="16"/>
                <w:lang w:eastAsia="en-US"/>
              </w:rPr>
            </w:pPr>
            <w:r w:rsidRPr="0050545B">
              <w:rPr>
                <w:rStyle w:val="FontStyle94"/>
                <w:color w:val="000000" w:themeColor="text1"/>
                <w:sz w:val="16"/>
                <w:szCs w:val="16"/>
                <w:lang w:eastAsia="en-US"/>
              </w:rPr>
              <w:t>Jún 2014</w:t>
            </w:r>
          </w:p>
          <w:p w:rsidR="00103C32" w:rsidRPr="0050545B" w:rsidRDefault="00103C32" w:rsidP="003765E7">
            <w:pPr>
              <w:pStyle w:val="Style31"/>
              <w:rPr>
                <w:rStyle w:val="FontStyle94"/>
                <w:color w:val="000000" w:themeColor="text1"/>
                <w:sz w:val="16"/>
                <w:szCs w:val="16"/>
                <w:lang w:eastAsia="en-US"/>
              </w:rPr>
            </w:pPr>
          </w:p>
          <w:p w:rsidR="00103C32" w:rsidRPr="0050545B" w:rsidRDefault="00103C32" w:rsidP="003765E7">
            <w:pPr>
              <w:rPr>
                <w:rStyle w:val="FontStyle94"/>
                <w:rFonts w:eastAsia="Calibri"/>
                <w:color w:val="000000" w:themeColor="text1"/>
                <w:sz w:val="16"/>
                <w:szCs w:val="16"/>
              </w:rPr>
            </w:pPr>
            <w:r w:rsidRPr="0050545B">
              <w:rPr>
                <w:rStyle w:val="FontStyle94"/>
                <w:color w:val="000000" w:themeColor="text1"/>
                <w:sz w:val="16"/>
                <w:szCs w:val="16"/>
              </w:rPr>
              <w:t>Predpoklad plného prechodu systému R</w:t>
            </w:r>
            <w:r w:rsidRPr="0050545B">
              <w:rPr>
                <w:rStyle w:val="FontStyle94"/>
                <w:rFonts w:eastAsia="Calibri"/>
                <w:color w:val="000000" w:themeColor="text1"/>
                <w:sz w:val="16"/>
                <w:szCs w:val="16"/>
              </w:rPr>
              <w:t xml:space="preserve">IS do prevádzky je koniec druhého kvartálu </w:t>
            </w:r>
            <w:r w:rsidRPr="0050545B">
              <w:rPr>
                <w:rStyle w:val="FontStyle94"/>
                <w:color w:val="000000" w:themeColor="text1"/>
                <w:sz w:val="16"/>
                <w:szCs w:val="16"/>
              </w:rPr>
              <w:t>20</w:t>
            </w:r>
            <w:r w:rsidRPr="0050545B">
              <w:rPr>
                <w:rStyle w:val="FontStyle94"/>
                <w:rFonts w:eastAsia="Calibri"/>
                <w:color w:val="000000" w:themeColor="text1"/>
                <w:sz w:val="16"/>
                <w:szCs w:val="16"/>
              </w:rPr>
              <w:t>14, pričom je potrebné vykonať nasledovné aktivity:</w:t>
            </w:r>
          </w:p>
          <w:p w:rsidR="00103C32" w:rsidRPr="0050545B" w:rsidRDefault="00103C32" w:rsidP="00874F49">
            <w:pPr>
              <w:pStyle w:val="Normlnywebov"/>
              <w:numPr>
                <w:ilvl w:val="0"/>
                <w:numId w:val="87"/>
              </w:numPr>
              <w:spacing w:before="0" w:beforeAutospacing="0" w:after="0" w:afterAutospacing="0"/>
              <w:jc w:val="both"/>
              <w:rPr>
                <w:color w:val="000000" w:themeColor="text1"/>
                <w:sz w:val="16"/>
                <w:szCs w:val="16"/>
              </w:rPr>
            </w:pPr>
            <w:r w:rsidRPr="0050545B">
              <w:rPr>
                <w:color w:val="000000" w:themeColor="text1"/>
                <w:sz w:val="16"/>
                <w:szCs w:val="16"/>
              </w:rPr>
              <w:t>zber údajov kvalifikovanosti pedagogických zamestnancov;</w:t>
            </w:r>
          </w:p>
          <w:p w:rsidR="00103C32" w:rsidRPr="0050545B" w:rsidRDefault="00103C32" w:rsidP="00874F49">
            <w:pPr>
              <w:pStyle w:val="Normlnywebov"/>
              <w:numPr>
                <w:ilvl w:val="0"/>
                <w:numId w:val="87"/>
              </w:numPr>
              <w:spacing w:before="0" w:beforeAutospacing="0" w:after="0" w:afterAutospacing="0"/>
              <w:jc w:val="both"/>
              <w:rPr>
                <w:color w:val="000000" w:themeColor="text1"/>
                <w:sz w:val="16"/>
                <w:szCs w:val="16"/>
              </w:rPr>
            </w:pPr>
            <w:r w:rsidRPr="0050545B">
              <w:rPr>
                <w:color w:val="000000" w:themeColor="text1"/>
                <w:sz w:val="16"/>
                <w:szCs w:val="16"/>
              </w:rPr>
              <w:t xml:space="preserve">aktualizácia registrov škôl a školských zariadení; </w:t>
            </w:r>
          </w:p>
          <w:p w:rsidR="00103C32" w:rsidRPr="0050545B" w:rsidRDefault="00103C32" w:rsidP="00874F49">
            <w:pPr>
              <w:pStyle w:val="Normlnywebov"/>
              <w:numPr>
                <w:ilvl w:val="0"/>
                <w:numId w:val="87"/>
              </w:numPr>
              <w:spacing w:before="0" w:beforeAutospacing="0" w:after="0" w:afterAutospacing="0"/>
              <w:jc w:val="both"/>
              <w:rPr>
                <w:color w:val="000000" w:themeColor="text1"/>
                <w:sz w:val="16"/>
                <w:szCs w:val="16"/>
              </w:rPr>
            </w:pPr>
            <w:r w:rsidRPr="0050545B">
              <w:rPr>
                <w:color w:val="000000" w:themeColor="text1"/>
                <w:sz w:val="16"/>
                <w:szCs w:val="16"/>
              </w:rPr>
              <w:t>aktualizácia kontaktov pedagogických zamestnancov a žiakov základných a stredných škôl;</w:t>
            </w:r>
          </w:p>
          <w:p w:rsidR="00103C32" w:rsidRPr="0050545B" w:rsidRDefault="00103C32" w:rsidP="00874F49">
            <w:pPr>
              <w:pStyle w:val="Normlnywebov"/>
              <w:numPr>
                <w:ilvl w:val="0"/>
                <w:numId w:val="87"/>
              </w:numPr>
              <w:spacing w:before="0" w:beforeAutospacing="0" w:after="0" w:afterAutospacing="0"/>
              <w:jc w:val="both"/>
              <w:rPr>
                <w:color w:val="000000" w:themeColor="text1"/>
                <w:sz w:val="16"/>
                <w:szCs w:val="16"/>
              </w:rPr>
            </w:pPr>
            <w:r w:rsidRPr="0050545B">
              <w:rPr>
                <w:color w:val="000000" w:themeColor="text1"/>
                <w:sz w:val="16"/>
                <w:szCs w:val="16"/>
              </w:rPr>
              <w:t>aktualizácia základných číselníkov;</w:t>
            </w:r>
          </w:p>
          <w:p w:rsidR="00103C32" w:rsidRPr="0050545B" w:rsidRDefault="00103C32" w:rsidP="003765E7">
            <w:pPr>
              <w:rPr>
                <w:color w:val="000000" w:themeColor="text1"/>
                <w:sz w:val="16"/>
                <w:szCs w:val="16"/>
              </w:rPr>
            </w:pPr>
            <w:r w:rsidRPr="0050545B">
              <w:rPr>
                <w:color w:val="000000" w:themeColor="text1"/>
                <w:sz w:val="16"/>
                <w:szCs w:val="16"/>
              </w:rPr>
              <w:t>aktualizáciu registra nepedagogických zamestnancov škôl a školských zariadení.</w:t>
            </w:r>
          </w:p>
        </w:tc>
        <w:tc>
          <w:tcPr>
            <w:tcW w:w="1632" w:type="dxa"/>
          </w:tcPr>
          <w:p w:rsidR="00103C32" w:rsidRPr="0050545B" w:rsidRDefault="00103C32" w:rsidP="003765E7">
            <w:pPr>
              <w:rPr>
                <w:color w:val="000000" w:themeColor="text1"/>
                <w:sz w:val="16"/>
                <w:szCs w:val="16"/>
              </w:rPr>
            </w:pPr>
            <w:r w:rsidRPr="0050545B">
              <w:rPr>
                <w:color w:val="000000" w:themeColor="text1"/>
                <w:sz w:val="16"/>
                <w:szCs w:val="16"/>
              </w:rPr>
              <w:t>Ministerstvo školstva, vedy, výskumu a športu SR</w:t>
            </w:r>
          </w:p>
        </w:tc>
      </w:tr>
      <w:tr w:rsidR="00103C32" w:rsidRPr="0050545B" w:rsidTr="008148CC">
        <w:tc>
          <w:tcPr>
            <w:tcW w:w="2010" w:type="dxa"/>
            <w:vMerge w:val="restart"/>
          </w:tcPr>
          <w:p w:rsidR="00103C32" w:rsidRPr="0050545B" w:rsidRDefault="00103C32" w:rsidP="00103C32">
            <w:pPr>
              <w:pStyle w:val="Style30"/>
              <w:widowControl/>
              <w:jc w:val="both"/>
              <w:rPr>
                <w:color w:val="000000" w:themeColor="text1"/>
                <w:sz w:val="16"/>
                <w:szCs w:val="16"/>
              </w:rPr>
            </w:pPr>
            <w:r w:rsidRPr="0050545B">
              <w:rPr>
                <w:color w:val="000000" w:themeColor="text1"/>
                <w:sz w:val="16"/>
                <w:szCs w:val="16"/>
              </w:rPr>
              <w:t xml:space="preserve">10.2 </w:t>
            </w:r>
          </w:p>
          <w:p w:rsidR="00103C32" w:rsidRPr="0050545B" w:rsidRDefault="00103C32" w:rsidP="003765E7">
            <w:pPr>
              <w:rPr>
                <w:color w:val="000000" w:themeColor="text1"/>
                <w:sz w:val="16"/>
                <w:szCs w:val="16"/>
              </w:rPr>
            </w:pPr>
            <w:r w:rsidRPr="0050545B">
              <w:rPr>
                <w:color w:val="000000" w:themeColor="text1"/>
                <w:sz w:val="16"/>
                <w:szCs w:val="16"/>
              </w:rPr>
              <w:t>Vyššie vzdelávanie: existencia národného alebo regionálneho strategického politického rámca na zvýšenie dosahovania terciárneho vzdelávania a zvýšenie jeho kvality a účinnosti v medziach článku 165 ZFEÚ.</w:t>
            </w:r>
          </w:p>
        </w:tc>
        <w:tc>
          <w:tcPr>
            <w:tcW w:w="3402" w:type="dxa"/>
          </w:tcPr>
          <w:p w:rsidR="00103C32" w:rsidRPr="0050545B" w:rsidRDefault="00103C32" w:rsidP="003765E7">
            <w:pPr>
              <w:pStyle w:val="Style30"/>
              <w:widowControl/>
              <w:jc w:val="both"/>
              <w:rPr>
                <w:color w:val="000000" w:themeColor="text1"/>
                <w:sz w:val="16"/>
                <w:szCs w:val="16"/>
              </w:rPr>
            </w:pPr>
            <w:r w:rsidRPr="0050545B">
              <w:rPr>
                <w:color w:val="000000" w:themeColor="text1"/>
                <w:sz w:val="16"/>
                <w:szCs w:val="16"/>
              </w:rPr>
              <w:t xml:space="preserve">1. Je zavedený národný alebo regionálny strategický politický rámec pre terciárne vzdelávanie, ktorý obsahuje tieto prvky: </w:t>
            </w:r>
          </w:p>
          <w:p w:rsidR="00103C32" w:rsidRPr="0050545B" w:rsidRDefault="00103C32" w:rsidP="003765E7">
            <w:pPr>
              <w:rPr>
                <w:color w:val="000000" w:themeColor="text1"/>
                <w:sz w:val="16"/>
                <w:szCs w:val="16"/>
              </w:rPr>
            </w:pPr>
            <w:r w:rsidRPr="0050545B">
              <w:rPr>
                <w:color w:val="000000" w:themeColor="text1"/>
                <w:sz w:val="16"/>
                <w:szCs w:val="16"/>
              </w:rPr>
              <w:t>- v prípade potreby opatrenia na zvýšenie účasti a výsledkov, ktoré zvyšujú účasť na vysokoškolskom vzdelávaní u skupín s nižším príjmom a u ostatných nízko zastúpených skupín, s osobitným zreteľom na znevýhodnené skupiny vrátane marginalizovaných komunít</w:t>
            </w:r>
          </w:p>
        </w:tc>
        <w:tc>
          <w:tcPr>
            <w:tcW w:w="2474" w:type="dxa"/>
          </w:tcPr>
          <w:p w:rsidR="00103C32" w:rsidRPr="0050545B" w:rsidRDefault="00103C32" w:rsidP="003765E7">
            <w:pPr>
              <w:pStyle w:val="Style31"/>
              <w:widowControl/>
              <w:jc w:val="both"/>
              <w:rPr>
                <w:rStyle w:val="FontStyle94"/>
                <w:color w:val="000000" w:themeColor="text1"/>
                <w:sz w:val="16"/>
                <w:szCs w:val="16"/>
                <w:lang w:eastAsia="en-US"/>
              </w:rPr>
            </w:pPr>
            <w:r w:rsidRPr="0050545B">
              <w:rPr>
                <w:rStyle w:val="FontStyle94"/>
                <w:color w:val="000000" w:themeColor="text1"/>
                <w:sz w:val="16"/>
                <w:szCs w:val="16"/>
                <w:lang w:eastAsia="en-US"/>
              </w:rPr>
              <w:t xml:space="preserve">- predložiť </w:t>
            </w:r>
            <w:r w:rsidRPr="0050545B">
              <w:rPr>
                <w:color w:val="000000" w:themeColor="text1"/>
                <w:sz w:val="16"/>
                <w:szCs w:val="16"/>
              </w:rPr>
              <w:t xml:space="preserve">národný strategický politický rámec pre oblasť vysokého školstva na roky 2014 – 2020  </w:t>
            </w:r>
          </w:p>
          <w:p w:rsidR="00103C32" w:rsidRPr="0050545B" w:rsidRDefault="00103C32" w:rsidP="003765E7">
            <w:pPr>
              <w:pStyle w:val="Style31"/>
              <w:widowControl/>
              <w:jc w:val="both"/>
              <w:rPr>
                <w:rStyle w:val="FontStyle94"/>
                <w:color w:val="000000" w:themeColor="text1"/>
                <w:sz w:val="16"/>
                <w:szCs w:val="16"/>
                <w:lang w:eastAsia="en-US"/>
              </w:rPr>
            </w:pPr>
          </w:p>
          <w:p w:rsidR="00103C32" w:rsidRPr="0050545B" w:rsidRDefault="00103C32" w:rsidP="003765E7">
            <w:pPr>
              <w:pStyle w:val="Style31"/>
              <w:widowControl/>
              <w:jc w:val="both"/>
              <w:rPr>
                <w:rStyle w:val="FontStyle94"/>
                <w:color w:val="000000" w:themeColor="text1"/>
                <w:sz w:val="16"/>
                <w:szCs w:val="16"/>
                <w:lang w:eastAsia="en-US"/>
              </w:rPr>
            </w:pPr>
          </w:p>
          <w:p w:rsidR="00103C32" w:rsidRPr="0050545B" w:rsidRDefault="00103C32" w:rsidP="003765E7">
            <w:pPr>
              <w:pStyle w:val="Style31"/>
              <w:widowControl/>
              <w:jc w:val="both"/>
              <w:rPr>
                <w:rStyle w:val="FontStyle94"/>
                <w:color w:val="000000" w:themeColor="text1"/>
                <w:sz w:val="16"/>
                <w:szCs w:val="16"/>
                <w:lang w:eastAsia="en-US"/>
              </w:rPr>
            </w:pPr>
          </w:p>
          <w:p w:rsidR="00103C32" w:rsidRPr="0050545B" w:rsidRDefault="00103C32" w:rsidP="003765E7">
            <w:pPr>
              <w:pStyle w:val="Style31"/>
              <w:widowControl/>
              <w:jc w:val="both"/>
              <w:rPr>
                <w:rStyle w:val="FontStyle94"/>
                <w:color w:val="000000" w:themeColor="text1"/>
                <w:sz w:val="16"/>
                <w:szCs w:val="16"/>
                <w:lang w:eastAsia="en-US"/>
              </w:rPr>
            </w:pPr>
          </w:p>
          <w:p w:rsidR="00103C32" w:rsidRPr="0050545B" w:rsidRDefault="00103C32" w:rsidP="003765E7">
            <w:pPr>
              <w:pStyle w:val="Style31"/>
              <w:widowControl/>
              <w:jc w:val="both"/>
              <w:rPr>
                <w:rStyle w:val="FontStyle94"/>
                <w:color w:val="000000" w:themeColor="text1"/>
                <w:sz w:val="16"/>
                <w:szCs w:val="16"/>
                <w:lang w:eastAsia="en-US"/>
              </w:rPr>
            </w:pPr>
          </w:p>
          <w:p w:rsidR="00103C32" w:rsidRPr="0050545B" w:rsidRDefault="00103C32" w:rsidP="003765E7">
            <w:pPr>
              <w:rPr>
                <w:color w:val="000000" w:themeColor="text1"/>
                <w:sz w:val="16"/>
                <w:szCs w:val="16"/>
              </w:rPr>
            </w:pPr>
            <w:r w:rsidRPr="0050545B">
              <w:rPr>
                <w:rStyle w:val="FontStyle94"/>
                <w:color w:val="000000" w:themeColor="text1"/>
                <w:sz w:val="16"/>
                <w:szCs w:val="16"/>
              </w:rPr>
              <w:t xml:space="preserve">- schváliť </w:t>
            </w:r>
            <w:r w:rsidRPr="0050545B">
              <w:rPr>
                <w:color w:val="000000" w:themeColor="text1"/>
                <w:sz w:val="16"/>
                <w:szCs w:val="16"/>
              </w:rPr>
              <w:t>národný strategický politický rámec pre oblasť vysokého školstva na roky 2014 - 2020</w:t>
            </w:r>
          </w:p>
        </w:tc>
        <w:tc>
          <w:tcPr>
            <w:tcW w:w="5875" w:type="dxa"/>
          </w:tcPr>
          <w:p w:rsidR="00103C32" w:rsidRPr="0050545B" w:rsidRDefault="00103C32" w:rsidP="003765E7">
            <w:pPr>
              <w:pStyle w:val="Style31"/>
              <w:jc w:val="both"/>
              <w:rPr>
                <w:rStyle w:val="FontStyle94"/>
                <w:color w:val="000000" w:themeColor="text1"/>
                <w:sz w:val="16"/>
                <w:szCs w:val="16"/>
                <w:lang w:eastAsia="en-US"/>
              </w:rPr>
            </w:pPr>
            <w:r w:rsidRPr="0050545B">
              <w:rPr>
                <w:rStyle w:val="FontStyle94"/>
                <w:color w:val="000000" w:themeColor="text1"/>
                <w:sz w:val="16"/>
                <w:szCs w:val="16"/>
                <w:lang w:eastAsia="en-US"/>
              </w:rPr>
              <w:t xml:space="preserve">- do 31.08.2014 (predloženie </w:t>
            </w:r>
            <w:r w:rsidRPr="0050545B">
              <w:rPr>
                <w:rFonts w:eastAsia="Calibri"/>
                <w:color w:val="000000" w:themeColor="text1"/>
                <w:sz w:val="16"/>
                <w:szCs w:val="16"/>
                <w:lang w:eastAsia="cs-CZ"/>
              </w:rPr>
              <w:t xml:space="preserve">návrhu </w:t>
            </w:r>
            <w:r w:rsidRPr="0050545B">
              <w:rPr>
                <w:color w:val="000000" w:themeColor="text1"/>
                <w:sz w:val="16"/>
                <w:szCs w:val="16"/>
              </w:rPr>
              <w:t>národného strategického politického rámca pre oblasť vysokého školstva na roky 2014 - 2020</w:t>
            </w:r>
            <w:r w:rsidRPr="0050545B">
              <w:rPr>
                <w:rStyle w:val="FontStyle94"/>
                <w:color w:val="000000" w:themeColor="text1"/>
                <w:sz w:val="16"/>
                <w:szCs w:val="16"/>
                <w:lang w:eastAsia="en-US"/>
              </w:rPr>
              <w:t xml:space="preserve"> na verejnú diskusiu)</w:t>
            </w:r>
          </w:p>
          <w:p w:rsidR="00103C32" w:rsidRPr="0050545B" w:rsidRDefault="00103C32" w:rsidP="003765E7">
            <w:pPr>
              <w:pStyle w:val="Style31"/>
              <w:jc w:val="both"/>
              <w:rPr>
                <w:rStyle w:val="FontStyle94"/>
                <w:color w:val="000000" w:themeColor="text1"/>
                <w:sz w:val="16"/>
                <w:szCs w:val="16"/>
                <w:lang w:eastAsia="en-US"/>
              </w:rPr>
            </w:pPr>
          </w:p>
          <w:p w:rsidR="00103C32" w:rsidRPr="0050545B" w:rsidRDefault="00103C32" w:rsidP="003765E7">
            <w:pPr>
              <w:rPr>
                <w:color w:val="000000" w:themeColor="text1"/>
                <w:sz w:val="16"/>
                <w:szCs w:val="16"/>
              </w:rPr>
            </w:pPr>
            <w:r w:rsidRPr="0050545B">
              <w:rPr>
                <w:rStyle w:val="FontStyle94"/>
                <w:color w:val="000000" w:themeColor="text1"/>
                <w:sz w:val="16"/>
                <w:szCs w:val="16"/>
              </w:rPr>
              <w:t xml:space="preserve">- do 31.12.2014 </w:t>
            </w:r>
            <w:r w:rsidRPr="0050545B">
              <w:rPr>
                <w:rStyle w:val="FontStyle94"/>
                <w:color w:val="000000" w:themeColor="text1"/>
                <w:sz w:val="16"/>
                <w:szCs w:val="16"/>
                <w:lang w:eastAsia="en-US"/>
              </w:rPr>
              <w:t>(schválenie</w:t>
            </w:r>
            <w:r w:rsidRPr="0050545B">
              <w:rPr>
                <w:rFonts w:eastAsia="Calibri"/>
                <w:color w:val="000000" w:themeColor="text1"/>
                <w:sz w:val="16"/>
                <w:szCs w:val="16"/>
                <w:lang w:eastAsia="cs-CZ"/>
              </w:rPr>
              <w:t xml:space="preserve"> návrhu </w:t>
            </w:r>
            <w:r w:rsidRPr="0050545B">
              <w:rPr>
                <w:color w:val="000000" w:themeColor="text1"/>
                <w:sz w:val="16"/>
                <w:szCs w:val="16"/>
              </w:rPr>
              <w:t>národného strategického politického rámca pre oblasť vysokého školstva na roky 2014 - 2020</w:t>
            </w:r>
            <w:r w:rsidRPr="0050545B">
              <w:rPr>
                <w:rStyle w:val="FontStyle94"/>
                <w:color w:val="000000" w:themeColor="text1"/>
                <w:sz w:val="16"/>
                <w:szCs w:val="16"/>
                <w:lang w:eastAsia="en-US"/>
              </w:rPr>
              <w:t xml:space="preserve"> vládou SR) </w:t>
            </w:r>
          </w:p>
        </w:tc>
        <w:tc>
          <w:tcPr>
            <w:tcW w:w="1632" w:type="dxa"/>
          </w:tcPr>
          <w:p w:rsidR="00103C32" w:rsidRPr="0050545B" w:rsidRDefault="00103C32" w:rsidP="003765E7">
            <w:pPr>
              <w:pStyle w:val="Style30"/>
              <w:widowControl/>
              <w:jc w:val="both"/>
              <w:rPr>
                <w:color w:val="000000" w:themeColor="text1"/>
                <w:sz w:val="16"/>
                <w:szCs w:val="16"/>
              </w:rPr>
            </w:pPr>
            <w:r w:rsidRPr="0050545B">
              <w:rPr>
                <w:color w:val="000000" w:themeColor="text1"/>
                <w:sz w:val="16"/>
                <w:szCs w:val="16"/>
              </w:rPr>
              <w:t xml:space="preserve">Ministerstvo školstva, vedy, výskumu a športu SR </w:t>
            </w:r>
          </w:p>
          <w:p w:rsidR="00103C32" w:rsidRPr="0050545B" w:rsidRDefault="00103C32" w:rsidP="003765E7">
            <w:pPr>
              <w:pStyle w:val="Style30"/>
              <w:widowControl/>
              <w:jc w:val="both"/>
              <w:rPr>
                <w:color w:val="000000" w:themeColor="text1"/>
                <w:sz w:val="16"/>
                <w:szCs w:val="16"/>
              </w:rPr>
            </w:pPr>
          </w:p>
          <w:p w:rsidR="00103C32" w:rsidRPr="0050545B" w:rsidRDefault="00103C32" w:rsidP="003765E7">
            <w:pPr>
              <w:pStyle w:val="Style30"/>
              <w:widowControl/>
              <w:jc w:val="both"/>
              <w:rPr>
                <w:color w:val="000000" w:themeColor="text1"/>
                <w:sz w:val="16"/>
                <w:szCs w:val="16"/>
              </w:rPr>
            </w:pPr>
          </w:p>
          <w:p w:rsidR="00103C32" w:rsidRPr="0050545B" w:rsidRDefault="00103C32" w:rsidP="003765E7">
            <w:pPr>
              <w:pStyle w:val="Style30"/>
              <w:widowControl/>
              <w:jc w:val="both"/>
              <w:rPr>
                <w:color w:val="000000" w:themeColor="text1"/>
                <w:sz w:val="16"/>
                <w:szCs w:val="16"/>
              </w:rPr>
            </w:pPr>
          </w:p>
          <w:p w:rsidR="00103C32" w:rsidRPr="0050545B" w:rsidRDefault="00103C32" w:rsidP="003765E7">
            <w:pPr>
              <w:pStyle w:val="Style30"/>
              <w:widowControl/>
              <w:jc w:val="both"/>
              <w:rPr>
                <w:color w:val="000000" w:themeColor="text1"/>
                <w:sz w:val="16"/>
                <w:szCs w:val="16"/>
              </w:rPr>
            </w:pPr>
          </w:p>
          <w:p w:rsidR="00103C32" w:rsidRPr="0050545B" w:rsidRDefault="00103C32" w:rsidP="003765E7">
            <w:pPr>
              <w:pStyle w:val="Style30"/>
              <w:widowControl/>
              <w:jc w:val="both"/>
              <w:rPr>
                <w:color w:val="000000" w:themeColor="text1"/>
                <w:sz w:val="16"/>
                <w:szCs w:val="16"/>
              </w:rPr>
            </w:pPr>
          </w:p>
          <w:p w:rsidR="00103C32" w:rsidRPr="0050545B" w:rsidRDefault="00103C32" w:rsidP="003765E7">
            <w:pPr>
              <w:pStyle w:val="Style30"/>
              <w:widowControl/>
              <w:jc w:val="both"/>
              <w:rPr>
                <w:color w:val="000000" w:themeColor="text1"/>
                <w:sz w:val="16"/>
                <w:szCs w:val="16"/>
              </w:rPr>
            </w:pPr>
          </w:p>
          <w:p w:rsidR="00103C32" w:rsidRPr="0050545B" w:rsidRDefault="00103C32" w:rsidP="003765E7">
            <w:pPr>
              <w:pStyle w:val="Style30"/>
              <w:widowControl/>
              <w:jc w:val="both"/>
              <w:rPr>
                <w:color w:val="000000" w:themeColor="text1"/>
                <w:sz w:val="16"/>
                <w:szCs w:val="16"/>
              </w:rPr>
            </w:pPr>
          </w:p>
          <w:p w:rsidR="00103C32" w:rsidRPr="0050545B" w:rsidRDefault="00103C32" w:rsidP="003765E7">
            <w:pPr>
              <w:pStyle w:val="Style30"/>
              <w:widowControl/>
              <w:jc w:val="both"/>
              <w:rPr>
                <w:color w:val="000000" w:themeColor="text1"/>
                <w:sz w:val="16"/>
                <w:szCs w:val="16"/>
              </w:rPr>
            </w:pPr>
          </w:p>
          <w:p w:rsidR="00103C32" w:rsidRPr="0050545B" w:rsidRDefault="00103C32" w:rsidP="003765E7">
            <w:pPr>
              <w:rPr>
                <w:color w:val="000000" w:themeColor="text1"/>
                <w:sz w:val="16"/>
                <w:szCs w:val="16"/>
              </w:rPr>
            </w:pPr>
            <w:r w:rsidRPr="0050545B">
              <w:rPr>
                <w:color w:val="000000" w:themeColor="text1"/>
                <w:sz w:val="16"/>
                <w:szCs w:val="16"/>
              </w:rPr>
              <w:t>Vláda SR</w:t>
            </w:r>
          </w:p>
        </w:tc>
      </w:tr>
      <w:tr w:rsidR="00103C32" w:rsidRPr="0050545B" w:rsidTr="008148CC">
        <w:tc>
          <w:tcPr>
            <w:tcW w:w="2010" w:type="dxa"/>
            <w:vMerge/>
          </w:tcPr>
          <w:p w:rsidR="00103C32" w:rsidRPr="0050545B" w:rsidRDefault="00103C32" w:rsidP="003765E7">
            <w:pPr>
              <w:rPr>
                <w:color w:val="000000" w:themeColor="text1"/>
                <w:sz w:val="20"/>
                <w:szCs w:val="20"/>
              </w:rPr>
            </w:pPr>
          </w:p>
        </w:tc>
        <w:tc>
          <w:tcPr>
            <w:tcW w:w="3402" w:type="dxa"/>
          </w:tcPr>
          <w:p w:rsidR="00103C32" w:rsidRPr="0050545B" w:rsidRDefault="00103C32" w:rsidP="003765E7">
            <w:pPr>
              <w:pStyle w:val="Style30"/>
              <w:widowControl/>
              <w:jc w:val="both"/>
              <w:rPr>
                <w:color w:val="000000" w:themeColor="text1"/>
                <w:sz w:val="16"/>
                <w:szCs w:val="16"/>
              </w:rPr>
            </w:pPr>
            <w:r w:rsidRPr="0050545B">
              <w:rPr>
                <w:color w:val="000000" w:themeColor="text1"/>
                <w:sz w:val="16"/>
                <w:szCs w:val="16"/>
              </w:rPr>
              <w:t xml:space="preserve">3. Je zavedený národný alebo regionálny strategický politický rámec pre terciárne vzdelávanie, ktorý obsahuje tieto prvky: </w:t>
            </w:r>
          </w:p>
          <w:p w:rsidR="00103C32" w:rsidRPr="0050545B" w:rsidRDefault="00103C32" w:rsidP="003765E7">
            <w:pPr>
              <w:pStyle w:val="Style30"/>
              <w:widowControl/>
              <w:jc w:val="both"/>
              <w:rPr>
                <w:color w:val="000000" w:themeColor="text1"/>
                <w:sz w:val="16"/>
                <w:szCs w:val="16"/>
              </w:rPr>
            </w:pPr>
            <w:r w:rsidRPr="0050545B">
              <w:rPr>
                <w:color w:val="000000" w:themeColor="text1"/>
                <w:sz w:val="16"/>
                <w:szCs w:val="16"/>
              </w:rPr>
              <w:t>- v prípade potreby opatrenia na zvýšenie účasti a výsledkov, ktoré podporia inovatívny obsah a tvorbu učebných osnov</w:t>
            </w:r>
          </w:p>
        </w:tc>
        <w:tc>
          <w:tcPr>
            <w:tcW w:w="2474" w:type="dxa"/>
          </w:tcPr>
          <w:p w:rsidR="00103C32" w:rsidRPr="0050545B" w:rsidRDefault="00103C32" w:rsidP="003765E7">
            <w:pPr>
              <w:pStyle w:val="Style31"/>
              <w:widowControl/>
              <w:jc w:val="both"/>
              <w:rPr>
                <w:color w:val="000000" w:themeColor="text1"/>
                <w:sz w:val="16"/>
                <w:szCs w:val="16"/>
              </w:rPr>
            </w:pPr>
            <w:r w:rsidRPr="0050545B">
              <w:rPr>
                <w:rStyle w:val="FontStyle94"/>
                <w:color w:val="000000" w:themeColor="text1"/>
                <w:sz w:val="16"/>
                <w:szCs w:val="16"/>
                <w:lang w:eastAsia="en-US"/>
              </w:rPr>
              <w:t xml:space="preserve">- predložiť </w:t>
            </w:r>
            <w:r w:rsidRPr="0050545B">
              <w:rPr>
                <w:color w:val="000000" w:themeColor="text1"/>
                <w:sz w:val="16"/>
                <w:szCs w:val="16"/>
              </w:rPr>
              <w:t>národný strategický politický rámec pre oblasť vysokého školstva na roky 2014 – 2020</w:t>
            </w:r>
          </w:p>
          <w:p w:rsidR="00103C32" w:rsidRPr="0050545B" w:rsidRDefault="00103C32" w:rsidP="003765E7">
            <w:pPr>
              <w:pStyle w:val="Style31"/>
              <w:widowControl/>
              <w:jc w:val="both"/>
              <w:rPr>
                <w:color w:val="000000" w:themeColor="text1"/>
                <w:sz w:val="16"/>
                <w:szCs w:val="16"/>
              </w:rPr>
            </w:pPr>
          </w:p>
          <w:p w:rsidR="00103C32" w:rsidRPr="0050545B" w:rsidRDefault="00103C32" w:rsidP="003765E7">
            <w:pPr>
              <w:pStyle w:val="Style31"/>
              <w:widowControl/>
              <w:jc w:val="both"/>
              <w:rPr>
                <w:rStyle w:val="FontStyle94"/>
                <w:color w:val="000000" w:themeColor="text1"/>
                <w:sz w:val="16"/>
                <w:szCs w:val="16"/>
                <w:lang w:eastAsia="en-US"/>
              </w:rPr>
            </w:pPr>
          </w:p>
          <w:p w:rsidR="00103C32" w:rsidRPr="0050545B" w:rsidRDefault="00103C32" w:rsidP="003765E7">
            <w:pPr>
              <w:pStyle w:val="Style31"/>
              <w:widowControl/>
              <w:jc w:val="both"/>
              <w:rPr>
                <w:rStyle w:val="FontStyle94"/>
                <w:color w:val="000000" w:themeColor="text1"/>
                <w:sz w:val="16"/>
                <w:szCs w:val="16"/>
                <w:lang w:eastAsia="en-US"/>
              </w:rPr>
            </w:pPr>
          </w:p>
          <w:p w:rsidR="00103C32" w:rsidRPr="0050545B" w:rsidRDefault="00103C32" w:rsidP="003765E7">
            <w:pPr>
              <w:pStyle w:val="Style31"/>
              <w:widowControl/>
              <w:jc w:val="both"/>
              <w:rPr>
                <w:rStyle w:val="FontStyle94"/>
                <w:color w:val="000000" w:themeColor="text1"/>
                <w:sz w:val="16"/>
                <w:szCs w:val="16"/>
                <w:lang w:eastAsia="en-US"/>
              </w:rPr>
            </w:pPr>
            <w:r w:rsidRPr="0050545B">
              <w:rPr>
                <w:rStyle w:val="FontStyle94"/>
                <w:color w:val="000000" w:themeColor="text1"/>
                <w:sz w:val="16"/>
                <w:szCs w:val="16"/>
                <w:lang w:eastAsia="en-US"/>
              </w:rPr>
              <w:t xml:space="preserve">- </w:t>
            </w:r>
            <w:r w:rsidRPr="0050545B">
              <w:rPr>
                <w:rStyle w:val="FontStyle94"/>
                <w:color w:val="000000" w:themeColor="text1"/>
                <w:sz w:val="16"/>
                <w:szCs w:val="16"/>
              </w:rPr>
              <w:t xml:space="preserve">schváliť </w:t>
            </w:r>
            <w:r w:rsidRPr="0050545B">
              <w:rPr>
                <w:color w:val="000000" w:themeColor="text1"/>
                <w:sz w:val="16"/>
                <w:szCs w:val="16"/>
              </w:rPr>
              <w:t>národný strategický politický rámec pre oblasť vysokého školstva na roky 2014 - 2020</w:t>
            </w:r>
          </w:p>
          <w:p w:rsidR="00103C32" w:rsidRPr="0050545B" w:rsidRDefault="00103C32" w:rsidP="003765E7">
            <w:pPr>
              <w:pStyle w:val="Style31"/>
              <w:widowControl/>
              <w:jc w:val="both"/>
              <w:rPr>
                <w:rStyle w:val="FontStyle94"/>
                <w:color w:val="000000" w:themeColor="text1"/>
                <w:sz w:val="16"/>
                <w:szCs w:val="16"/>
                <w:lang w:eastAsia="en-US"/>
              </w:rPr>
            </w:pPr>
          </w:p>
          <w:p w:rsidR="00103C32" w:rsidRPr="0050545B" w:rsidRDefault="00103C32" w:rsidP="003765E7">
            <w:pPr>
              <w:pStyle w:val="Style31"/>
              <w:widowControl/>
              <w:jc w:val="both"/>
              <w:rPr>
                <w:rStyle w:val="FontStyle94"/>
                <w:color w:val="000000" w:themeColor="text1"/>
                <w:sz w:val="16"/>
                <w:szCs w:val="16"/>
                <w:lang w:eastAsia="en-US"/>
              </w:rPr>
            </w:pPr>
          </w:p>
          <w:p w:rsidR="00103C32" w:rsidRPr="0050545B" w:rsidRDefault="00103C32" w:rsidP="003765E7">
            <w:pPr>
              <w:pStyle w:val="Style31"/>
              <w:widowControl/>
              <w:jc w:val="both"/>
              <w:rPr>
                <w:rStyle w:val="FontStyle94"/>
                <w:color w:val="000000" w:themeColor="text1"/>
                <w:sz w:val="16"/>
                <w:szCs w:val="16"/>
                <w:lang w:eastAsia="en-US"/>
              </w:rPr>
            </w:pPr>
          </w:p>
          <w:p w:rsidR="00103C32" w:rsidRPr="0050545B" w:rsidRDefault="00103C32" w:rsidP="003765E7">
            <w:pPr>
              <w:rPr>
                <w:color w:val="000000" w:themeColor="text1"/>
                <w:sz w:val="16"/>
                <w:szCs w:val="16"/>
              </w:rPr>
            </w:pPr>
            <w:r w:rsidRPr="0050545B">
              <w:rPr>
                <w:rStyle w:val="FontStyle94"/>
                <w:color w:val="000000" w:themeColor="text1"/>
                <w:sz w:val="16"/>
                <w:szCs w:val="16"/>
              </w:rPr>
              <w:t>- implementácia národného projektu Vysoké školy ako motory rozvoja vedomostnej spoločnosti</w:t>
            </w:r>
          </w:p>
        </w:tc>
        <w:tc>
          <w:tcPr>
            <w:tcW w:w="5875" w:type="dxa"/>
          </w:tcPr>
          <w:p w:rsidR="00103C32" w:rsidRPr="0050545B" w:rsidRDefault="00103C32" w:rsidP="003765E7">
            <w:pPr>
              <w:pStyle w:val="Style31"/>
              <w:jc w:val="both"/>
              <w:rPr>
                <w:rStyle w:val="FontStyle94"/>
                <w:color w:val="000000" w:themeColor="text1"/>
                <w:sz w:val="16"/>
                <w:szCs w:val="16"/>
                <w:lang w:eastAsia="en-US"/>
              </w:rPr>
            </w:pPr>
            <w:r w:rsidRPr="0050545B">
              <w:rPr>
                <w:rStyle w:val="FontStyle94"/>
                <w:color w:val="000000" w:themeColor="text1"/>
                <w:sz w:val="16"/>
                <w:szCs w:val="16"/>
                <w:lang w:eastAsia="en-US"/>
              </w:rPr>
              <w:t xml:space="preserve">- do 31.08.2014 (predloženie </w:t>
            </w:r>
            <w:r w:rsidRPr="0050545B">
              <w:rPr>
                <w:rFonts w:eastAsia="Calibri"/>
                <w:color w:val="000000" w:themeColor="text1"/>
                <w:sz w:val="16"/>
                <w:szCs w:val="16"/>
                <w:lang w:eastAsia="cs-CZ"/>
              </w:rPr>
              <w:t xml:space="preserve">návrhu </w:t>
            </w:r>
            <w:r w:rsidRPr="0050545B">
              <w:rPr>
                <w:color w:val="000000" w:themeColor="text1"/>
                <w:sz w:val="16"/>
                <w:szCs w:val="16"/>
              </w:rPr>
              <w:t>národného strategického politického rámca pre oblasť vysokého školstva na roky 2014 - 2020</w:t>
            </w:r>
            <w:r w:rsidRPr="0050545B">
              <w:rPr>
                <w:rStyle w:val="FontStyle94"/>
                <w:color w:val="000000" w:themeColor="text1"/>
                <w:sz w:val="16"/>
                <w:szCs w:val="16"/>
                <w:lang w:eastAsia="en-US"/>
              </w:rPr>
              <w:t xml:space="preserve"> na verejnú diskusiu )</w:t>
            </w:r>
          </w:p>
          <w:p w:rsidR="00103C32" w:rsidRPr="0050545B" w:rsidRDefault="00103C32" w:rsidP="003765E7">
            <w:pPr>
              <w:pStyle w:val="Style31"/>
              <w:jc w:val="both"/>
              <w:rPr>
                <w:rStyle w:val="FontStyle94"/>
                <w:color w:val="000000" w:themeColor="text1"/>
                <w:sz w:val="16"/>
                <w:szCs w:val="16"/>
                <w:lang w:eastAsia="en-US"/>
              </w:rPr>
            </w:pPr>
          </w:p>
          <w:p w:rsidR="00103C32" w:rsidRPr="0050545B" w:rsidRDefault="00103C32" w:rsidP="003765E7">
            <w:pPr>
              <w:pStyle w:val="Style31"/>
              <w:jc w:val="both"/>
              <w:rPr>
                <w:rStyle w:val="FontStyle94"/>
                <w:color w:val="000000" w:themeColor="text1"/>
                <w:sz w:val="16"/>
                <w:szCs w:val="16"/>
                <w:lang w:eastAsia="en-US"/>
              </w:rPr>
            </w:pPr>
          </w:p>
          <w:p w:rsidR="00103C32" w:rsidRPr="0050545B" w:rsidRDefault="00103C32" w:rsidP="003765E7">
            <w:pPr>
              <w:pStyle w:val="Style31"/>
              <w:jc w:val="both"/>
              <w:rPr>
                <w:rStyle w:val="FontStyle94"/>
                <w:color w:val="000000" w:themeColor="text1"/>
                <w:sz w:val="16"/>
                <w:szCs w:val="16"/>
                <w:lang w:eastAsia="en-US"/>
              </w:rPr>
            </w:pPr>
          </w:p>
          <w:p w:rsidR="00103C32" w:rsidRPr="0050545B" w:rsidRDefault="00103C32" w:rsidP="003765E7">
            <w:pPr>
              <w:pStyle w:val="Style31"/>
              <w:jc w:val="both"/>
              <w:rPr>
                <w:rStyle w:val="FontStyle94"/>
                <w:color w:val="000000" w:themeColor="text1"/>
                <w:sz w:val="16"/>
                <w:szCs w:val="16"/>
                <w:lang w:eastAsia="en-US"/>
              </w:rPr>
            </w:pPr>
          </w:p>
          <w:p w:rsidR="00103C32" w:rsidRPr="0050545B" w:rsidRDefault="00103C32" w:rsidP="003765E7">
            <w:pPr>
              <w:pStyle w:val="Style31"/>
              <w:jc w:val="both"/>
              <w:rPr>
                <w:rStyle w:val="FontStyle94"/>
                <w:color w:val="000000" w:themeColor="text1"/>
                <w:sz w:val="16"/>
                <w:szCs w:val="16"/>
                <w:lang w:eastAsia="en-US"/>
              </w:rPr>
            </w:pPr>
            <w:r w:rsidRPr="0050545B">
              <w:rPr>
                <w:rStyle w:val="FontStyle94"/>
                <w:color w:val="000000" w:themeColor="text1"/>
                <w:sz w:val="16"/>
                <w:szCs w:val="16"/>
                <w:lang w:eastAsia="en-US"/>
              </w:rPr>
              <w:t>- do 31.12.2014 (schválenie</w:t>
            </w:r>
            <w:r w:rsidRPr="0050545B">
              <w:rPr>
                <w:rFonts w:eastAsia="Calibri"/>
                <w:color w:val="000000" w:themeColor="text1"/>
                <w:sz w:val="16"/>
                <w:szCs w:val="16"/>
                <w:lang w:eastAsia="cs-CZ"/>
              </w:rPr>
              <w:t xml:space="preserve"> návrhu </w:t>
            </w:r>
            <w:r w:rsidRPr="0050545B">
              <w:rPr>
                <w:color w:val="000000" w:themeColor="text1"/>
                <w:sz w:val="16"/>
                <w:szCs w:val="16"/>
              </w:rPr>
              <w:t>národného strategického politického rámca pre oblasť vysokého školstva na roky 2014 - 2020</w:t>
            </w:r>
            <w:r w:rsidRPr="0050545B">
              <w:rPr>
                <w:rStyle w:val="FontStyle94"/>
                <w:color w:val="000000" w:themeColor="text1"/>
                <w:sz w:val="16"/>
                <w:szCs w:val="16"/>
                <w:lang w:eastAsia="en-US"/>
              </w:rPr>
              <w:t xml:space="preserve"> vládou SR)</w:t>
            </w:r>
          </w:p>
          <w:p w:rsidR="00103C32" w:rsidRPr="0050545B" w:rsidRDefault="00103C32" w:rsidP="003765E7">
            <w:pPr>
              <w:pStyle w:val="Style31"/>
              <w:jc w:val="both"/>
              <w:rPr>
                <w:rStyle w:val="FontStyle94"/>
                <w:color w:val="000000" w:themeColor="text1"/>
                <w:sz w:val="16"/>
                <w:szCs w:val="16"/>
                <w:lang w:eastAsia="en-US"/>
              </w:rPr>
            </w:pPr>
          </w:p>
          <w:p w:rsidR="00103C32" w:rsidRPr="0050545B" w:rsidRDefault="00103C32" w:rsidP="003765E7">
            <w:pPr>
              <w:pStyle w:val="Style31"/>
              <w:jc w:val="both"/>
              <w:rPr>
                <w:rStyle w:val="FontStyle94"/>
                <w:color w:val="000000" w:themeColor="text1"/>
                <w:sz w:val="16"/>
                <w:szCs w:val="16"/>
                <w:lang w:eastAsia="en-US"/>
              </w:rPr>
            </w:pPr>
          </w:p>
          <w:p w:rsidR="00103C32" w:rsidRPr="0050545B" w:rsidRDefault="00103C32" w:rsidP="003765E7">
            <w:pPr>
              <w:pStyle w:val="Style31"/>
              <w:jc w:val="both"/>
              <w:rPr>
                <w:rStyle w:val="FontStyle94"/>
                <w:color w:val="000000" w:themeColor="text1"/>
                <w:sz w:val="16"/>
                <w:szCs w:val="16"/>
                <w:lang w:eastAsia="en-US"/>
              </w:rPr>
            </w:pPr>
          </w:p>
          <w:p w:rsidR="00103C32" w:rsidRPr="0050545B" w:rsidRDefault="00103C32" w:rsidP="003765E7">
            <w:pPr>
              <w:pStyle w:val="Style31"/>
              <w:jc w:val="both"/>
              <w:rPr>
                <w:rStyle w:val="FontStyle94"/>
                <w:color w:val="000000" w:themeColor="text1"/>
                <w:sz w:val="16"/>
                <w:szCs w:val="16"/>
                <w:lang w:eastAsia="en-US"/>
              </w:rPr>
            </w:pPr>
            <w:r w:rsidRPr="0050545B">
              <w:rPr>
                <w:rStyle w:val="FontStyle94"/>
                <w:color w:val="000000" w:themeColor="text1"/>
                <w:sz w:val="16"/>
                <w:szCs w:val="16"/>
                <w:lang w:eastAsia="en-US"/>
              </w:rPr>
              <w:t xml:space="preserve">30.05.2013 – 30.11.2015 </w:t>
            </w:r>
          </w:p>
          <w:p w:rsidR="00103C32" w:rsidRPr="0050545B" w:rsidRDefault="00103C32" w:rsidP="003765E7">
            <w:pPr>
              <w:pStyle w:val="Style31"/>
              <w:jc w:val="both"/>
              <w:rPr>
                <w:rStyle w:val="FontStyle94"/>
                <w:color w:val="000000" w:themeColor="text1"/>
                <w:sz w:val="16"/>
                <w:szCs w:val="16"/>
                <w:lang w:eastAsia="en-US"/>
              </w:rPr>
            </w:pPr>
          </w:p>
          <w:p w:rsidR="00103C32" w:rsidRPr="0050545B" w:rsidRDefault="00923677" w:rsidP="003765E7">
            <w:pPr>
              <w:pStyle w:val="Style31"/>
              <w:jc w:val="both"/>
              <w:rPr>
                <w:rStyle w:val="FontStyle94"/>
                <w:color w:val="000000" w:themeColor="text1"/>
                <w:sz w:val="16"/>
                <w:szCs w:val="16"/>
                <w:lang w:eastAsia="en-US"/>
              </w:rPr>
            </w:pPr>
            <w:hyperlink r:id="rId119" w:history="1">
              <w:r w:rsidR="00103C32" w:rsidRPr="0050545B">
                <w:rPr>
                  <w:rStyle w:val="Hypertextovprepojenie"/>
                  <w:color w:val="000000" w:themeColor="text1"/>
                  <w:sz w:val="16"/>
                  <w:szCs w:val="16"/>
                  <w:lang w:eastAsia="en-US"/>
                </w:rPr>
                <w:t>http://www.uips.sk/narodne-projekty/</w:t>
              </w:r>
            </w:hyperlink>
          </w:p>
          <w:p w:rsidR="00103C32" w:rsidRPr="0050545B" w:rsidRDefault="00103C32" w:rsidP="003765E7">
            <w:pPr>
              <w:pStyle w:val="Style31"/>
              <w:jc w:val="both"/>
              <w:rPr>
                <w:rStyle w:val="FontStyle94"/>
                <w:color w:val="000000" w:themeColor="text1"/>
                <w:sz w:val="16"/>
                <w:szCs w:val="16"/>
                <w:lang w:eastAsia="en-US"/>
              </w:rPr>
            </w:pPr>
          </w:p>
          <w:p w:rsidR="00103C32" w:rsidRPr="0050545B" w:rsidRDefault="00103C32" w:rsidP="003765E7">
            <w:pPr>
              <w:pStyle w:val="Style31"/>
              <w:jc w:val="both"/>
              <w:rPr>
                <w:rStyle w:val="FontStyle94"/>
                <w:color w:val="000000" w:themeColor="text1"/>
                <w:sz w:val="16"/>
                <w:szCs w:val="16"/>
                <w:lang w:eastAsia="en-US"/>
              </w:rPr>
            </w:pPr>
            <w:r w:rsidRPr="0050545B">
              <w:rPr>
                <w:rStyle w:val="FontStyle94"/>
                <w:color w:val="000000" w:themeColor="text1"/>
                <w:sz w:val="16"/>
                <w:szCs w:val="16"/>
                <w:lang w:eastAsia="en-US"/>
              </w:rPr>
              <w:t>- do 31.12.2014 – vybavenie a podpora vybraných perspektívnych študijných programov prostredníctvom vybavenie výučbových školiacich kontaktných centier praxe na vysokých školách študijnými pomôckami, učebnicami, licenciami na študijné pomôcky, SW nástrojmi modelovania procesov z praxe, nosičmi/nástrojmi/licenciami s inovovaným digitálnym vzdelávacím obsahom</w:t>
            </w:r>
          </w:p>
          <w:p w:rsidR="00103C32" w:rsidRPr="0050545B" w:rsidRDefault="00103C32" w:rsidP="003765E7">
            <w:pPr>
              <w:pStyle w:val="Style31"/>
              <w:jc w:val="both"/>
              <w:rPr>
                <w:rStyle w:val="FontStyle94"/>
                <w:color w:val="000000" w:themeColor="text1"/>
                <w:sz w:val="16"/>
                <w:szCs w:val="16"/>
                <w:lang w:eastAsia="en-US"/>
              </w:rPr>
            </w:pPr>
            <w:r w:rsidRPr="0050545B">
              <w:rPr>
                <w:rStyle w:val="FontStyle94"/>
                <w:color w:val="000000" w:themeColor="text1"/>
                <w:sz w:val="16"/>
                <w:szCs w:val="16"/>
                <w:lang w:eastAsia="en-US"/>
              </w:rPr>
              <w:t xml:space="preserve"> </w:t>
            </w:r>
          </w:p>
          <w:p w:rsidR="00103C32" w:rsidRPr="0050545B" w:rsidRDefault="00103C32" w:rsidP="003765E7">
            <w:pPr>
              <w:rPr>
                <w:color w:val="000000" w:themeColor="text1"/>
                <w:sz w:val="16"/>
                <w:szCs w:val="16"/>
              </w:rPr>
            </w:pPr>
            <w:r w:rsidRPr="0050545B">
              <w:rPr>
                <w:rStyle w:val="FontStyle94"/>
                <w:color w:val="000000" w:themeColor="text1"/>
                <w:sz w:val="16"/>
                <w:szCs w:val="16"/>
              </w:rPr>
              <w:t>- do 31.10.2015 – skvalitnenie vzdelávacieho obsahu a podpora inovatívnych foriem vzdelávania pre potreby trhu práce vo vybraných perspektívnych študijných odboroch</w:t>
            </w:r>
          </w:p>
        </w:tc>
        <w:tc>
          <w:tcPr>
            <w:tcW w:w="1632" w:type="dxa"/>
          </w:tcPr>
          <w:p w:rsidR="00103C32" w:rsidRPr="0050545B" w:rsidRDefault="00103C32" w:rsidP="003765E7">
            <w:pPr>
              <w:pStyle w:val="Style30"/>
              <w:widowControl/>
              <w:jc w:val="both"/>
              <w:rPr>
                <w:color w:val="000000" w:themeColor="text1"/>
                <w:sz w:val="16"/>
                <w:szCs w:val="16"/>
              </w:rPr>
            </w:pPr>
            <w:r w:rsidRPr="0050545B">
              <w:rPr>
                <w:color w:val="000000" w:themeColor="text1"/>
                <w:sz w:val="16"/>
                <w:szCs w:val="16"/>
              </w:rPr>
              <w:t xml:space="preserve">Ministerstvo školstva, vedy, výskumu a športu SR </w:t>
            </w:r>
          </w:p>
          <w:p w:rsidR="00103C32" w:rsidRPr="0050545B" w:rsidRDefault="00103C32" w:rsidP="003765E7">
            <w:pPr>
              <w:pStyle w:val="Style30"/>
              <w:widowControl/>
              <w:jc w:val="both"/>
              <w:rPr>
                <w:color w:val="000000" w:themeColor="text1"/>
                <w:sz w:val="16"/>
                <w:szCs w:val="16"/>
              </w:rPr>
            </w:pPr>
          </w:p>
          <w:p w:rsidR="00103C32" w:rsidRPr="0050545B" w:rsidRDefault="00103C32" w:rsidP="003765E7">
            <w:pPr>
              <w:pStyle w:val="Style30"/>
              <w:widowControl/>
              <w:jc w:val="both"/>
              <w:rPr>
                <w:color w:val="000000" w:themeColor="text1"/>
                <w:sz w:val="16"/>
                <w:szCs w:val="16"/>
              </w:rPr>
            </w:pPr>
          </w:p>
          <w:p w:rsidR="00103C32" w:rsidRPr="0050545B" w:rsidRDefault="00103C32" w:rsidP="003765E7">
            <w:pPr>
              <w:pStyle w:val="Style30"/>
              <w:widowControl/>
              <w:jc w:val="both"/>
              <w:rPr>
                <w:color w:val="000000" w:themeColor="text1"/>
                <w:sz w:val="16"/>
                <w:szCs w:val="16"/>
              </w:rPr>
            </w:pPr>
          </w:p>
          <w:p w:rsidR="00103C32" w:rsidRPr="0050545B" w:rsidRDefault="00103C32" w:rsidP="003765E7">
            <w:pPr>
              <w:pStyle w:val="Style30"/>
              <w:widowControl/>
              <w:jc w:val="both"/>
              <w:rPr>
                <w:color w:val="000000" w:themeColor="text1"/>
                <w:sz w:val="16"/>
                <w:szCs w:val="16"/>
              </w:rPr>
            </w:pPr>
          </w:p>
          <w:p w:rsidR="00103C32" w:rsidRPr="0050545B" w:rsidRDefault="00103C32" w:rsidP="003765E7">
            <w:pPr>
              <w:pStyle w:val="Style30"/>
              <w:widowControl/>
              <w:jc w:val="both"/>
              <w:rPr>
                <w:color w:val="000000" w:themeColor="text1"/>
                <w:sz w:val="16"/>
                <w:szCs w:val="16"/>
              </w:rPr>
            </w:pPr>
          </w:p>
          <w:p w:rsidR="00103C32" w:rsidRPr="0050545B" w:rsidRDefault="00103C32" w:rsidP="003765E7">
            <w:pPr>
              <w:pStyle w:val="Style30"/>
              <w:widowControl/>
              <w:jc w:val="both"/>
              <w:rPr>
                <w:color w:val="000000" w:themeColor="text1"/>
                <w:sz w:val="16"/>
                <w:szCs w:val="16"/>
              </w:rPr>
            </w:pPr>
            <w:r w:rsidRPr="0050545B">
              <w:rPr>
                <w:color w:val="000000" w:themeColor="text1"/>
                <w:sz w:val="16"/>
                <w:szCs w:val="16"/>
              </w:rPr>
              <w:t>Vláda SR</w:t>
            </w:r>
          </w:p>
          <w:p w:rsidR="00103C32" w:rsidRPr="0050545B" w:rsidRDefault="00103C32" w:rsidP="003765E7">
            <w:pPr>
              <w:pStyle w:val="Style30"/>
              <w:widowControl/>
              <w:jc w:val="both"/>
              <w:rPr>
                <w:color w:val="000000" w:themeColor="text1"/>
                <w:sz w:val="16"/>
                <w:szCs w:val="16"/>
              </w:rPr>
            </w:pPr>
          </w:p>
          <w:p w:rsidR="00103C32" w:rsidRPr="0050545B" w:rsidRDefault="00103C32" w:rsidP="003765E7">
            <w:pPr>
              <w:pStyle w:val="Style30"/>
              <w:widowControl/>
              <w:jc w:val="both"/>
              <w:rPr>
                <w:color w:val="000000" w:themeColor="text1"/>
                <w:sz w:val="16"/>
                <w:szCs w:val="16"/>
              </w:rPr>
            </w:pPr>
          </w:p>
          <w:p w:rsidR="00103C32" w:rsidRPr="0050545B" w:rsidRDefault="00103C32" w:rsidP="003765E7">
            <w:pPr>
              <w:pStyle w:val="Style30"/>
              <w:widowControl/>
              <w:jc w:val="both"/>
              <w:rPr>
                <w:color w:val="000000" w:themeColor="text1"/>
                <w:sz w:val="16"/>
                <w:szCs w:val="16"/>
              </w:rPr>
            </w:pPr>
          </w:p>
          <w:p w:rsidR="00103C32" w:rsidRPr="0050545B" w:rsidRDefault="00103C32" w:rsidP="003765E7">
            <w:pPr>
              <w:pStyle w:val="Style30"/>
              <w:widowControl/>
              <w:jc w:val="both"/>
              <w:rPr>
                <w:color w:val="000000" w:themeColor="text1"/>
                <w:sz w:val="16"/>
                <w:szCs w:val="16"/>
              </w:rPr>
            </w:pPr>
          </w:p>
          <w:p w:rsidR="00103C32" w:rsidRPr="0050545B" w:rsidRDefault="00103C32" w:rsidP="003765E7">
            <w:pPr>
              <w:pStyle w:val="Style30"/>
              <w:widowControl/>
              <w:jc w:val="both"/>
              <w:rPr>
                <w:color w:val="000000" w:themeColor="text1"/>
                <w:sz w:val="16"/>
                <w:szCs w:val="16"/>
              </w:rPr>
            </w:pPr>
          </w:p>
          <w:p w:rsidR="00103C32" w:rsidRPr="0050545B" w:rsidRDefault="00103C32" w:rsidP="003765E7">
            <w:pPr>
              <w:pStyle w:val="Style30"/>
              <w:widowControl/>
              <w:jc w:val="both"/>
              <w:rPr>
                <w:color w:val="000000" w:themeColor="text1"/>
                <w:sz w:val="16"/>
                <w:szCs w:val="16"/>
              </w:rPr>
            </w:pPr>
          </w:p>
          <w:p w:rsidR="00103C32" w:rsidRPr="0050545B" w:rsidRDefault="00103C32" w:rsidP="003765E7">
            <w:pPr>
              <w:pStyle w:val="Style30"/>
              <w:widowControl/>
              <w:jc w:val="both"/>
              <w:rPr>
                <w:color w:val="000000" w:themeColor="text1"/>
                <w:sz w:val="16"/>
                <w:szCs w:val="16"/>
              </w:rPr>
            </w:pPr>
          </w:p>
          <w:p w:rsidR="00103C32" w:rsidRPr="0050545B" w:rsidRDefault="00103C32" w:rsidP="003765E7">
            <w:pPr>
              <w:pStyle w:val="Style30"/>
              <w:widowControl/>
              <w:jc w:val="both"/>
              <w:rPr>
                <w:color w:val="000000" w:themeColor="text1"/>
                <w:sz w:val="16"/>
                <w:szCs w:val="16"/>
              </w:rPr>
            </w:pPr>
            <w:r w:rsidRPr="0050545B">
              <w:rPr>
                <w:color w:val="000000" w:themeColor="text1"/>
                <w:sz w:val="16"/>
                <w:szCs w:val="16"/>
              </w:rPr>
              <w:t>Ústav informácií a prognóz školstva</w:t>
            </w:r>
          </w:p>
          <w:p w:rsidR="00103C32" w:rsidRPr="0050545B" w:rsidRDefault="00103C32" w:rsidP="003765E7">
            <w:pPr>
              <w:rPr>
                <w:color w:val="000000" w:themeColor="text1"/>
                <w:sz w:val="16"/>
                <w:szCs w:val="16"/>
              </w:rPr>
            </w:pPr>
          </w:p>
        </w:tc>
      </w:tr>
      <w:tr w:rsidR="00103C32" w:rsidRPr="0050545B" w:rsidTr="008148CC">
        <w:tc>
          <w:tcPr>
            <w:tcW w:w="2010" w:type="dxa"/>
            <w:vMerge w:val="restart"/>
          </w:tcPr>
          <w:p w:rsidR="00103C32" w:rsidRPr="0050545B" w:rsidRDefault="00103C32" w:rsidP="00103C32">
            <w:pPr>
              <w:pStyle w:val="Style30"/>
              <w:widowControl/>
              <w:jc w:val="both"/>
              <w:rPr>
                <w:color w:val="000000" w:themeColor="text1"/>
                <w:sz w:val="16"/>
                <w:szCs w:val="16"/>
              </w:rPr>
            </w:pPr>
            <w:r w:rsidRPr="0050545B">
              <w:rPr>
                <w:color w:val="000000" w:themeColor="text1"/>
                <w:sz w:val="16"/>
                <w:szCs w:val="16"/>
              </w:rPr>
              <w:t xml:space="preserve">10.3 </w:t>
            </w:r>
          </w:p>
          <w:p w:rsidR="00103C32" w:rsidRPr="0050545B" w:rsidRDefault="00103C32" w:rsidP="003765E7">
            <w:pPr>
              <w:rPr>
                <w:color w:val="000000" w:themeColor="text1"/>
                <w:sz w:val="16"/>
                <w:szCs w:val="16"/>
              </w:rPr>
            </w:pPr>
            <w:r w:rsidRPr="0050545B">
              <w:rPr>
                <w:color w:val="000000" w:themeColor="text1"/>
                <w:sz w:val="16"/>
                <w:szCs w:val="16"/>
              </w:rPr>
              <w:t>Celoživotné vzdelávanie: existencia národného a/alebo regionálneho strategického politického rámca pre celoživotné vzdelávanie v medziach článku 165 ZFEÚ.</w:t>
            </w:r>
          </w:p>
        </w:tc>
        <w:tc>
          <w:tcPr>
            <w:tcW w:w="3402" w:type="dxa"/>
          </w:tcPr>
          <w:p w:rsidR="00103C32" w:rsidRPr="0050545B" w:rsidRDefault="00103C32" w:rsidP="003765E7">
            <w:pPr>
              <w:pStyle w:val="Style30"/>
              <w:widowControl/>
              <w:jc w:val="both"/>
              <w:rPr>
                <w:color w:val="000000" w:themeColor="text1"/>
                <w:sz w:val="16"/>
                <w:szCs w:val="16"/>
              </w:rPr>
            </w:pPr>
            <w:r w:rsidRPr="0050545B">
              <w:rPr>
                <w:color w:val="000000" w:themeColor="text1"/>
                <w:sz w:val="16"/>
                <w:szCs w:val="16"/>
              </w:rPr>
              <w:t xml:space="preserve">2. Je zavedený národný alebo regionálny strategický politický rámec pre celoživotné vzdelávanie, ktorý zahŕňa opatrenia: </w:t>
            </w:r>
          </w:p>
          <w:p w:rsidR="00103C32" w:rsidRPr="0050545B" w:rsidRDefault="00103C32" w:rsidP="003765E7">
            <w:pPr>
              <w:pStyle w:val="Style30"/>
              <w:widowControl/>
              <w:jc w:val="both"/>
              <w:rPr>
                <w:color w:val="000000" w:themeColor="text1"/>
                <w:sz w:val="16"/>
                <w:szCs w:val="16"/>
              </w:rPr>
            </w:pPr>
            <w:r w:rsidRPr="0050545B">
              <w:rPr>
                <w:color w:val="000000" w:themeColor="text1"/>
                <w:sz w:val="16"/>
                <w:szCs w:val="16"/>
              </w:rPr>
              <w:t>- na zabezpečovanie rozvoja zručností rôznych cieľových skupín, keď sú tieto skupiny určené ako priority v národnom alebo regionálnom strategickom politickom rámci (napríklad mladí ľudia zapojení do odbornej prípravy, dospelí, rodičia vracajúci sa na trh práce, nízkokvalifikovaní a starší pracovníci, migranti a ostatné znevýhodnené skupiny, najmä ľudia so zdravotným postihnutím).</w:t>
            </w:r>
          </w:p>
          <w:p w:rsidR="00103C32" w:rsidRPr="0050545B" w:rsidRDefault="00103C32" w:rsidP="003765E7">
            <w:pPr>
              <w:pStyle w:val="Style30"/>
              <w:widowControl/>
              <w:jc w:val="both"/>
              <w:rPr>
                <w:color w:val="000000" w:themeColor="text1"/>
                <w:sz w:val="16"/>
                <w:szCs w:val="16"/>
              </w:rPr>
            </w:pPr>
          </w:p>
        </w:tc>
        <w:tc>
          <w:tcPr>
            <w:tcW w:w="2474" w:type="dxa"/>
          </w:tcPr>
          <w:p w:rsidR="00103C32" w:rsidRPr="0050545B" w:rsidRDefault="00103C32" w:rsidP="003765E7">
            <w:pPr>
              <w:pStyle w:val="Style31"/>
              <w:widowControl/>
              <w:jc w:val="both"/>
              <w:rPr>
                <w:rStyle w:val="FontStyle94"/>
                <w:color w:val="000000" w:themeColor="text1"/>
                <w:sz w:val="16"/>
                <w:szCs w:val="16"/>
                <w:lang w:eastAsia="en-US"/>
              </w:rPr>
            </w:pPr>
            <w:r w:rsidRPr="0050545B">
              <w:rPr>
                <w:rStyle w:val="FontStyle94"/>
                <w:color w:val="000000" w:themeColor="text1"/>
                <w:sz w:val="16"/>
                <w:szCs w:val="16"/>
                <w:lang w:eastAsia="en-US"/>
              </w:rPr>
              <w:t>- vydať Zákon o uznávaní výsledkov neformálneho vzdelávania a informálneho učenia sa</w:t>
            </w:r>
          </w:p>
        </w:tc>
        <w:tc>
          <w:tcPr>
            <w:tcW w:w="5875" w:type="dxa"/>
          </w:tcPr>
          <w:p w:rsidR="00103C32" w:rsidRPr="0050545B" w:rsidRDefault="00103C32" w:rsidP="003765E7">
            <w:pPr>
              <w:pStyle w:val="Style31"/>
              <w:widowControl/>
              <w:jc w:val="both"/>
              <w:rPr>
                <w:rStyle w:val="FontStyle94"/>
                <w:color w:val="000000" w:themeColor="text1"/>
                <w:sz w:val="16"/>
                <w:szCs w:val="16"/>
                <w:lang w:eastAsia="en-US"/>
              </w:rPr>
            </w:pPr>
            <w:r w:rsidRPr="0050545B">
              <w:rPr>
                <w:rStyle w:val="FontStyle94"/>
                <w:color w:val="000000" w:themeColor="text1"/>
                <w:sz w:val="16"/>
                <w:szCs w:val="16"/>
                <w:lang w:eastAsia="en-US"/>
              </w:rPr>
              <w:t>- v 2. polroku 2015 (z dôvodu nutnosti finalizácie výstupov národného projektu ŠIOV Tvorba národnej sústavy kvalifikácií) predložiť návrh Zákona o uznávaní výsledkov neformálneho vzdelávania a informálneho učenia sa do parlamentu SR</w:t>
            </w:r>
          </w:p>
        </w:tc>
        <w:tc>
          <w:tcPr>
            <w:tcW w:w="1632" w:type="dxa"/>
          </w:tcPr>
          <w:p w:rsidR="00103C32" w:rsidRPr="0050545B" w:rsidRDefault="00103C32" w:rsidP="003765E7">
            <w:pPr>
              <w:pStyle w:val="Style30"/>
              <w:widowControl/>
              <w:jc w:val="both"/>
              <w:rPr>
                <w:color w:val="000000" w:themeColor="text1"/>
                <w:sz w:val="16"/>
                <w:szCs w:val="16"/>
              </w:rPr>
            </w:pPr>
            <w:r w:rsidRPr="0050545B">
              <w:rPr>
                <w:color w:val="000000" w:themeColor="text1"/>
                <w:sz w:val="16"/>
                <w:szCs w:val="16"/>
              </w:rPr>
              <w:t xml:space="preserve">Ministerstvo školstva, vedy, výskumu a športu SR </w:t>
            </w:r>
          </w:p>
          <w:p w:rsidR="00103C32" w:rsidRPr="0050545B" w:rsidRDefault="00103C32" w:rsidP="003765E7">
            <w:pPr>
              <w:pStyle w:val="Style30"/>
              <w:widowControl/>
              <w:jc w:val="both"/>
              <w:rPr>
                <w:color w:val="000000" w:themeColor="text1"/>
                <w:sz w:val="16"/>
                <w:szCs w:val="16"/>
              </w:rPr>
            </w:pPr>
          </w:p>
          <w:p w:rsidR="00103C32" w:rsidRPr="0050545B" w:rsidRDefault="00103C32" w:rsidP="003765E7">
            <w:pPr>
              <w:pStyle w:val="Style30"/>
              <w:widowControl/>
              <w:rPr>
                <w:color w:val="000000" w:themeColor="text1"/>
                <w:sz w:val="16"/>
                <w:szCs w:val="16"/>
              </w:rPr>
            </w:pPr>
            <w:r w:rsidRPr="0050545B">
              <w:rPr>
                <w:color w:val="000000" w:themeColor="text1"/>
                <w:sz w:val="16"/>
                <w:szCs w:val="16"/>
              </w:rPr>
              <w:t>Národná rada SR</w:t>
            </w:r>
          </w:p>
        </w:tc>
      </w:tr>
      <w:tr w:rsidR="00103C32" w:rsidRPr="0050545B" w:rsidTr="008148CC">
        <w:tc>
          <w:tcPr>
            <w:tcW w:w="2010" w:type="dxa"/>
            <w:vMerge/>
          </w:tcPr>
          <w:p w:rsidR="00103C32" w:rsidRPr="0050545B" w:rsidRDefault="00103C32" w:rsidP="003765E7">
            <w:pPr>
              <w:rPr>
                <w:color w:val="000000" w:themeColor="text1"/>
                <w:sz w:val="20"/>
                <w:szCs w:val="20"/>
              </w:rPr>
            </w:pPr>
          </w:p>
        </w:tc>
        <w:tc>
          <w:tcPr>
            <w:tcW w:w="3402" w:type="dxa"/>
          </w:tcPr>
          <w:p w:rsidR="00103C32" w:rsidRPr="0050545B" w:rsidRDefault="00103C32" w:rsidP="003765E7">
            <w:pPr>
              <w:pStyle w:val="Style30"/>
              <w:widowControl/>
              <w:jc w:val="both"/>
              <w:rPr>
                <w:color w:val="000000" w:themeColor="text1"/>
                <w:sz w:val="16"/>
                <w:szCs w:val="16"/>
              </w:rPr>
            </w:pPr>
            <w:r w:rsidRPr="0050545B">
              <w:rPr>
                <w:color w:val="000000" w:themeColor="text1"/>
                <w:sz w:val="16"/>
                <w:szCs w:val="16"/>
              </w:rPr>
              <w:t xml:space="preserve">3. Je zavedený národný alebo regionálny strategický politický rámec pre celoživotné vzdelávanie, ktorý zahŕňa opatrenia: </w:t>
            </w:r>
          </w:p>
          <w:p w:rsidR="00103C32" w:rsidRPr="0050545B" w:rsidRDefault="00103C32" w:rsidP="003765E7">
            <w:pPr>
              <w:pStyle w:val="Style30"/>
              <w:widowControl/>
              <w:jc w:val="both"/>
              <w:rPr>
                <w:color w:val="000000" w:themeColor="text1"/>
                <w:sz w:val="16"/>
                <w:szCs w:val="16"/>
              </w:rPr>
            </w:pPr>
            <w:r w:rsidRPr="0050545B">
              <w:rPr>
                <w:color w:val="000000" w:themeColor="text1"/>
                <w:sz w:val="16"/>
                <w:szCs w:val="16"/>
              </w:rPr>
              <w:t>- na rozšírenie prístupu k celoživotnému vzdelávaniu, a to aj prostredníctvom úsilia o účinné zavádzanie transparentných nástrojov (napríklad Európskeho kvalifikačného rámca, Národného kvalifikačného rámca, Európskeho systému kreditov pre odborné vzdelávanie a prípravu, Európskeho referenčného rámca zabezpečenia kvality odborného vzdelávania a prípravy)</w:t>
            </w:r>
          </w:p>
        </w:tc>
        <w:tc>
          <w:tcPr>
            <w:tcW w:w="2474" w:type="dxa"/>
          </w:tcPr>
          <w:p w:rsidR="00103C32" w:rsidRPr="0050545B" w:rsidRDefault="00103C32" w:rsidP="003765E7">
            <w:pPr>
              <w:pStyle w:val="Style31"/>
              <w:widowControl/>
              <w:jc w:val="both"/>
              <w:rPr>
                <w:rStyle w:val="FontStyle94"/>
                <w:color w:val="000000" w:themeColor="text1"/>
                <w:sz w:val="16"/>
                <w:szCs w:val="16"/>
                <w:lang w:eastAsia="en-US"/>
              </w:rPr>
            </w:pPr>
            <w:r w:rsidRPr="0050545B">
              <w:rPr>
                <w:rStyle w:val="FontStyle94"/>
                <w:color w:val="000000" w:themeColor="text1"/>
                <w:sz w:val="16"/>
                <w:szCs w:val="16"/>
                <w:lang w:eastAsia="en-US"/>
              </w:rPr>
              <w:t>Implementácia 2 kľúčových národných projektov:</w:t>
            </w:r>
          </w:p>
          <w:p w:rsidR="00103C32" w:rsidRPr="0050545B" w:rsidRDefault="00103C32" w:rsidP="003765E7">
            <w:pPr>
              <w:pStyle w:val="Style31"/>
              <w:widowControl/>
              <w:jc w:val="both"/>
              <w:rPr>
                <w:rStyle w:val="FontStyle94"/>
                <w:color w:val="000000" w:themeColor="text1"/>
                <w:sz w:val="16"/>
                <w:szCs w:val="16"/>
                <w:lang w:eastAsia="en-US"/>
              </w:rPr>
            </w:pPr>
          </w:p>
          <w:p w:rsidR="00103C32" w:rsidRPr="0050545B" w:rsidRDefault="00103C32" w:rsidP="003765E7">
            <w:pPr>
              <w:pStyle w:val="Style31"/>
              <w:widowControl/>
              <w:jc w:val="both"/>
              <w:rPr>
                <w:rStyle w:val="FontStyle94"/>
                <w:color w:val="000000" w:themeColor="text1"/>
                <w:sz w:val="16"/>
                <w:szCs w:val="16"/>
                <w:lang w:eastAsia="en-US"/>
              </w:rPr>
            </w:pPr>
            <w:r w:rsidRPr="0050545B">
              <w:rPr>
                <w:rStyle w:val="FontStyle94"/>
                <w:color w:val="000000" w:themeColor="text1"/>
                <w:sz w:val="16"/>
                <w:szCs w:val="16"/>
                <w:lang w:eastAsia="en-US"/>
              </w:rPr>
              <w:t>- Tvorba Národnej sústavy kvalifikácií</w:t>
            </w:r>
          </w:p>
          <w:p w:rsidR="00103C32" w:rsidRPr="0050545B" w:rsidRDefault="00103C32" w:rsidP="003765E7">
            <w:pPr>
              <w:pStyle w:val="Style31"/>
              <w:widowControl/>
              <w:jc w:val="both"/>
              <w:rPr>
                <w:rStyle w:val="FontStyle94"/>
                <w:color w:val="000000" w:themeColor="text1"/>
                <w:sz w:val="16"/>
                <w:szCs w:val="16"/>
                <w:lang w:eastAsia="en-US"/>
              </w:rPr>
            </w:pPr>
          </w:p>
          <w:p w:rsidR="00103C32" w:rsidRPr="0050545B" w:rsidRDefault="00103C32" w:rsidP="003765E7">
            <w:pPr>
              <w:pStyle w:val="Style31"/>
              <w:widowControl/>
              <w:jc w:val="both"/>
              <w:rPr>
                <w:rStyle w:val="FontStyle94"/>
                <w:color w:val="000000" w:themeColor="text1"/>
                <w:sz w:val="16"/>
                <w:szCs w:val="16"/>
                <w:lang w:eastAsia="en-US"/>
              </w:rPr>
            </w:pPr>
          </w:p>
          <w:p w:rsidR="00103C32" w:rsidRPr="0050545B" w:rsidRDefault="00103C32" w:rsidP="003765E7">
            <w:pPr>
              <w:pStyle w:val="Style31"/>
              <w:widowControl/>
              <w:jc w:val="both"/>
              <w:rPr>
                <w:rStyle w:val="FontStyle94"/>
                <w:color w:val="000000" w:themeColor="text1"/>
                <w:sz w:val="16"/>
                <w:szCs w:val="16"/>
                <w:lang w:eastAsia="en-US"/>
              </w:rPr>
            </w:pPr>
          </w:p>
          <w:p w:rsidR="00103C32" w:rsidRPr="0050545B" w:rsidRDefault="00103C32" w:rsidP="003765E7">
            <w:pPr>
              <w:pStyle w:val="Style31"/>
              <w:widowControl/>
              <w:jc w:val="both"/>
              <w:rPr>
                <w:rStyle w:val="FontStyle94"/>
                <w:color w:val="000000" w:themeColor="text1"/>
                <w:sz w:val="16"/>
                <w:szCs w:val="16"/>
                <w:lang w:eastAsia="en-US"/>
              </w:rPr>
            </w:pPr>
          </w:p>
          <w:p w:rsidR="00103C32" w:rsidRPr="0050545B" w:rsidRDefault="00103C32" w:rsidP="003765E7">
            <w:pPr>
              <w:pStyle w:val="Style31"/>
              <w:widowControl/>
              <w:jc w:val="both"/>
              <w:rPr>
                <w:rStyle w:val="FontStyle94"/>
                <w:color w:val="000000" w:themeColor="text1"/>
                <w:sz w:val="16"/>
                <w:szCs w:val="16"/>
                <w:lang w:eastAsia="en-US"/>
              </w:rPr>
            </w:pPr>
          </w:p>
          <w:p w:rsidR="00103C32" w:rsidRPr="0050545B" w:rsidRDefault="00103C32" w:rsidP="003765E7">
            <w:pPr>
              <w:pStyle w:val="Style31"/>
              <w:widowControl/>
              <w:jc w:val="both"/>
              <w:rPr>
                <w:rStyle w:val="FontStyle94"/>
                <w:color w:val="000000" w:themeColor="text1"/>
                <w:sz w:val="16"/>
                <w:szCs w:val="16"/>
                <w:lang w:eastAsia="en-US"/>
              </w:rPr>
            </w:pPr>
          </w:p>
          <w:p w:rsidR="00103C32" w:rsidRPr="0050545B" w:rsidRDefault="00103C32" w:rsidP="003765E7">
            <w:pPr>
              <w:pStyle w:val="Style31"/>
              <w:widowControl/>
              <w:jc w:val="both"/>
              <w:rPr>
                <w:rStyle w:val="FontStyle94"/>
                <w:color w:val="000000" w:themeColor="text1"/>
                <w:sz w:val="16"/>
                <w:szCs w:val="16"/>
                <w:lang w:eastAsia="en-US"/>
              </w:rPr>
            </w:pPr>
          </w:p>
          <w:p w:rsidR="00103C32" w:rsidRPr="0050545B" w:rsidRDefault="00103C32" w:rsidP="003765E7">
            <w:pPr>
              <w:pStyle w:val="Style31"/>
              <w:widowControl/>
              <w:jc w:val="both"/>
              <w:rPr>
                <w:rStyle w:val="FontStyle94"/>
                <w:color w:val="000000" w:themeColor="text1"/>
                <w:sz w:val="16"/>
                <w:szCs w:val="16"/>
                <w:lang w:eastAsia="en-US"/>
              </w:rPr>
            </w:pPr>
          </w:p>
          <w:p w:rsidR="00103C32" w:rsidRPr="0050545B" w:rsidRDefault="00103C32" w:rsidP="003765E7">
            <w:pPr>
              <w:pStyle w:val="Style31"/>
              <w:widowControl/>
              <w:jc w:val="both"/>
              <w:rPr>
                <w:rStyle w:val="FontStyle94"/>
                <w:color w:val="000000" w:themeColor="text1"/>
                <w:sz w:val="16"/>
                <w:szCs w:val="16"/>
                <w:lang w:eastAsia="en-US"/>
              </w:rPr>
            </w:pPr>
          </w:p>
          <w:p w:rsidR="00103C32" w:rsidRPr="0050545B" w:rsidRDefault="00103C32" w:rsidP="003765E7">
            <w:pPr>
              <w:pStyle w:val="Style31"/>
              <w:widowControl/>
              <w:jc w:val="both"/>
              <w:rPr>
                <w:rStyle w:val="FontStyle94"/>
                <w:color w:val="000000" w:themeColor="text1"/>
                <w:sz w:val="16"/>
                <w:szCs w:val="16"/>
                <w:lang w:eastAsia="en-US"/>
              </w:rPr>
            </w:pPr>
          </w:p>
          <w:p w:rsidR="00103C32" w:rsidRPr="0050545B" w:rsidRDefault="00103C32" w:rsidP="003765E7">
            <w:pPr>
              <w:pStyle w:val="Style31"/>
              <w:widowControl/>
              <w:jc w:val="both"/>
              <w:rPr>
                <w:rStyle w:val="FontStyle94"/>
                <w:color w:val="000000" w:themeColor="text1"/>
                <w:sz w:val="16"/>
                <w:szCs w:val="16"/>
                <w:lang w:eastAsia="en-US"/>
              </w:rPr>
            </w:pPr>
          </w:p>
          <w:p w:rsidR="00103C32" w:rsidRPr="0050545B" w:rsidRDefault="00103C32" w:rsidP="003765E7">
            <w:pPr>
              <w:pStyle w:val="Style31"/>
              <w:widowControl/>
              <w:jc w:val="both"/>
              <w:rPr>
                <w:rStyle w:val="FontStyle94"/>
                <w:color w:val="000000" w:themeColor="text1"/>
                <w:sz w:val="16"/>
                <w:szCs w:val="16"/>
                <w:lang w:eastAsia="en-US"/>
              </w:rPr>
            </w:pPr>
          </w:p>
          <w:p w:rsidR="00103C32" w:rsidRPr="0050545B" w:rsidRDefault="00103C32" w:rsidP="003765E7">
            <w:pPr>
              <w:pStyle w:val="Style31"/>
              <w:widowControl/>
              <w:jc w:val="both"/>
              <w:rPr>
                <w:rStyle w:val="FontStyle94"/>
                <w:color w:val="000000" w:themeColor="text1"/>
                <w:sz w:val="16"/>
                <w:szCs w:val="16"/>
                <w:lang w:eastAsia="en-US"/>
              </w:rPr>
            </w:pPr>
          </w:p>
          <w:p w:rsidR="00103C32" w:rsidRPr="0050545B" w:rsidRDefault="00103C32" w:rsidP="003765E7">
            <w:pPr>
              <w:pStyle w:val="Style31"/>
              <w:widowControl/>
              <w:jc w:val="both"/>
              <w:rPr>
                <w:rStyle w:val="FontStyle94"/>
                <w:color w:val="000000" w:themeColor="text1"/>
                <w:sz w:val="16"/>
                <w:szCs w:val="16"/>
                <w:lang w:eastAsia="en-US"/>
              </w:rPr>
            </w:pPr>
            <w:r w:rsidRPr="0050545B">
              <w:rPr>
                <w:rStyle w:val="FontStyle94"/>
                <w:color w:val="000000" w:themeColor="text1"/>
                <w:sz w:val="16"/>
                <w:szCs w:val="16"/>
                <w:lang w:eastAsia="en-US"/>
              </w:rPr>
              <w:t>-</w:t>
            </w:r>
            <w:r w:rsidRPr="0050545B">
              <w:rPr>
                <w:color w:val="000000" w:themeColor="text1"/>
                <w:sz w:val="16"/>
                <w:szCs w:val="16"/>
              </w:rPr>
              <w:t xml:space="preserve"> </w:t>
            </w:r>
            <w:r w:rsidRPr="0050545B">
              <w:rPr>
                <w:rStyle w:val="FontStyle94"/>
                <w:color w:val="000000" w:themeColor="text1"/>
                <w:sz w:val="16"/>
                <w:szCs w:val="16"/>
                <w:lang w:eastAsia="en-US"/>
              </w:rPr>
              <w:t xml:space="preserve">Ďalšie vzdelávanie a poradenstvo pre dospelých ako nástroj lepšej uplatniteľnosti na trhu práce </w:t>
            </w:r>
          </w:p>
        </w:tc>
        <w:tc>
          <w:tcPr>
            <w:tcW w:w="5875" w:type="dxa"/>
          </w:tcPr>
          <w:p w:rsidR="00103C32" w:rsidRPr="0050545B" w:rsidRDefault="00103C32" w:rsidP="003765E7">
            <w:pPr>
              <w:pStyle w:val="Style31"/>
              <w:widowControl/>
              <w:jc w:val="both"/>
              <w:rPr>
                <w:rStyle w:val="FontStyle94"/>
                <w:color w:val="000000" w:themeColor="text1"/>
                <w:sz w:val="16"/>
                <w:szCs w:val="16"/>
                <w:lang w:eastAsia="en-US"/>
              </w:rPr>
            </w:pPr>
          </w:p>
          <w:p w:rsidR="00103C32" w:rsidRPr="0050545B" w:rsidRDefault="00103C32" w:rsidP="003765E7">
            <w:pPr>
              <w:pStyle w:val="Style31"/>
              <w:widowControl/>
              <w:jc w:val="both"/>
              <w:rPr>
                <w:rStyle w:val="FontStyle94"/>
                <w:color w:val="000000" w:themeColor="text1"/>
                <w:sz w:val="16"/>
                <w:szCs w:val="16"/>
                <w:lang w:eastAsia="en-US"/>
              </w:rPr>
            </w:pPr>
          </w:p>
          <w:p w:rsidR="00103C32" w:rsidRPr="0050545B" w:rsidRDefault="00103C32" w:rsidP="003765E7">
            <w:pPr>
              <w:pStyle w:val="Style31"/>
              <w:widowControl/>
              <w:jc w:val="both"/>
              <w:rPr>
                <w:rStyle w:val="FontStyle94"/>
                <w:color w:val="000000" w:themeColor="text1"/>
                <w:sz w:val="16"/>
                <w:szCs w:val="16"/>
                <w:lang w:eastAsia="en-US"/>
              </w:rPr>
            </w:pPr>
          </w:p>
          <w:p w:rsidR="00103C32" w:rsidRPr="0050545B" w:rsidRDefault="00103C32" w:rsidP="003765E7">
            <w:pPr>
              <w:pStyle w:val="Style31"/>
              <w:widowControl/>
              <w:jc w:val="both"/>
              <w:rPr>
                <w:rStyle w:val="FontStyle94"/>
                <w:color w:val="000000" w:themeColor="text1"/>
                <w:sz w:val="16"/>
                <w:szCs w:val="16"/>
                <w:lang w:eastAsia="en-US"/>
              </w:rPr>
            </w:pPr>
          </w:p>
          <w:p w:rsidR="00103C32" w:rsidRPr="0050545B" w:rsidRDefault="00103C32" w:rsidP="003765E7">
            <w:pPr>
              <w:pStyle w:val="Style31"/>
              <w:widowControl/>
              <w:jc w:val="both"/>
              <w:rPr>
                <w:rStyle w:val="FontStyle94"/>
                <w:color w:val="000000" w:themeColor="text1"/>
                <w:sz w:val="16"/>
                <w:szCs w:val="16"/>
                <w:lang w:eastAsia="en-US"/>
              </w:rPr>
            </w:pPr>
            <w:r w:rsidRPr="0050545B">
              <w:rPr>
                <w:rStyle w:val="FontStyle94"/>
                <w:color w:val="000000" w:themeColor="text1"/>
                <w:sz w:val="16"/>
                <w:szCs w:val="16"/>
                <w:lang w:eastAsia="en-US"/>
              </w:rPr>
              <w:t xml:space="preserve">01.03.2013 – 31.10.2015 </w:t>
            </w:r>
            <w:hyperlink r:id="rId120" w:history="1">
              <w:r w:rsidRPr="0050545B">
                <w:rPr>
                  <w:rStyle w:val="Hypertextovprepojenie"/>
                  <w:color w:val="000000" w:themeColor="text1"/>
                  <w:sz w:val="16"/>
                  <w:szCs w:val="16"/>
                  <w:lang w:eastAsia="en-US"/>
                </w:rPr>
                <w:t>http://www.tvorbansk.sk/</w:t>
              </w:r>
            </w:hyperlink>
          </w:p>
          <w:p w:rsidR="00103C32" w:rsidRPr="0050545B" w:rsidRDefault="00103C32" w:rsidP="003765E7">
            <w:pPr>
              <w:pStyle w:val="Style31"/>
              <w:jc w:val="both"/>
              <w:rPr>
                <w:rStyle w:val="FontStyle94"/>
                <w:color w:val="000000" w:themeColor="text1"/>
                <w:sz w:val="16"/>
                <w:szCs w:val="16"/>
                <w:lang w:eastAsia="en-US"/>
              </w:rPr>
            </w:pPr>
          </w:p>
          <w:p w:rsidR="00103C32" w:rsidRPr="0050545B" w:rsidRDefault="00103C32" w:rsidP="003765E7">
            <w:pPr>
              <w:pStyle w:val="Style31"/>
              <w:jc w:val="both"/>
              <w:rPr>
                <w:rStyle w:val="FontStyle94"/>
                <w:color w:val="000000" w:themeColor="text1"/>
                <w:sz w:val="16"/>
                <w:szCs w:val="16"/>
                <w:lang w:eastAsia="en-US"/>
              </w:rPr>
            </w:pPr>
            <w:r w:rsidRPr="0050545B">
              <w:rPr>
                <w:rStyle w:val="FontStyle94"/>
                <w:color w:val="000000" w:themeColor="text1"/>
                <w:sz w:val="16"/>
                <w:szCs w:val="16"/>
                <w:lang w:eastAsia="en-US"/>
              </w:rPr>
              <w:t xml:space="preserve"> - do 31.10.2015 – tvorba a vytvorenie informačného systému Národného kvalifikačného rámca a Národnej sústavy kvalifikácií</w:t>
            </w:r>
          </w:p>
          <w:p w:rsidR="00103C32" w:rsidRPr="0050545B" w:rsidRDefault="00103C32" w:rsidP="003765E7">
            <w:pPr>
              <w:pStyle w:val="Style31"/>
              <w:widowControl/>
              <w:jc w:val="both"/>
              <w:rPr>
                <w:rStyle w:val="FontStyle94"/>
                <w:color w:val="000000" w:themeColor="text1"/>
                <w:sz w:val="16"/>
                <w:szCs w:val="16"/>
                <w:lang w:eastAsia="en-US"/>
              </w:rPr>
            </w:pPr>
          </w:p>
          <w:p w:rsidR="00103C32" w:rsidRPr="0050545B" w:rsidRDefault="00103C32" w:rsidP="003765E7">
            <w:pPr>
              <w:pStyle w:val="Style31"/>
              <w:widowControl/>
              <w:jc w:val="both"/>
              <w:rPr>
                <w:rStyle w:val="FontStyle94"/>
                <w:color w:val="000000" w:themeColor="text1"/>
                <w:sz w:val="16"/>
                <w:szCs w:val="16"/>
                <w:lang w:eastAsia="en-US"/>
              </w:rPr>
            </w:pPr>
            <w:r w:rsidRPr="0050545B">
              <w:rPr>
                <w:rStyle w:val="FontStyle94"/>
                <w:color w:val="000000" w:themeColor="text1"/>
                <w:sz w:val="16"/>
                <w:szCs w:val="16"/>
                <w:lang w:eastAsia="en-US"/>
              </w:rPr>
              <w:t>- do 30.6.2015 - ďalšie vzdelávanie cieľovej skupiny na tvorbu a používanie Národného kvalifikačného rámca, Národnej sústavy kvalifikácií a Informačného systému</w:t>
            </w:r>
          </w:p>
          <w:p w:rsidR="00103C32" w:rsidRPr="0050545B" w:rsidRDefault="00103C32" w:rsidP="003765E7">
            <w:pPr>
              <w:pStyle w:val="Style31"/>
              <w:widowControl/>
              <w:jc w:val="both"/>
              <w:rPr>
                <w:rStyle w:val="FontStyle94"/>
                <w:color w:val="000000" w:themeColor="text1"/>
                <w:sz w:val="16"/>
                <w:szCs w:val="16"/>
                <w:lang w:eastAsia="en-US"/>
              </w:rPr>
            </w:pPr>
          </w:p>
          <w:p w:rsidR="00103C32" w:rsidRPr="0050545B" w:rsidRDefault="00103C32" w:rsidP="003765E7">
            <w:pPr>
              <w:pStyle w:val="Style31"/>
              <w:widowControl/>
              <w:jc w:val="both"/>
              <w:rPr>
                <w:rStyle w:val="FontStyle94"/>
                <w:color w:val="000000" w:themeColor="text1"/>
                <w:sz w:val="16"/>
                <w:szCs w:val="16"/>
                <w:lang w:eastAsia="en-US"/>
              </w:rPr>
            </w:pPr>
          </w:p>
          <w:p w:rsidR="00103C32" w:rsidRPr="0050545B" w:rsidRDefault="00103C32" w:rsidP="003765E7">
            <w:pPr>
              <w:pStyle w:val="Style31"/>
              <w:widowControl/>
              <w:jc w:val="both"/>
              <w:rPr>
                <w:rStyle w:val="FontStyle94"/>
                <w:color w:val="000000" w:themeColor="text1"/>
                <w:sz w:val="16"/>
                <w:szCs w:val="16"/>
                <w:lang w:eastAsia="en-US"/>
              </w:rPr>
            </w:pPr>
          </w:p>
          <w:p w:rsidR="00103C32" w:rsidRPr="0050545B" w:rsidRDefault="00103C32" w:rsidP="003765E7">
            <w:pPr>
              <w:pStyle w:val="Style31"/>
              <w:widowControl/>
              <w:jc w:val="both"/>
              <w:rPr>
                <w:rStyle w:val="FontStyle94"/>
                <w:color w:val="000000" w:themeColor="text1"/>
                <w:sz w:val="16"/>
                <w:szCs w:val="16"/>
                <w:lang w:eastAsia="en-US"/>
              </w:rPr>
            </w:pPr>
          </w:p>
          <w:p w:rsidR="00103C32" w:rsidRPr="0050545B" w:rsidRDefault="00103C32" w:rsidP="003765E7">
            <w:pPr>
              <w:pStyle w:val="Style31"/>
              <w:widowControl/>
              <w:jc w:val="both"/>
              <w:rPr>
                <w:rStyle w:val="FontStyle94"/>
                <w:color w:val="000000" w:themeColor="text1"/>
                <w:sz w:val="16"/>
                <w:szCs w:val="16"/>
                <w:lang w:eastAsia="en-US"/>
              </w:rPr>
            </w:pPr>
          </w:p>
          <w:p w:rsidR="00103C32" w:rsidRPr="0050545B" w:rsidRDefault="00103C32" w:rsidP="003765E7">
            <w:pPr>
              <w:pStyle w:val="Style31"/>
              <w:widowControl/>
              <w:jc w:val="both"/>
              <w:rPr>
                <w:rStyle w:val="FontStyle94"/>
                <w:color w:val="000000" w:themeColor="text1"/>
                <w:sz w:val="16"/>
                <w:szCs w:val="16"/>
                <w:lang w:eastAsia="en-US"/>
              </w:rPr>
            </w:pPr>
          </w:p>
          <w:p w:rsidR="0050545B" w:rsidRDefault="0050545B" w:rsidP="003765E7">
            <w:pPr>
              <w:pStyle w:val="Style31"/>
              <w:widowControl/>
              <w:jc w:val="both"/>
              <w:rPr>
                <w:rStyle w:val="FontStyle94"/>
                <w:color w:val="000000" w:themeColor="text1"/>
                <w:sz w:val="16"/>
                <w:szCs w:val="16"/>
                <w:lang w:eastAsia="en-US"/>
              </w:rPr>
            </w:pPr>
          </w:p>
          <w:p w:rsidR="00103C32" w:rsidRPr="0050545B" w:rsidRDefault="00103C32" w:rsidP="003765E7">
            <w:pPr>
              <w:pStyle w:val="Style31"/>
              <w:widowControl/>
              <w:jc w:val="both"/>
              <w:rPr>
                <w:rStyle w:val="FontStyle94"/>
                <w:color w:val="000000" w:themeColor="text1"/>
                <w:sz w:val="16"/>
                <w:szCs w:val="16"/>
                <w:lang w:eastAsia="en-US"/>
              </w:rPr>
            </w:pPr>
            <w:r w:rsidRPr="0050545B">
              <w:rPr>
                <w:rStyle w:val="FontStyle94"/>
                <w:color w:val="000000" w:themeColor="text1"/>
                <w:sz w:val="16"/>
                <w:szCs w:val="16"/>
                <w:lang w:eastAsia="en-US"/>
              </w:rPr>
              <w:t xml:space="preserve">15.3.2013 – 30.9.2015 </w:t>
            </w:r>
            <w:hyperlink r:id="rId121" w:history="1">
              <w:r w:rsidRPr="0050545B">
                <w:rPr>
                  <w:rStyle w:val="Hypertextovprepojenie"/>
                  <w:color w:val="000000" w:themeColor="text1"/>
                  <w:sz w:val="16"/>
                  <w:szCs w:val="16"/>
                  <w:lang w:eastAsia="en-US"/>
                </w:rPr>
                <w:t>http://nuczv.sk/dalsie-vzdelavanie-a-poradenstvo-pre-dospelych-ako-nastroj-lepsej-uplatnitelnosti-na-trhu-prace/</w:t>
              </w:r>
            </w:hyperlink>
          </w:p>
          <w:p w:rsidR="00103C32" w:rsidRPr="0050545B" w:rsidRDefault="00103C32" w:rsidP="003765E7">
            <w:pPr>
              <w:pStyle w:val="Style31"/>
              <w:widowControl/>
              <w:jc w:val="both"/>
              <w:rPr>
                <w:rStyle w:val="FontStyle94"/>
                <w:color w:val="000000" w:themeColor="text1"/>
                <w:sz w:val="16"/>
                <w:szCs w:val="16"/>
                <w:lang w:eastAsia="en-US"/>
              </w:rPr>
            </w:pPr>
          </w:p>
          <w:p w:rsidR="00103C32" w:rsidRPr="0050545B" w:rsidRDefault="00103C32" w:rsidP="003765E7">
            <w:pPr>
              <w:pStyle w:val="Style31"/>
              <w:widowControl/>
              <w:jc w:val="both"/>
              <w:rPr>
                <w:rStyle w:val="FontStyle94"/>
                <w:color w:val="000000" w:themeColor="text1"/>
                <w:sz w:val="16"/>
                <w:szCs w:val="16"/>
                <w:lang w:eastAsia="en-US"/>
              </w:rPr>
            </w:pPr>
          </w:p>
          <w:p w:rsidR="00103C32" w:rsidRPr="0050545B" w:rsidRDefault="00103C32" w:rsidP="003765E7">
            <w:pPr>
              <w:pStyle w:val="Style31"/>
              <w:widowControl/>
              <w:jc w:val="both"/>
              <w:rPr>
                <w:rStyle w:val="FontStyle94"/>
                <w:color w:val="000000" w:themeColor="text1"/>
                <w:sz w:val="16"/>
                <w:szCs w:val="16"/>
                <w:lang w:eastAsia="en-US"/>
              </w:rPr>
            </w:pPr>
            <w:r w:rsidRPr="0050545B">
              <w:rPr>
                <w:rStyle w:val="FontStyle94"/>
                <w:color w:val="000000" w:themeColor="text1"/>
                <w:sz w:val="16"/>
                <w:szCs w:val="16"/>
                <w:lang w:eastAsia="en-US"/>
              </w:rPr>
              <w:t>- do 30.9.2015 - poskytnutie modulových vzdelávacích programov ďalšieho vzdelávania s uznávaním výsledkov ďalšieho vzdelávania a informálneho učenia sa; prevádzka siete poradenských centier pre dospelých a poskytovanie poradenstva; vytvorenie a realizácia systému monitorovania a prognózovania vzdelávacích potrieb; ďalší rozvoj elektronických nástrojov pre ďalšie vzdelávanie v kontexte celoživotného vzdelávania</w:t>
            </w:r>
          </w:p>
        </w:tc>
        <w:tc>
          <w:tcPr>
            <w:tcW w:w="1632" w:type="dxa"/>
          </w:tcPr>
          <w:p w:rsidR="00103C32" w:rsidRPr="0050545B" w:rsidRDefault="00103C32" w:rsidP="003765E7">
            <w:pPr>
              <w:pStyle w:val="Style30"/>
              <w:widowControl/>
              <w:jc w:val="both"/>
              <w:rPr>
                <w:color w:val="000000" w:themeColor="text1"/>
                <w:sz w:val="16"/>
                <w:szCs w:val="16"/>
              </w:rPr>
            </w:pPr>
            <w:r w:rsidRPr="0050545B">
              <w:rPr>
                <w:color w:val="000000" w:themeColor="text1"/>
                <w:sz w:val="16"/>
                <w:szCs w:val="16"/>
              </w:rPr>
              <w:t xml:space="preserve">Ministerstvo školstva, vedy, výskumu a športu SR </w:t>
            </w:r>
          </w:p>
          <w:p w:rsidR="00103C32" w:rsidRPr="0050545B" w:rsidRDefault="00103C32" w:rsidP="003765E7">
            <w:pPr>
              <w:pStyle w:val="Style30"/>
              <w:widowControl/>
              <w:jc w:val="both"/>
              <w:rPr>
                <w:color w:val="000000" w:themeColor="text1"/>
                <w:sz w:val="16"/>
                <w:szCs w:val="16"/>
              </w:rPr>
            </w:pPr>
          </w:p>
          <w:p w:rsidR="00103C32" w:rsidRPr="0050545B" w:rsidRDefault="00103C32" w:rsidP="003765E7">
            <w:pPr>
              <w:pStyle w:val="Style30"/>
              <w:widowControl/>
              <w:jc w:val="both"/>
              <w:rPr>
                <w:color w:val="000000" w:themeColor="text1"/>
                <w:sz w:val="16"/>
                <w:szCs w:val="16"/>
              </w:rPr>
            </w:pPr>
          </w:p>
          <w:p w:rsidR="0050545B" w:rsidRDefault="0050545B" w:rsidP="003765E7">
            <w:pPr>
              <w:pStyle w:val="Style30"/>
              <w:widowControl/>
              <w:jc w:val="both"/>
              <w:rPr>
                <w:color w:val="000000" w:themeColor="text1"/>
                <w:sz w:val="16"/>
                <w:szCs w:val="16"/>
              </w:rPr>
            </w:pPr>
          </w:p>
          <w:p w:rsidR="00103C32" w:rsidRPr="0050545B" w:rsidRDefault="00103C32" w:rsidP="0050545B">
            <w:pPr>
              <w:pStyle w:val="Style30"/>
              <w:widowControl/>
              <w:rPr>
                <w:color w:val="000000" w:themeColor="text1"/>
                <w:sz w:val="16"/>
                <w:szCs w:val="16"/>
              </w:rPr>
            </w:pPr>
            <w:r w:rsidRPr="0050545B">
              <w:rPr>
                <w:color w:val="000000" w:themeColor="text1"/>
                <w:sz w:val="16"/>
                <w:szCs w:val="16"/>
              </w:rPr>
              <w:t>Štátny inštitút odborného vzdelávania</w:t>
            </w:r>
          </w:p>
          <w:p w:rsidR="00103C32" w:rsidRPr="0050545B" w:rsidRDefault="00103C32" w:rsidP="003765E7">
            <w:pPr>
              <w:pStyle w:val="Style30"/>
              <w:widowControl/>
              <w:jc w:val="both"/>
              <w:rPr>
                <w:color w:val="000000" w:themeColor="text1"/>
                <w:sz w:val="16"/>
                <w:szCs w:val="16"/>
              </w:rPr>
            </w:pPr>
          </w:p>
          <w:p w:rsidR="00103C32" w:rsidRPr="0050545B" w:rsidRDefault="00103C32" w:rsidP="003765E7">
            <w:pPr>
              <w:pStyle w:val="Style30"/>
              <w:widowControl/>
              <w:jc w:val="both"/>
              <w:rPr>
                <w:color w:val="000000" w:themeColor="text1"/>
                <w:sz w:val="16"/>
                <w:szCs w:val="16"/>
              </w:rPr>
            </w:pPr>
          </w:p>
          <w:p w:rsidR="00103C32" w:rsidRPr="0050545B" w:rsidRDefault="00103C32" w:rsidP="003765E7">
            <w:pPr>
              <w:pStyle w:val="Style30"/>
              <w:widowControl/>
              <w:jc w:val="both"/>
              <w:rPr>
                <w:color w:val="000000" w:themeColor="text1"/>
                <w:sz w:val="16"/>
                <w:szCs w:val="16"/>
              </w:rPr>
            </w:pPr>
          </w:p>
          <w:p w:rsidR="00103C32" w:rsidRPr="0050545B" w:rsidRDefault="00103C32" w:rsidP="003765E7">
            <w:pPr>
              <w:pStyle w:val="Style30"/>
              <w:widowControl/>
              <w:jc w:val="both"/>
              <w:rPr>
                <w:color w:val="000000" w:themeColor="text1"/>
                <w:sz w:val="16"/>
                <w:szCs w:val="16"/>
              </w:rPr>
            </w:pPr>
          </w:p>
          <w:p w:rsidR="00103C32" w:rsidRPr="0050545B" w:rsidRDefault="00103C32" w:rsidP="003765E7">
            <w:pPr>
              <w:pStyle w:val="Style30"/>
              <w:widowControl/>
              <w:jc w:val="both"/>
              <w:rPr>
                <w:color w:val="000000" w:themeColor="text1"/>
                <w:sz w:val="16"/>
                <w:szCs w:val="16"/>
              </w:rPr>
            </w:pPr>
          </w:p>
          <w:p w:rsidR="00103C32" w:rsidRPr="0050545B" w:rsidRDefault="00103C32" w:rsidP="003765E7">
            <w:pPr>
              <w:pStyle w:val="Style30"/>
              <w:widowControl/>
              <w:jc w:val="both"/>
              <w:rPr>
                <w:color w:val="000000" w:themeColor="text1"/>
                <w:sz w:val="16"/>
                <w:szCs w:val="16"/>
              </w:rPr>
            </w:pPr>
          </w:p>
          <w:p w:rsidR="00103C32" w:rsidRPr="0050545B" w:rsidRDefault="00103C32" w:rsidP="003765E7">
            <w:pPr>
              <w:pStyle w:val="Style30"/>
              <w:widowControl/>
              <w:jc w:val="both"/>
              <w:rPr>
                <w:color w:val="000000" w:themeColor="text1"/>
                <w:sz w:val="16"/>
                <w:szCs w:val="16"/>
              </w:rPr>
            </w:pPr>
          </w:p>
          <w:p w:rsidR="00103C32" w:rsidRPr="0050545B" w:rsidRDefault="00103C32" w:rsidP="003765E7">
            <w:pPr>
              <w:pStyle w:val="Style30"/>
              <w:widowControl/>
              <w:jc w:val="both"/>
              <w:rPr>
                <w:color w:val="000000" w:themeColor="text1"/>
                <w:sz w:val="16"/>
                <w:szCs w:val="16"/>
              </w:rPr>
            </w:pPr>
          </w:p>
          <w:p w:rsidR="00103C32" w:rsidRPr="0050545B" w:rsidRDefault="00103C32" w:rsidP="003765E7">
            <w:pPr>
              <w:pStyle w:val="Style30"/>
              <w:widowControl/>
              <w:jc w:val="both"/>
              <w:rPr>
                <w:color w:val="000000" w:themeColor="text1"/>
                <w:sz w:val="16"/>
                <w:szCs w:val="16"/>
              </w:rPr>
            </w:pPr>
          </w:p>
          <w:p w:rsidR="00103C32" w:rsidRPr="0050545B" w:rsidRDefault="00103C32" w:rsidP="003765E7">
            <w:pPr>
              <w:pStyle w:val="Style30"/>
              <w:widowControl/>
              <w:jc w:val="both"/>
              <w:rPr>
                <w:color w:val="000000" w:themeColor="text1"/>
                <w:sz w:val="16"/>
                <w:szCs w:val="16"/>
              </w:rPr>
            </w:pPr>
          </w:p>
          <w:p w:rsidR="00103C32" w:rsidRPr="0050545B" w:rsidRDefault="00103C32" w:rsidP="003765E7">
            <w:pPr>
              <w:pStyle w:val="Style30"/>
              <w:widowControl/>
              <w:jc w:val="both"/>
              <w:rPr>
                <w:color w:val="000000" w:themeColor="text1"/>
                <w:sz w:val="16"/>
                <w:szCs w:val="16"/>
              </w:rPr>
            </w:pPr>
          </w:p>
          <w:p w:rsidR="00103C32" w:rsidRPr="0050545B" w:rsidRDefault="00103C32" w:rsidP="003765E7">
            <w:pPr>
              <w:pStyle w:val="Style30"/>
              <w:widowControl/>
              <w:jc w:val="both"/>
              <w:rPr>
                <w:color w:val="000000" w:themeColor="text1"/>
                <w:sz w:val="16"/>
                <w:szCs w:val="16"/>
              </w:rPr>
            </w:pPr>
          </w:p>
          <w:p w:rsidR="00103C32" w:rsidRPr="0050545B" w:rsidRDefault="00103C32" w:rsidP="003765E7">
            <w:pPr>
              <w:pStyle w:val="Style30"/>
              <w:widowControl/>
              <w:jc w:val="both"/>
              <w:rPr>
                <w:color w:val="000000" w:themeColor="text1"/>
                <w:sz w:val="16"/>
                <w:szCs w:val="16"/>
              </w:rPr>
            </w:pPr>
          </w:p>
          <w:p w:rsidR="00103C32" w:rsidRPr="0050545B" w:rsidRDefault="00103C32" w:rsidP="0050545B">
            <w:pPr>
              <w:pStyle w:val="Style30"/>
              <w:widowControl/>
              <w:rPr>
                <w:color w:val="000000" w:themeColor="text1"/>
                <w:sz w:val="16"/>
                <w:szCs w:val="16"/>
              </w:rPr>
            </w:pPr>
            <w:r w:rsidRPr="0050545B">
              <w:rPr>
                <w:color w:val="000000" w:themeColor="text1"/>
                <w:sz w:val="16"/>
                <w:szCs w:val="16"/>
              </w:rPr>
              <w:t>Národný ústav celoživotného vzdelávania</w:t>
            </w:r>
          </w:p>
        </w:tc>
      </w:tr>
    </w:tbl>
    <w:p w:rsidR="00B95CAA" w:rsidRPr="002804CD" w:rsidRDefault="00B95CAA" w:rsidP="00085BA4">
      <w:pPr>
        <w:pStyle w:val="Style25"/>
        <w:widowControl/>
        <w:spacing w:line="274" w:lineRule="exact"/>
        <w:ind w:left="1560" w:hanging="1134"/>
        <w:rPr>
          <w:b/>
          <w:bCs/>
          <w:sz w:val="22"/>
          <w:szCs w:val="22"/>
          <w:lang w:eastAsia="en-US"/>
        </w:rPr>
      </w:pPr>
    </w:p>
    <w:p w:rsidR="002C3ADE" w:rsidRPr="002804CD" w:rsidRDefault="002C3ADE" w:rsidP="00963804">
      <w:pPr>
        <w:pStyle w:val="Style25"/>
        <w:widowControl/>
        <w:spacing w:line="276" w:lineRule="auto"/>
        <w:ind w:left="1560" w:hanging="1560"/>
        <w:sectPr w:rsidR="002C3ADE" w:rsidRPr="002804CD" w:rsidSect="00EF7D1D">
          <w:headerReference w:type="default" r:id="rId122"/>
          <w:footerReference w:type="default" r:id="rId123"/>
          <w:pgSz w:w="16839" w:h="11907" w:orient="landscape" w:code="9"/>
          <w:pgMar w:top="993" w:right="567" w:bottom="1417" w:left="993" w:header="708" w:footer="708" w:gutter="0"/>
          <w:cols w:space="708"/>
          <w:docGrid w:linePitch="360"/>
        </w:sectPr>
      </w:pPr>
    </w:p>
    <w:p w:rsidR="00753C57" w:rsidRPr="002804CD" w:rsidRDefault="00753C57" w:rsidP="001264A4">
      <w:pPr>
        <w:pStyle w:val="Style25"/>
        <w:widowControl/>
        <w:spacing w:line="276" w:lineRule="auto"/>
        <w:rPr>
          <w:rStyle w:val="Nadpis4-OP"/>
          <w:bCs/>
          <w:szCs w:val="22"/>
          <w:lang w:eastAsia="en-US"/>
        </w:rPr>
      </w:pPr>
    </w:p>
    <w:p w:rsidR="002C3ADE" w:rsidRPr="002804CD" w:rsidRDefault="002C3ADE" w:rsidP="00FF7ACE">
      <w:pPr>
        <w:pStyle w:val="Nadpis1-OPHlavn"/>
        <w:numPr>
          <w:ilvl w:val="0"/>
          <w:numId w:val="71"/>
        </w:numPr>
      </w:pPr>
      <w:bookmarkStart w:id="287" w:name="_Toc348703618"/>
      <w:bookmarkStart w:id="288" w:name="_Toc387648348"/>
      <w:r w:rsidRPr="002804CD">
        <w:t>Zní</w:t>
      </w:r>
      <w:r w:rsidR="00963804" w:rsidRPr="002804CD">
        <w:t xml:space="preserve">ženie administratívnej záťaže </w:t>
      </w:r>
      <w:r w:rsidRPr="002804CD">
        <w:t>prijímateľov</w:t>
      </w:r>
      <w:bookmarkEnd w:id="287"/>
      <w:bookmarkEnd w:id="288"/>
      <w:r w:rsidRPr="002804CD">
        <w:t xml:space="preserve"> </w:t>
      </w:r>
    </w:p>
    <w:p w:rsidR="00A13CBD" w:rsidRPr="002804CD" w:rsidRDefault="00246CD9" w:rsidP="00AD4A71">
      <w:pPr>
        <w:pStyle w:val="Style13"/>
        <w:widowControl/>
        <w:tabs>
          <w:tab w:val="left" w:pos="696"/>
        </w:tabs>
        <w:spacing w:before="60" w:after="60" w:line="240" w:lineRule="auto"/>
        <w:ind w:firstLine="0"/>
        <w:rPr>
          <w:sz w:val="22"/>
          <w:szCs w:val="22"/>
          <w:lang w:eastAsia="cs-CZ"/>
        </w:rPr>
      </w:pPr>
      <w:r w:rsidRPr="002804CD">
        <w:rPr>
          <w:sz w:val="22"/>
          <w:szCs w:val="22"/>
          <w:lang w:eastAsia="cs-CZ"/>
        </w:rPr>
        <w:t>Ministerstvo práce, sociálnych vecí a rodiny SR spolu s Ministerstvom školstva vedy, výskumu a športu SR sa priamo podieľajú na implementácii programov spolufinancovaných zo zdrojov Európskeho sociálneho fondu programového obdobia 2007 -2013. Úrad Splnomocnenca vlády SR pre rómske komunity ako koordinátor horizontálnej priority Marginalizované rómske komunity je tiež zapojený do procesu implementácie štrukturálnych fondov programového obdobia 2007 – 2013. Na základe skúseností uvedených subjektov získaných v rámci programového obdobia 2007 – 2013 a v niektorých prípadoch aj v programovom období 2004 – 2006 je zrejmé, že nastavené mechanizmy implementácie pre prijímateľov vytvárajú vysokú administratívnu záťaž, čo vedie prijímateľov k</w:t>
      </w:r>
      <w:r w:rsidR="00FE07CA" w:rsidRPr="002804CD">
        <w:rPr>
          <w:sz w:val="22"/>
          <w:szCs w:val="22"/>
          <w:lang w:eastAsia="cs-CZ"/>
        </w:rPr>
        <w:t> </w:t>
      </w:r>
      <w:r w:rsidRPr="002804CD">
        <w:rPr>
          <w:sz w:val="22"/>
          <w:szCs w:val="22"/>
          <w:lang w:eastAsia="cs-CZ"/>
        </w:rPr>
        <w:t>tomu, že si projekty nechávajú vypracovávať a aj riadiť súkromnými spoločnosťami. Predkladanie množstva podpornej dokumentácie k deklarovaniu oprávnenosti výdavkov má za následok väčšiu chybovosť a s tým súvisiaci vysoký výskyt nezrovnalostí. Okrem uvedeného samotné dokladovanie oprávnených výdavkov predstavuje náročný proces aj na strane riadiaceho</w:t>
      </w:r>
      <w:r w:rsidR="00FE07CA" w:rsidRPr="002804CD">
        <w:rPr>
          <w:sz w:val="22"/>
          <w:szCs w:val="22"/>
          <w:lang w:eastAsia="cs-CZ"/>
        </w:rPr>
        <w:t>,</w:t>
      </w:r>
      <w:r w:rsidRPr="002804CD">
        <w:rPr>
          <w:sz w:val="22"/>
          <w:szCs w:val="22"/>
          <w:lang w:eastAsia="cs-CZ"/>
        </w:rPr>
        <w:t xml:space="preserve"> resp. sprostredkovateľského orgánu, čo má za následok predlženie lehôt schvaľovania žiadostí o platbu. Vo všeobecnosti sa dá zhrnúť, že všetky procesné úkony (najmä však podávanie žiadostí o nenávratný finančný príspevok a dokladovanie výdavkov) </w:t>
      </w:r>
      <w:r w:rsidR="006E5F37" w:rsidRPr="002804CD">
        <w:rPr>
          <w:sz w:val="22"/>
          <w:szCs w:val="22"/>
          <w:lang w:eastAsia="cs-CZ"/>
        </w:rPr>
        <w:t>sú mimoriadne náročné</w:t>
      </w:r>
      <w:r w:rsidRPr="002804CD">
        <w:rPr>
          <w:sz w:val="22"/>
          <w:szCs w:val="22"/>
          <w:lang w:eastAsia="cs-CZ"/>
        </w:rPr>
        <w:t xml:space="preserve"> v nadväznosti na alokáciu projektov pod</w:t>
      </w:r>
      <w:r w:rsidR="00FE07CA" w:rsidRPr="002804CD">
        <w:rPr>
          <w:sz w:val="22"/>
          <w:szCs w:val="22"/>
          <w:lang w:eastAsia="cs-CZ"/>
        </w:rPr>
        <w:t>porených z ESF. Z tohto dôvodu r</w:t>
      </w:r>
      <w:r w:rsidRPr="002804CD">
        <w:rPr>
          <w:sz w:val="22"/>
          <w:szCs w:val="22"/>
          <w:lang w:eastAsia="cs-CZ"/>
        </w:rPr>
        <w:t>iadiaci orgán</w:t>
      </w:r>
      <w:r w:rsidR="00FE07CA" w:rsidRPr="002804CD">
        <w:rPr>
          <w:sz w:val="22"/>
          <w:szCs w:val="22"/>
          <w:lang w:eastAsia="cs-CZ"/>
        </w:rPr>
        <w:t xml:space="preserve"> pre OP ĽZ</w:t>
      </w:r>
      <w:r w:rsidRPr="002804CD">
        <w:rPr>
          <w:sz w:val="22"/>
          <w:szCs w:val="22"/>
          <w:lang w:eastAsia="cs-CZ"/>
        </w:rPr>
        <w:t xml:space="preserve"> spolu s vyššie uvedenými subjektmi plánuje zaviesť najmä nasledovné opatrenia, ktoré by mali výrazne zefektívniť proces od podávania žiadostí o nenávratný finančný príspevok až do</w:t>
      </w:r>
      <w:r w:rsidR="006E5F37" w:rsidRPr="002804CD">
        <w:rPr>
          <w:sz w:val="22"/>
          <w:szCs w:val="22"/>
          <w:lang w:eastAsia="cs-CZ"/>
        </w:rPr>
        <w:t xml:space="preserve"> finančného ukončenia projektov.</w:t>
      </w:r>
    </w:p>
    <w:p w:rsidR="00AF6AE3" w:rsidRPr="002804CD" w:rsidRDefault="00AF6AE3" w:rsidP="002A6076">
      <w:pPr>
        <w:pStyle w:val="Style13"/>
        <w:widowControl/>
        <w:tabs>
          <w:tab w:val="left" w:pos="696"/>
        </w:tabs>
        <w:spacing w:after="120" w:line="240" w:lineRule="auto"/>
        <w:ind w:firstLine="0"/>
        <w:rPr>
          <w:b/>
          <w:i/>
          <w:sz w:val="22"/>
          <w:szCs w:val="22"/>
          <w:u w:val="single"/>
          <w:lang w:eastAsia="cs-CZ"/>
        </w:rPr>
      </w:pPr>
    </w:p>
    <w:p w:rsidR="00EF473C" w:rsidRDefault="00EC1072" w:rsidP="003765E7">
      <w:pPr>
        <w:pStyle w:val="Style13"/>
        <w:widowControl/>
        <w:tabs>
          <w:tab w:val="left" w:pos="696"/>
        </w:tabs>
        <w:spacing w:before="60" w:after="60" w:line="240" w:lineRule="auto"/>
        <w:ind w:firstLine="0"/>
        <w:rPr>
          <w:b/>
          <w:sz w:val="20"/>
          <w:szCs w:val="20"/>
          <w:lang w:eastAsia="cs-CZ"/>
        </w:rPr>
      </w:pPr>
      <w:r w:rsidRPr="002804CD">
        <w:rPr>
          <w:b/>
          <w:i/>
          <w:sz w:val="20"/>
          <w:szCs w:val="20"/>
          <w:u w:val="single"/>
          <w:lang w:eastAsia="cs-CZ"/>
        </w:rPr>
        <w:t xml:space="preserve">Tabuľka č. </w:t>
      </w:r>
      <w:r w:rsidR="009E3493" w:rsidRPr="002804CD">
        <w:rPr>
          <w:b/>
          <w:i/>
          <w:sz w:val="20"/>
          <w:szCs w:val="20"/>
          <w:u w:val="single"/>
          <w:lang w:eastAsia="cs-CZ"/>
        </w:rPr>
        <w:t>2</w:t>
      </w:r>
      <w:r w:rsidR="00E37274" w:rsidRPr="002804CD">
        <w:rPr>
          <w:b/>
          <w:i/>
          <w:sz w:val="20"/>
          <w:szCs w:val="20"/>
          <w:u w:val="single"/>
          <w:lang w:eastAsia="cs-CZ"/>
        </w:rPr>
        <w:t>7</w:t>
      </w:r>
      <w:r w:rsidR="00642B87" w:rsidRPr="002804CD">
        <w:rPr>
          <w:b/>
          <w:i/>
          <w:sz w:val="20"/>
          <w:szCs w:val="20"/>
          <w:u w:val="single"/>
          <w:lang w:eastAsia="cs-CZ"/>
        </w:rPr>
        <w:t>:</w:t>
      </w:r>
      <w:r w:rsidR="00030DA5" w:rsidRPr="002804CD">
        <w:rPr>
          <w:b/>
          <w:i/>
          <w:sz w:val="20"/>
          <w:szCs w:val="20"/>
          <w:u w:val="single"/>
          <w:lang w:eastAsia="cs-CZ"/>
        </w:rPr>
        <w:t xml:space="preserve"> </w:t>
      </w:r>
      <w:r w:rsidR="00642B87" w:rsidRPr="002804CD">
        <w:rPr>
          <w:sz w:val="20"/>
          <w:szCs w:val="20"/>
          <w:lang w:eastAsia="cs-CZ"/>
        </w:rPr>
        <w:t>Návrh zníženia administratívnej záťaže</w:t>
      </w:r>
    </w:p>
    <w:tbl>
      <w:tblPr>
        <w:tblStyle w:val="Mriekatabuky"/>
        <w:tblW w:w="5000" w:type="pct"/>
        <w:tblCellMar>
          <w:left w:w="57" w:type="dxa"/>
          <w:right w:w="57" w:type="dxa"/>
        </w:tblCellMar>
        <w:tblLook w:val="04A0"/>
      </w:tblPr>
      <w:tblGrid>
        <w:gridCol w:w="1669"/>
        <w:gridCol w:w="5531"/>
        <w:gridCol w:w="1985"/>
      </w:tblGrid>
      <w:tr w:rsidR="00246CD9" w:rsidRPr="002804CD" w:rsidTr="00AD4A71">
        <w:trPr>
          <w:trHeight w:val="846"/>
        </w:trPr>
        <w:tc>
          <w:tcPr>
            <w:tcW w:w="1668" w:type="dxa"/>
            <w:shd w:val="clear" w:color="auto" w:fill="8DB3E2" w:themeFill="text2" w:themeFillTint="66"/>
            <w:vAlign w:val="center"/>
          </w:tcPr>
          <w:p w:rsidR="00246CD9" w:rsidRPr="002804CD" w:rsidRDefault="00246CD9" w:rsidP="00AD4A71">
            <w:pPr>
              <w:pStyle w:val="Style10"/>
              <w:widowControl/>
              <w:spacing w:line="240" w:lineRule="auto"/>
              <w:jc w:val="center"/>
              <w:rPr>
                <w:rStyle w:val="FontStyle94"/>
                <w:b/>
                <w:sz w:val="20"/>
                <w:szCs w:val="20"/>
                <w:lang w:eastAsia="en-US"/>
              </w:rPr>
            </w:pPr>
            <w:r w:rsidRPr="002804CD">
              <w:rPr>
                <w:rStyle w:val="FontStyle94"/>
                <w:b/>
                <w:sz w:val="20"/>
                <w:szCs w:val="20"/>
                <w:lang w:eastAsia="en-US"/>
              </w:rPr>
              <w:t>Predpokladaný dátum zavedenia</w:t>
            </w:r>
          </w:p>
        </w:tc>
        <w:tc>
          <w:tcPr>
            <w:tcW w:w="5528" w:type="dxa"/>
            <w:shd w:val="clear" w:color="auto" w:fill="8DB3E2" w:themeFill="text2" w:themeFillTint="66"/>
            <w:vAlign w:val="center"/>
          </w:tcPr>
          <w:p w:rsidR="00246CD9" w:rsidRPr="002804CD" w:rsidRDefault="00246CD9" w:rsidP="00AD4A71">
            <w:pPr>
              <w:pStyle w:val="Style10"/>
              <w:widowControl/>
              <w:spacing w:line="240" w:lineRule="auto"/>
              <w:jc w:val="center"/>
              <w:rPr>
                <w:rStyle w:val="FontStyle94"/>
                <w:b/>
                <w:sz w:val="20"/>
                <w:szCs w:val="20"/>
                <w:lang w:eastAsia="en-US"/>
              </w:rPr>
            </w:pPr>
            <w:r w:rsidRPr="002804CD">
              <w:rPr>
                <w:rStyle w:val="FontStyle94"/>
                <w:b/>
                <w:sz w:val="20"/>
                <w:szCs w:val="20"/>
                <w:lang w:eastAsia="en-US"/>
              </w:rPr>
              <w:t>Krok znižujúci administratívnu záťaž prijímateľa</w:t>
            </w:r>
          </w:p>
        </w:tc>
        <w:tc>
          <w:tcPr>
            <w:tcW w:w="1984" w:type="dxa"/>
            <w:shd w:val="clear" w:color="auto" w:fill="8DB3E2" w:themeFill="text2" w:themeFillTint="66"/>
            <w:vAlign w:val="center"/>
          </w:tcPr>
          <w:p w:rsidR="00246CD9" w:rsidRPr="002804CD" w:rsidRDefault="00246CD9" w:rsidP="00AD4A71">
            <w:pPr>
              <w:pStyle w:val="Style10"/>
              <w:widowControl/>
              <w:spacing w:line="240" w:lineRule="auto"/>
              <w:jc w:val="center"/>
              <w:rPr>
                <w:rStyle w:val="FontStyle94"/>
                <w:b/>
                <w:sz w:val="20"/>
                <w:szCs w:val="20"/>
                <w:lang w:eastAsia="en-US"/>
              </w:rPr>
            </w:pPr>
            <w:r w:rsidRPr="002804CD">
              <w:rPr>
                <w:rStyle w:val="FontStyle94"/>
                <w:b/>
                <w:sz w:val="20"/>
                <w:szCs w:val="20"/>
                <w:lang w:eastAsia="en-US"/>
              </w:rPr>
              <w:t>Popis</w:t>
            </w:r>
          </w:p>
        </w:tc>
      </w:tr>
      <w:tr w:rsidR="00246CD9" w:rsidRPr="002804CD" w:rsidTr="00AD4A71">
        <w:tc>
          <w:tcPr>
            <w:tcW w:w="1668" w:type="dxa"/>
          </w:tcPr>
          <w:p w:rsidR="00246CD9" w:rsidRPr="002804CD" w:rsidRDefault="00FE07CA">
            <w:pPr>
              <w:pStyle w:val="Style10"/>
              <w:widowControl/>
              <w:spacing w:line="240" w:lineRule="auto"/>
              <w:rPr>
                <w:rStyle w:val="FontStyle94"/>
                <w:sz w:val="20"/>
                <w:szCs w:val="20"/>
                <w:lang w:eastAsia="en-US"/>
              </w:rPr>
            </w:pPr>
            <w:r w:rsidRPr="002804CD">
              <w:rPr>
                <w:rStyle w:val="FontStyle94"/>
                <w:sz w:val="20"/>
                <w:szCs w:val="20"/>
                <w:lang w:eastAsia="en-US"/>
              </w:rPr>
              <w:t>p</w:t>
            </w:r>
            <w:r w:rsidR="00EC1072" w:rsidRPr="002804CD">
              <w:rPr>
                <w:rStyle w:val="FontStyle94"/>
                <w:sz w:val="20"/>
                <w:szCs w:val="20"/>
                <w:lang w:eastAsia="en-US"/>
              </w:rPr>
              <w:t>riebežne po schválení OP</w:t>
            </w:r>
            <w:r w:rsidR="00246CD9" w:rsidRPr="002804CD">
              <w:rPr>
                <w:rStyle w:val="FontStyle94"/>
                <w:sz w:val="20"/>
                <w:szCs w:val="20"/>
                <w:lang w:eastAsia="en-US"/>
              </w:rPr>
              <w:t xml:space="preserve"> </w:t>
            </w:r>
          </w:p>
        </w:tc>
        <w:tc>
          <w:tcPr>
            <w:tcW w:w="5528" w:type="dxa"/>
          </w:tcPr>
          <w:p w:rsidR="00246CD9" w:rsidRPr="002804CD" w:rsidRDefault="00246CD9" w:rsidP="00AD4A71">
            <w:pPr>
              <w:pStyle w:val="Style10"/>
              <w:widowControl/>
              <w:tabs>
                <w:tab w:val="left" w:pos="258"/>
              </w:tabs>
              <w:spacing w:line="240" w:lineRule="auto"/>
              <w:ind w:left="33"/>
              <w:rPr>
                <w:rStyle w:val="FontStyle94"/>
                <w:sz w:val="20"/>
                <w:szCs w:val="20"/>
                <w:lang w:eastAsia="en-US"/>
              </w:rPr>
            </w:pPr>
            <w:r w:rsidRPr="002804CD">
              <w:rPr>
                <w:rStyle w:val="FontStyle94"/>
                <w:sz w:val="20"/>
                <w:szCs w:val="20"/>
                <w:lang w:eastAsia="en-US"/>
              </w:rPr>
              <w:t>využitie dostupných verejných databáz</w:t>
            </w:r>
          </w:p>
          <w:p w:rsidR="00246CD9" w:rsidRPr="002804CD" w:rsidRDefault="00246CD9" w:rsidP="00874F49">
            <w:pPr>
              <w:pStyle w:val="Style10"/>
              <w:widowControl/>
              <w:numPr>
                <w:ilvl w:val="0"/>
                <w:numId w:val="55"/>
              </w:numPr>
              <w:spacing w:line="240" w:lineRule="auto"/>
              <w:ind w:left="317" w:hanging="284"/>
              <w:rPr>
                <w:rStyle w:val="FontStyle94"/>
                <w:sz w:val="20"/>
                <w:szCs w:val="20"/>
                <w:lang w:eastAsia="en-US"/>
              </w:rPr>
            </w:pPr>
            <w:r w:rsidRPr="002804CD">
              <w:rPr>
                <w:rStyle w:val="FontStyle94"/>
                <w:sz w:val="20"/>
                <w:szCs w:val="20"/>
                <w:lang w:eastAsia="en-US"/>
              </w:rPr>
              <w:t>vo fáze posudzovania Žiadosti o NFP (napr. potvrdenie sociálnej poisťovne, zdravotnej poisťovne, národného inšpektorátu práce,)</w:t>
            </w:r>
          </w:p>
          <w:p w:rsidR="00246CD9" w:rsidRPr="002804CD" w:rsidRDefault="00246CD9" w:rsidP="00874F49">
            <w:pPr>
              <w:pStyle w:val="Style10"/>
              <w:widowControl/>
              <w:numPr>
                <w:ilvl w:val="0"/>
                <w:numId w:val="55"/>
              </w:numPr>
              <w:spacing w:line="240" w:lineRule="auto"/>
              <w:ind w:left="317" w:hanging="284"/>
              <w:rPr>
                <w:rStyle w:val="FontStyle94"/>
                <w:sz w:val="20"/>
                <w:szCs w:val="20"/>
                <w:lang w:eastAsia="en-US"/>
              </w:rPr>
            </w:pPr>
            <w:r w:rsidRPr="002804CD">
              <w:rPr>
                <w:rStyle w:val="FontStyle94"/>
                <w:sz w:val="20"/>
                <w:szCs w:val="20"/>
                <w:lang w:eastAsia="en-US"/>
              </w:rPr>
              <w:t>vo fáze implementácie projektov – v nadväznosti na administratívnu kontrolu výdavkov a dosahovaných výsledkov projektu (napr. aj pre účely vykonania kontroly ukazovateľov najmä v dobe udržateľnosti)</w:t>
            </w:r>
          </w:p>
        </w:tc>
        <w:tc>
          <w:tcPr>
            <w:tcW w:w="1984" w:type="dxa"/>
          </w:tcPr>
          <w:p w:rsidR="00246CD9" w:rsidRPr="002804CD" w:rsidRDefault="00246CD9" w:rsidP="00AD4A71">
            <w:pPr>
              <w:pStyle w:val="Style10"/>
              <w:widowControl/>
              <w:spacing w:line="240" w:lineRule="auto"/>
              <w:jc w:val="left"/>
              <w:rPr>
                <w:rStyle w:val="FontStyle94"/>
                <w:sz w:val="20"/>
                <w:szCs w:val="20"/>
                <w:lang w:eastAsia="en-US"/>
              </w:rPr>
            </w:pPr>
            <w:r w:rsidRPr="002804CD">
              <w:rPr>
                <w:rStyle w:val="FontStyle94"/>
                <w:sz w:val="20"/>
                <w:szCs w:val="20"/>
                <w:u w:val="single"/>
                <w:lang w:eastAsia="en-US"/>
              </w:rPr>
              <w:t>Žiadateľ o NFP</w:t>
            </w:r>
            <w:r w:rsidRPr="002804CD">
              <w:rPr>
                <w:rStyle w:val="FontStyle94"/>
                <w:sz w:val="20"/>
                <w:szCs w:val="20"/>
                <w:lang w:eastAsia="en-US"/>
              </w:rPr>
              <w:t xml:space="preserve"> nebude povinný preukazovať (že nie je dlžníkom poistného na sociálne poistenie,</w:t>
            </w:r>
            <w:r w:rsidR="00030DA5" w:rsidRPr="002804CD">
              <w:rPr>
                <w:rStyle w:val="FontStyle94"/>
                <w:sz w:val="20"/>
                <w:szCs w:val="20"/>
                <w:lang w:eastAsia="en-US"/>
              </w:rPr>
              <w:t xml:space="preserve"> </w:t>
            </w:r>
            <w:r w:rsidRPr="002804CD">
              <w:rPr>
                <w:rStyle w:val="FontStyle94"/>
                <w:sz w:val="20"/>
                <w:szCs w:val="20"/>
                <w:lang w:eastAsia="en-US"/>
              </w:rPr>
              <w:t xml:space="preserve">neporušil zákaz nelegálnej práce a i). </w:t>
            </w:r>
          </w:p>
          <w:p w:rsidR="00246CD9" w:rsidRPr="002804CD" w:rsidRDefault="00246CD9">
            <w:pPr>
              <w:pStyle w:val="Style10"/>
              <w:widowControl/>
              <w:spacing w:line="240" w:lineRule="auto"/>
              <w:jc w:val="left"/>
              <w:rPr>
                <w:rStyle w:val="FontStyle94"/>
                <w:sz w:val="20"/>
                <w:szCs w:val="20"/>
                <w:lang w:eastAsia="en-US"/>
              </w:rPr>
            </w:pPr>
            <w:r w:rsidRPr="002804CD">
              <w:rPr>
                <w:rStyle w:val="FontStyle94"/>
                <w:sz w:val="20"/>
                <w:szCs w:val="20"/>
                <w:u w:val="single"/>
                <w:lang w:eastAsia="en-US"/>
              </w:rPr>
              <w:t>Prijímateľ NFP</w:t>
            </w:r>
            <w:r w:rsidRPr="002804CD">
              <w:rPr>
                <w:rStyle w:val="FontStyle94"/>
                <w:sz w:val="20"/>
                <w:szCs w:val="20"/>
                <w:lang w:eastAsia="en-US"/>
              </w:rPr>
              <w:t xml:space="preserve"> nebude povinný preukazovať prepojenosť podnikov, vytvorené pracovné miesta a i. </w:t>
            </w:r>
          </w:p>
        </w:tc>
      </w:tr>
      <w:tr w:rsidR="00246CD9" w:rsidRPr="002804CD" w:rsidTr="00AD4A71">
        <w:tc>
          <w:tcPr>
            <w:tcW w:w="1668" w:type="dxa"/>
          </w:tcPr>
          <w:p w:rsidR="00246CD9" w:rsidRPr="002804CD" w:rsidRDefault="00246CD9">
            <w:pPr>
              <w:pStyle w:val="Style10"/>
              <w:widowControl/>
              <w:spacing w:line="240" w:lineRule="auto"/>
              <w:rPr>
                <w:rStyle w:val="FontStyle94"/>
                <w:sz w:val="20"/>
                <w:szCs w:val="20"/>
                <w:lang w:eastAsia="en-US"/>
              </w:rPr>
            </w:pPr>
            <w:r w:rsidRPr="002804CD">
              <w:rPr>
                <w:rStyle w:val="FontStyle94"/>
                <w:sz w:val="20"/>
                <w:szCs w:val="20"/>
                <w:lang w:eastAsia="en-US"/>
              </w:rPr>
              <w:t>od 1.1.2015 (nebude sa vzťahovať na projekty, v ktorých je prijímateľom subjekt s obmedzeným, alebo žiadnym pripojením k internetu)</w:t>
            </w:r>
          </w:p>
        </w:tc>
        <w:tc>
          <w:tcPr>
            <w:tcW w:w="5528" w:type="dxa"/>
            <w:shd w:val="clear" w:color="auto" w:fill="auto"/>
          </w:tcPr>
          <w:p w:rsidR="00246CD9" w:rsidRPr="002804CD" w:rsidRDefault="00246CD9" w:rsidP="00874F49">
            <w:pPr>
              <w:pStyle w:val="Style10"/>
              <w:widowControl/>
              <w:numPr>
                <w:ilvl w:val="0"/>
                <w:numId w:val="56"/>
              </w:numPr>
              <w:spacing w:line="240" w:lineRule="auto"/>
              <w:ind w:left="317" w:hanging="284"/>
              <w:rPr>
                <w:rStyle w:val="FontStyle94"/>
                <w:sz w:val="20"/>
                <w:szCs w:val="20"/>
                <w:lang w:eastAsia="en-US"/>
              </w:rPr>
            </w:pPr>
            <w:r w:rsidRPr="002804CD">
              <w:rPr>
                <w:rStyle w:val="FontStyle94"/>
                <w:sz w:val="20"/>
                <w:szCs w:val="20"/>
                <w:lang w:eastAsia="en-US"/>
              </w:rPr>
              <w:t>využitie elektronických pracovných hárkov v priamych aktivitách projektu (v prípade národných projektov aj na nepriame aktivity) súčasťou systému bude zjednodušené vykazovanie pracovných činností u osôb zamestnaných u prijímateľa pracujúcich výhradne pre projekt</w:t>
            </w:r>
          </w:p>
          <w:p w:rsidR="00246CD9" w:rsidRPr="002804CD" w:rsidRDefault="00246CD9" w:rsidP="00874F49">
            <w:pPr>
              <w:pStyle w:val="Style10"/>
              <w:widowControl/>
              <w:numPr>
                <w:ilvl w:val="0"/>
                <w:numId w:val="56"/>
              </w:numPr>
              <w:spacing w:line="240" w:lineRule="auto"/>
              <w:ind w:left="317" w:hanging="284"/>
              <w:rPr>
                <w:rStyle w:val="FontStyle94"/>
                <w:sz w:val="20"/>
                <w:szCs w:val="20"/>
                <w:lang w:eastAsia="en-US"/>
              </w:rPr>
            </w:pPr>
            <w:r w:rsidRPr="002804CD">
              <w:rPr>
                <w:rStyle w:val="FontStyle94"/>
                <w:sz w:val="20"/>
                <w:szCs w:val="20"/>
                <w:lang w:eastAsia="en-US"/>
              </w:rPr>
              <w:t xml:space="preserve">v prípade národných projektov bude zjednodušenie vykazovania pracovného času zabezpečené aj formou unifikovaných pracovných pozícií pre riadiaci personál </w:t>
            </w:r>
          </w:p>
          <w:p w:rsidR="00246CD9" w:rsidRPr="002804CD" w:rsidRDefault="00246CD9" w:rsidP="00874F49">
            <w:pPr>
              <w:pStyle w:val="Style10"/>
              <w:widowControl/>
              <w:numPr>
                <w:ilvl w:val="0"/>
                <w:numId w:val="56"/>
              </w:numPr>
              <w:spacing w:line="240" w:lineRule="auto"/>
              <w:ind w:left="317" w:hanging="284"/>
              <w:rPr>
                <w:rStyle w:val="FontStyle94"/>
                <w:sz w:val="20"/>
                <w:szCs w:val="20"/>
                <w:lang w:eastAsia="en-US"/>
              </w:rPr>
            </w:pPr>
            <w:r w:rsidRPr="002804CD">
              <w:rPr>
                <w:rStyle w:val="FontStyle94"/>
                <w:sz w:val="20"/>
                <w:szCs w:val="20"/>
                <w:lang w:eastAsia="en-US"/>
              </w:rPr>
              <w:t>používanie míľnikov a zdôvodnenie časového úseku</w:t>
            </w:r>
            <w:r w:rsidR="00030DA5" w:rsidRPr="002804CD">
              <w:rPr>
                <w:rStyle w:val="FontStyle94"/>
                <w:sz w:val="20"/>
                <w:szCs w:val="20"/>
                <w:lang w:eastAsia="en-US"/>
              </w:rPr>
              <w:t xml:space="preserve"> </w:t>
            </w:r>
            <w:r w:rsidRPr="002804CD">
              <w:rPr>
                <w:rStyle w:val="FontStyle94"/>
                <w:sz w:val="20"/>
                <w:szCs w:val="20"/>
                <w:lang w:eastAsia="en-US"/>
              </w:rPr>
              <w:t>namiesto používania vykazovania každej odpracovanej hodiny cez administratívne náročné pracovné výkazy</w:t>
            </w:r>
          </w:p>
        </w:tc>
        <w:tc>
          <w:tcPr>
            <w:tcW w:w="1984" w:type="dxa"/>
            <w:vMerge w:val="restart"/>
          </w:tcPr>
          <w:p w:rsidR="00246CD9" w:rsidRPr="002804CD" w:rsidRDefault="00246CD9">
            <w:pPr>
              <w:pStyle w:val="Style10"/>
              <w:spacing w:line="240" w:lineRule="auto"/>
              <w:rPr>
                <w:rStyle w:val="FontStyle94"/>
                <w:sz w:val="20"/>
                <w:szCs w:val="20"/>
                <w:lang w:eastAsia="en-US"/>
              </w:rPr>
            </w:pPr>
          </w:p>
          <w:p w:rsidR="00246CD9" w:rsidRPr="002804CD" w:rsidRDefault="00246CD9">
            <w:pPr>
              <w:pStyle w:val="Style10"/>
              <w:spacing w:line="240" w:lineRule="auto"/>
              <w:rPr>
                <w:rStyle w:val="FontStyle94"/>
                <w:sz w:val="20"/>
                <w:szCs w:val="20"/>
                <w:lang w:eastAsia="en-US"/>
              </w:rPr>
            </w:pPr>
          </w:p>
          <w:p w:rsidR="00246CD9" w:rsidRPr="002804CD" w:rsidRDefault="00246CD9">
            <w:pPr>
              <w:pStyle w:val="Style10"/>
              <w:spacing w:line="240" w:lineRule="auto"/>
              <w:rPr>
                <w:rStyle w:val="FontStyle94"/>
                <w:sz w:val="20"/>
                <w:szCs w:val="20"/>
                <w:lang w:eastAsia="en-US"/>
              </w:rPr>
            </w:pPr>
          </w:p>
          <w:p w:rsidR="00246CD9" w:rsidRPr="002804CD" w:rsidRDefault="00246CD9">
            <w:pPr>
              <w:pStyle w:val="Style10"/>
              <w:spacing w:line="240" w:lineRule="auto"/>
              <w:rPr>
                <w:rStyle w:val="FontStyle94"/>
                <w:sz w:val="20"/>
                <w:szCs w:val="20"/>
                <w:lang w:eastAsia="en-US"/>
              </w:rPr>
            </w:pPr>
          </w:p>
          <w:p w:rsidR="00246CD9" w:rsidRPr="002804CD" w:rsidRDefault="00246CD9">
            <w:pPr>
              <w:pStyle w:val="Style10"/>
              <w:spacing w:line="240" w:lineRule="auto"/>
              <w:rPr>
                <w:rStyle w:val="FontStyle94"/>
                <w:sz w:val="20"/>
                <w:szCs w:val="20"/>
                <w:lang w:eastAsia="en-US"/>
              </w:rPr>
            </w:pPr>
          </w:p>
          <w:p w:rsidR="00246CD9" w:rsidRPr="002804CD" w:rsidRDefault="00246CD9">
            <w:pPr>
              <w:pStyle w:val="Style10"/>
              <w:spacing w:line="240" w:lineRule="auto"/>
              <w:rPr>
                <w:rStyle w:val="FontStyle94"/>
                <w:sz w:val="20"/>
                <w:szCs w:val="20"/>
                <w:lang w:eastAsia="en-US"/>
              </w:rPr>
            </w:pPr>
            <w:r w:rsidRPr="002804CD">
              <w:rPr>
                <w:rStyle w:val="FontStyle94"/>
                <w:sz w:val="20"/>
                <w:szCs w:val="20"/>
                <w:lang w:eastAsia="en-US"/>
              </w:rPr>
              <w:t>zníženie administratívnej záťaže pri spracovaní žiadosti o platbu,</w:t>
            </w:r>
            <w:r w:rsidR="00030DA5" w:rsidRPr="002804CD">
              <w:rPr>
                <w:rStyle w:val="FontStyle94"/>
                <w:sz w:val="20"/>
                <w:szCs w:val="20"/>
                <w:lang w:eastAsia="en-US"/>
              </w:rPr>
              <w:t xml:space="preserve"> </w:t>
            </w:r>
            <w:r w:rsidRPr="002804CD">
              <w:rPr>
                <w:rStyle w:val="FontStyle94"/>
                <w:sz w:val="20"/>
                <w:szCs w:val="20"/>
                <w:lang w:eastAsia="en-US"/>
              </w:rPr>
              <w:t>zníženie chybovosti v žiadostiach o platbu a zrýchlenie schvaľovania žiadostí o platbu</w:t>
            </w:r>
          </w:p>
        </w:tc>
      </w:tr>
      <w:tr w:rsidR="00246CD9" w:rsidRPr="002804CD" w:rsidTr="00AD4A71">
        <w:tc>
          <w:tcPr>
            <w:tcW w:w="1668" w:type="dxa"/>
          </w:tcPr>
          <w:p w:rsidR="00246CD9" w:rsidRPr="002804CD" w:rsidRDefault="00246CD9">
            <w:pPr>
              <w:pStyle w:val="Style10"/>
              <w:widowControl/>
              <w:spacing w:line="240" w:lineRule="auto"/>
              <w:rPr>
                <w:rStyle w:val="FontStyle94"/>
                <w:sz w:val="20"/>
                <w:szCs w:val="20"/>
                <w:lang w:eastAsia="en-US"/>
              </w:rPr>
            </w:pPr>
            <w:r w:rsidRPr="002804CD">
              <w:rPr>
                <w:rStyle w:val="FontStyle94"/>
                <w:sz w:val="20"/>
                <w:szCs w:val="20"/>
                <w:lang w:eastAsia="en-US"/>
              </w:rPr>
              <w:t xml:space="preserve">od 1.1.2015 </w:t>
            </w:r>
          </w:p>
          <w:p w:rsidR="00246CD9" w:rsidRPr="002804CD" w:rsidRDefault="00246CD9">
            <w:pPr>
              <w:pStyle w:val="Style10"/>
              <w:widowControl/>
              <w:spacing w:line="240" w:lineRule="auto"/>
              <w:rPr>
                <w:rStyle w:val="FontStyle94"/>
                <w:sz w:val="20"/>
                <w:szCs w:val="20"/>
                <w:lang w:eastAsia="en-US"/>
              </w:rPr>
            </w:pPr>
            <w:r w:rsidRPr="002804CD">
              <w:rPr>
                <w:rStyle w:val="FontStyle94"/>
                <w:sz w:val="20"/>
                <w:szCs w:val="20"/>
                <w:lang w:eastAsia="en-US"/>
              </w:rPr>
              <w:t>(pre prijímateľov sa navrhuje dobrovoľnosť)</w:t>
            </w:r>
          </w:p>
        </w:tc>
        <w:tc>
          <w:tcPr>
            <w:tcW w:w="5528" w:type="dxa"/>
            <w:shd w:val="clear" w:color="auto" w:fill="auto"/>
          </w:tcPr>
          <w:p w:rsidR="00246CD9" w:rsidRPr="002804CD" w:rsidRDefault="00246CD9" w:rsidP="00AD4A71">
            <w:pPr>
              <w:pStyle w:val="Style10"/>
              <w:widowControl/>
              <w:spacing w:line="240" w:lineRule="auto"/>
              <w:rPr>
                <w:rStyle w:val="FontStyle94"/>
                <w:sz w:val="20"/>
                <w:szCs w:val="20"/>
                <w:lang w:eastAsia="en-US"/>
              </w:rPr>
            </w:pPr>
            <w:r w:rsidRPr="002804CD">
              <w:rPr>
                <w:rStyle w:val="FontStyle94"/>
                <w:sz w:val="20"/>
                <w:szCs w:val="20"/>
                <w:lang w:eastAsia="en-US"/>
              </w:rPr>
              <w:t>umožnenie predkladania žiadosti o platbu spolu s podpornou dokumentáciou v elektronickej forme výhradne cez IT monitorovací systém</w:t>
            </w:r>
          </w:p>
        </w:tc>
        <w:tc>
          <w:tcPr>
            <w:tcW w:w="1984" w:type="dxa"/>
            <w:vMerge/>
          </w:tcPr>
          <w:p w:rsidR="00246CD9" w:rsidRPr="002804CD" w:rsidRDefault="00246CD9">
            <w:pPr>
              <w:pStyle w:val="Style10"/>
              <w:spacing w:line="240" w:lineRule="auto"/>
              <w:rPr>
                <w:rStyle w:val="FontStyle94"/>
                <w:sz w:val="20"/>
                <w:szCs w:val="20"/>
                <w:lang w:eastAsia="en-US"/>
              </w:rPr>
            </w:pPr>
          </w:p>
        </w:tc>
      </w:tr>
      <w:tr w:rsidR="00246CD9" w:rsidRPr="002804CD" w:rsidTr="00AD4A71">
        <w:tc>
          <w:tcPr>
            <w:tcW w:w="1668" w:type="dxa"/>
          </w:tcPr>
          <w:p w:rsidR="00246CD9" w:rsidRPr="002804CD" w:rsidRDefault="00FE07CA">
            <w:pPr>
              <w:pStyle w:val="Style10"/>
              <w:widowControl/>
              <w:spacing w:line="240" w:lineRule="auto"/>
              <w:rPr>
                <w:rStyle w:val="FontStyle94"/>
                <w:sz w:val="20"/>
                <w:szCs w:val="20"/>
                <w:lang w:eastAsia="en-US"/>
              </w:rPr>
            </w:pPr>
            <w:r w:rsidRPr="002804CD">
              <w:rPr>
                <w:sz w:val="20"/>
                <w:szCs w:val="20"/>
              </w:rPr>
              <w:t>p</w:t>
            </w:r>
            <w:r w:rsidR="00246CD9" w:rsidRPr="002804CD">
              <w:rPr>
                <w:sz w:val="20"/>
                <w:szCs w:val="20"/>
              </w:rPr>
              <w:t>riebežne po 1.7.2014</w:t>
            </w:r>
            <w:r w:rsidR="00246CD9" w:rsidRPr="002804CD">
              <w:rPr>
                <w:color w:val="1F497D"/>
                <w:sz w:val="20"/>
                <w:szCs w:val="20"/>
              </w:rPr>
              <w:t xml:space="preserve"> </w:t>
            </w:r>
            <w:r w:rsidR="00246CD9" w:rsidRPr="002804CD">
              <w:rPr>
                <w:sz w:val="20"/>
                <w:szCs w:val="20"/>
              </w:rPr>
              <w:t>(v prioritných osiach ESF)</w:t>
            </w:r>
          </w:p>
        </w:tc>
        <w:tc>
          <w:tcPr>
            <w:tcW w:w="5528" w:type="dxa"/>
            <w:shd w:val="clear" w:color="auto" w:fill="auto"/>
          </w:tcPr>
          <w:p w:rsidR="00246CD9" w:rsidRPr="002804CD" w:rsidRDefault="00246CD9" w:rsidP="00AD4A71">
            <w:pPr>
              <w:pStyle w:val="Style10"/>
              <w:widowControl/>
              <w:spacing w:line="240" w:lineRule="auto"/>
              <w:rPr>
                <w:rStyle w:val="FontStyle94"/>
                <w:sz w:val="20"/>
                <w:szCs w:val="20"/>
                <w:lang w:eastAsia="en-US"/>
              </w:rPr>
            </w:pPr>
            <w:r w:rsidRPr="002804CD">
              <w:rPr>
                <w:rStyle w:val="FontStyle94"/>
                <w:sz w:val="20"/>
                <w:szCs w:val="20"/>
                <w:lang w:eastAsia="en-US"/>
              </w:rPr>
              <w:t>zavedenie paušálov pri niektorých položkách nepriamych výdavkov a využívanie grantov do 50</w:t>
            </w:r>
            <w:r w:rsidR="00B56F0C" w:rsidRPr="002804CD">
              <w:rPr>
                <w:rStyle w:val="FontStyle94"/>
                <w:sz w:val="20"/>
                <w:szCs w:val="20"/>
                <w:lang w:eastAsia="en-US"/>
              </w:rPr>
              <w:t> </w:t>
            </w:r>
            <w:r w:rsidRPr="002804CD">
              <w:rPr>
                <w:rStyle w:val="FontStyle94"/>
                <w:sz w:val="20"/>
                <w:szCs w:val="20"/>
                <w:lang w:eastAsia="en-US"/>
              </w:rPr>
              <w:t>000</w:t>
            </w:r>
            <w:r w:rsidR="00B56F0C" w:rsidRPr="002804CD">
              <w:rPr>
                <w:rStyle w:val="FontStyle94"/>
                <w:sz w:val="20"/>
                <w:szCs w:val="20"/>
                <w:lang w:eastAsia="en-US"/>
              </w:rPr>
              <w:t xml:space="preserve"> EUR</w:t>
            </w:r>
            <w:r w:rsidRPr="002804CD">
              <w:rPr>
                <w:rStyle w:val="FontStyle94"/>
                <w:sz w:val="20"/>
                <w:szCs w:val="20"/>
                <w:lang w:eastAsia="en-US"/>
              </w:rPr>
              <w:t xml:space="preserve"> orientovaných na dosiahnutie výsledku (článok 14, bod 4 nariadenia EP a Rady </w:t>
            </w:r>
            <w:r w:rsidR="007960CF" w:rsidRPr="002804CD">
              <w:rPr>
                <w:rStyle w:val="FontStyle94"/>
                <w:sz w:val="20"/>
                <w:szCs w:val="20"/>
                <w:lang w:eastAsia="en-US"/>
              </w:rPr>
              <w:t>č. 1304/2013 o</w:t>
            </w:r>
            <w:r w:rsidR="00030DA5" w:rsidRPr="002804CD">
              <w:rPr>
                <w:rStyle w:val="FontStyle94"/>
                <w:sz w:val="20"/>
                <w:szCs w:val="20"/>
                <w:lang w:eastAsia="en-US"/>
              </w:rPr>
              <w:t xml:space="preserve"> </w:t>
            </w:r>
            <w:r w:rsidRPr="002804CD">
              <w:rPr>
                <w:rStyle w:val="FontStyle94"/>
                <w:sz w:val="20"/>
                <w:szCs w:val="20"/>
                <w:lang w:eastAsia="en-US"/>
              </w:rPr>
              <w:t>ESF)</w:t>
            </w:r>
            <w:r w:rsidR="00030DA5" w:rsidRPr="002804CD">
              <w:rPr>
                <w:sz w:val="20"/>
                <w:szCs w:val="20"/>
              </w:rPr>
              <w:t xml:space="preserve"> </w:t>
            </w:r>
          </w:p>
        </w:tc>
        <w:tc>
          <w:tcPr>
            <w:tcW w:w="1984" w:type="dxa"/>
            <w:vMerge/>
          </w:tcPr>
          <w:p w:rsidR="00246CD9" w:rsidRPr="002804CD" w:rsidRDefault="00246CD9">
            <w:pPr>
              <w:pStyle w:val="Style10"/>
              <w:widowControl/>
              <w:spacing w:line="240" w:lineRule="auto"/>
              <w:rPr>
                <w:rStyle w:val="FontStyle94"/>
                <w:sz w:val="20"/>
                <w:szCs w:val="20"/>
                <w:lang w:eastAsia="en-US"/>
              </w:rPr>
            </w:pPr>
          </w:p>
        </w:tc>
      </w:tr>
      <w:tr w:rsidR="00246CD9" w:rsidRPr="002804CD" w:rsidTr="00AD4A71">
        <w:tc>
          <w:tcPr>
            <w:tcW w:w="1668" w:type="dxa"/>
          </w:tcPr>
          <w:p w:rsidR="00246CD9" w:rsidRPr="002804CD" w:rsidRDefault="00FE07CA">
            <w:pPr>
              <w:pStyle w:val="Style10"/>
              <w:widowControl/>
              <w:spacing w:line="240" w:lineRule="auto"/>
              <w:rPr>
                <w:rStyle w:val="FontStyle94"/>
                <w:sz w:val="20"/>
                <w:szCs w:val="20"/>
                <w:lang w:eastAsia="en-US"/>
              </w:rPr>
            </w:pPr>
            <w:r w:rsidRPr="002804CD">
              <w:rPr>
                <w:rStyle w:val="FontStyle94"/>
                <w:sz w:val="20"/>
                <w:szCs w:val="20"/>
                <w:lang w:eastAsia="en-US"/>
              </w:rPr>
              <w:t>p</w:t>
            </w:r>
            <w:r w:rsidR="00246CD9" w:rsidRPr="002804CD">
              <w:rPr>
                <w:rStyle w:val="FontStyle94"/>
                <w:sz w:val="20"/>
                <w:szCs w:val="20"/>
                <w:lang w:eastAsia="en-US"/>
              </w:rPr>
              <w:t>riebežne po 1.7.2014</w:t>
            </w:r>
          </w:p>
        </w:tc>
        <w:tc>
          <w:tcPr>
            <w:tcW w:w="5528" w:type="dxa"/>
            <w:shd w:val="clear" w:color="auto" w:fill="auto"/>
          </w:tcPr>
          <w:p w:rsidR="00246CD9" w:rsidRPr="002804CD" w:rsidRDefault="00096743" w:rsidP="00AD4A71">
            <w:pPr>
              <w:pStyle w:val="Style10"/>
              <w:widowControl/>
              <w:spacing w:line="240" w:lineRule="auto"/>
              <w:rPr>
                <w:rStyle w:val="FontStyle94"/>
                <w:sz w:val="20"/>
                <w:szCs w:val="20"/>
                <w:lang w:eastAsia="en-US"/>
              </w:rPr>
            </w:pPr>
            <w:r w:rsidRPr="002804CD">
              <w:rPr>
                <w:rStyle w:val="FontStyle94"/>
                <w:sz w:val="20"/>
                <w:szCs w:val="20"/>
                <w:lang w:eastAsia="en-US"/>
              </w:rPr>
              <w:t>vo všetkých národných projektoch prioritnej osi Integrácia marginalizovaných rómskych komunít bude aplikované zjednodušené uplatňovanie výdavkov najmä prostredníctvom štandardných stupníc jednotkových výdavkov</w:t>
            </w:r>
          </w:p>
        </w:tc>
        <w:tc>
          <w:tcPr>
            <w:tcW w:w="1984" w:type="dxa"/>
            <w:vMerge/>
          </w:tcPr>
          <w:p w:rsidR="00246CD9" w:rsidRPr="002804CD" w:rsidRDefault="00246CD9">
            <w:pPr>
              <w:pStyle w:val="Style10"/>
              <w:widowControl/>
              <w:spacing w:line="240" w:lineRule="auto"/>
              <w:rPr>
                <w:rStyle w:val="FontStyle94"/>
                <w:sz w:val="20"/>
                <w:szCs w:val="20"/>
                <w:lang w:eastAsia="en-US"/>
              </w:rPr>
            </w:pPr>
          </w:p>
        </w:tc>
      </w:tr>
      <w:tr w:rsidR="00EC1072" w:rsidRPr="002804CD" w:rsidTr="00AD4A71">
        <w:tc>
          <w:tcPr>
            <w:tcW w:w="1668" w:type="dxa"/>
          </w:tcPr>
          <w:p w:rsidR="00EC1072" w:rsidRPr="002804CD" w:rsidRDefault="00FE07CA">
            <w:pPr>
              <w:pStyle w:val="Style10"/>
              <w:spacing w:line="240" w:lineRule="auto"/>
              <w:rPr>
                <w:rStyle w:val="FontStyle94"/>
                <w:sz w:val="20"/>
                <w:szCs w:val="20"/>
                <w:lang w:eastAsia="en-US"/>
              </w:rPr>
            </w:pPr>
            <w:r w:rsidRPr="002804CD">
              <w:rPr>
                <w:rStyle w:val="FontStyle94"/>
                <w:sz w:val="20"/>
                <w:szCs w:val="20"/>
                <w:lang w:eastAsia="en-US"/>
              </w:rPr>
              <w:t>p</w:t>
            </w:r>
            <w:r w:rsidR="00EC1072" w:rsidRPr="002804CD">
              <w:rPr>
                <w:rStyle w:val="FontStyle94"/>
                <w:sz w:val="20"/>
                <w:szCs w:val="20"/>
                <w:lang w:eastAsia="en-US"/>
              </w:rPr>
              <w:t>riebežne po 1.7.2014</w:t>
            </w:r>
          </w:p>
        </w:tc>
        <w:tc>
          <w:tcPr>
            <w:tcW w:w="5528" w:type="dxa"/>
          </w:tcPr>
          <w:p w:rsidR="00EC1072" w:rsidRPr="002804CD" w:rsidRDefault="00EC1072" w:rsidP="00AD4A71">
            <w:pPr>
              <w:pStyle w:val="Style10"/>
              <w:widowControl/>
              <w:spacing w:line="240" w:lineRule="auto"/>
              <w:rPr>
                <w:rStyle w:val="FontStyle94"/>
                <w:sz w:val="20"/>
                <w:szCs w:val="20"/>
                <w:lang w:eastAsia="en-US"/>
              </w:rPr>
            </w:pPr>
            <w:r w:rsidRPr="002804CD">
              <w:rPr>
                <w:rStyle w:val="FontStyle94"/>
                <w:sz w:val="20"/>
                <w:szCs w:val="20"/>
                <w:lang w:eastAsia="en-US"/>
              </w:rPr>
              <w:t>z pozície riadiaceho orgánu vo vzťahu k prijímateľom budú rôzne pokyny, usmernenia a príručky spracované do jediného dokumentu, ktorý bude aktualizovaný maximálne 2x ročne (okrem legislatívnych zmien)</w:t>
            </w:r>
          </w:p>
        </w:tc>
        <w:tc>
          <w:tcPr>
            <w:tcW w:w="1984" w:type="dxa"/>
            <w:vMerge w:val="restart"/>
          </w:tcPr>
          <w:p w:rsidR="00EC1072" w:rsidRPr="002804CD" w:rsidRDefault="00EC1072">
            <w:pPr>
              <w:pStyle w:val="Style10"/>
              <w:widowControl/>
              <w:spacing w:line="240" w:lineRule="auto"/>
              <w:rPr>
                <w:rStyle w:val="FontStyle94"/>
                <w:sz w:val="20"/>
                <w:szCs w:val="20"/>
                <w:lang w:eastAsia="en-US"/>
              </w:rPr>
            </w:pPr>
          </w:p>
          <w:p w:rsidR="00EC1072" w:rsidRPr="002804CD" w:rsidRDefault="00EC1072">
            <w:pPr>
              <w:pStyle w:val="Style10"/>
              <w:widowControl/>
              <w:spacing w:line="240" w:lineRule="auto"/>
              <w:rPr>
                <w:rStyle w:val="FontStyle94"/>
                <w:sz w:val="20"/>
                <w:szCs w:val="20"/>
                <w:lang w:eastAsia="en-US"/>
              </w:rPr>
            </w:pPr>
            <w:r w:rsidRPr="002804CD">
              <w:rPr>
                <w:rStyle w:val="FontStyle94"/>
                <w:sz w:val="20"/>
                <w:szCs w:val="20"/>
                <w:lang w:eastAsia="en-US"/>
              </w:rPr>
              <w:t>zväčšenie prehľadnosti implementačného prostredia pre prijímateľov</w:t>
            </w:r>
          </w:p>
          <w:p w:rsidR="00EC1072" w:rsidRPr="002804CD" w:rsidRDefault="00EC1072">
            <w:pPr>
              <w:pStyle w:val="Style10"/>
              <w:spacing w:line="240" w:lineRule="auto"/>
              <w:rPr>
                <w:rStyle w:val="FontStyle94"/>
                <w:sz w:val="20"/>
                <w:szCs w:val="20"/>
                <w:lang w:eastAsia="en-US"/>
              </w:rPr>
            </w:pPr>
          </w:p>
        </w:tc>
      </w:tr>
      <w:tr w:rsidR="00EC1072" w:rsidRPr="002804CD" w:rsidTr="00AD4A71">
        <w:tc>
          <w:tcPr>
            <w:tcW w:w="1668" w:type="dxa"/>
          </w:tcPr>
          <w:p w:rsidR="00EC1072" w:rsidRPr="002804CD" w:rsidRDefault="00FE07CA">
            <w:pPr>
              <w:rPr>
                <w:sz w:val="20"/>
                <w:szCs w:val="20"/>
              </w:rPr>
            </w:pPr>
            <w:r w:rsidRPr="002804CD">
              <w:rPr>
                <w:sz w:val="20"/>
                <w:szCs w:val="20"/>
              </w:rPr>
              <w:t>p</w:t>
            </w:r>
            <w:r w:rsidR="00EC1072" w:rsidRPr="002804CD">
              <w:rPr>
                <w:sz w:val="20"/>
                <w:szCs w:val="20"/>
              </w:rPr>
              <w:t xml:space="preserve">riebežne, v súlade s kompetenciami CKO a MF SR </w:t>
            </w:r>
          </w:p>
        </w:tc>
        <w:tc>
          <w:tcPr>
            <w:tcW w:w="5528" w:type="dxa"/>
          </w:tcPr>
          <w:p w:rsidR="00EC1072" w:rsidRPr="002804CD" w:rsidRDefault="00EC1072" w:rsidP="00AD4A71">
            <w:pPr>
              <w:pStyle w:val="Style10"/>
              <w:widowControl/>
              <w:spacing w:line="240" w:lineRule="auto"/>
              <w:rPr>
                <w:rStyle w:val="FontStyle94"/>
                <w:sz w:val="20"/>
                <w:szCs w:val="20"/>
                <w:lang w:eastAsia="en-US"/>
              </w:rPr>
            </w:pPr>
            <w:r w:rsidRPr="002804CD">
              <w:rPr>
                <w:rStyle w:val="FontStyle94"/>
                <w:sz w:val="20"/>
                <w:szCs w:val="20"/>
                <w:lang w:eastAsia="en-US"/>
              </w:rPr>
              <w:t>zavedenie len jedného systému na národnej úrovni, ktorý bude zahrňovať mechanizmy riadenia, kontroly a finančného riadenia</w:t>
            </w:r>
          </w:p>
        </w:tc>
        <w:tc>
          <w:tcPr>
            <w:tcW w:w="1984" w:type="dxa"/>
            <w:vMerge/>
          </w:tcPr>
          <w:p w:rsidR="00EC1072" w:rsidRPr="002804CD" w:rsidRDefault="00EC1072">
            <w:pPr>
              <w:pStyle w:val="Style10"/>
              <w:spacing w:line="240" w:lineRule="auto"/>
              <w:rPr>
                <w:rStyle w:val="FontStyle94"/>
                <w:sz w:val="20"/>
                <w:szCs w:val="20"/>
                <w:lang w:eastAsia="en-US"/>
              </w:rPr>
            </w:pPr>
          </w:p>
        </w:tc>
      </w:tr>
      <w:tr w:rsidR="00EC1072" w:rsidRPr="002804CD" w:rsidTr="00AD4A71">
        <w:tc>
          <w:tcPr>
            <w:tcW w:w="1668" w:type="dxa"/>
          </w:tcPr>
          <w:p w:rsidR="00EC1072" w:rsidRPr="002804CD" w:rsidRDefault="00EC1072">
            <w:pPr>
              <w:rPr>
                <w:rStyle w:val="FontStyle94"/>
                <w:sz w:val="20"/>
                <w:szCs w:val="20"/>
                <w:lang w:eastAsia="en-US"/>
              </w:rPr>
            </w:pPr>
            <w:r w:rsidRPr="002804CD">
              <w:rPr>
                <w:rStyle w:val="FontStyle94"/>
                <w:sz w:val="20"/>
                <w:szCs w:val="20"/>
                <w:lang w:eastAsia="en-US"/>
              </w:rPr>
              <w:t>1.7.2014</w:t>
            </w:r>
            <w:r w:rsidRPr="002804CD">
              <w:rPr>
                <w:color w:val="1F497D"/>
                <w:sz w:val="20"/>
                <w:szCs w:val="20"/>
              </w:rPr>
              <w:t xml:space="preserve"> </w:t>
            </w:r>
            <w:r w:rsidRPr="002804CD">
              <w:rPr>
                <w:sz w:val="20"/>
                <w:szCs w:val="20"/>
              </w:rPr>
              <w:t>(v prioritných osiach ESF)</w:t>
            </w:r>
          </w:p>
        </w:tc>
        <w:tc>
          <w:tcPr>
            <w:tcW w:w="5528" w:type="dxa"/>
          </w:tcPr>
          <w:p w:rsidR="00EC1072" w:rsidRPr="002804CD" w:rsidRDefault="00EC1072" w:rsidP="00AD4A71">
            <w:pPr>
              <w:pStyle w:val="Style10"/>
              <w:widowControl/>
              <w:spacing w:line="240" w:lineRule="auto"/>
              <w:rPr>
                <w:rStyle w:val="FontStyle94"/>
                <w:sz w:val="20"/>
                <w:szCs w:val="20"/>
                <w:lang w:eastAsia="en-US"/>
              </w:rPr>
            </w:pPr>
            <w:r w:rsidRPr="002804CD">
              <w:rPr>
                <w:rStyle w:val="FontStyle94"/>
                <w:sz w:val="20"/>
                <w:szCs w:val="20"/>
                <w:lang w:eastAsia="en-US"/>
              </w:rPr>
              <w:t>minimalizovanie pre</w:t>
            </w:r>
            <w:r w:rsidR="00FE07CA" w:rsidRPr="002804CD">
              <w:rPr>
                <w:rStyle w:val="FontStyle94"/>
                <w:sz w:val="20"/>
                <w:szCs w:val="20"/>
                <w:lang w:eastAsia="en-US"/>
              </w:rPr>
              <w:t>d</w:t>
            </w:r>
            <w:r w:rsidRPr="002804CD">
              <w:rPr>
                <w:rStyle w:val="FontStyle94"/>
                <w:sz w:val="20"/>
                <w:szCs w:val="20"/>
                <w:lang w:eastAsia="en-US"/>
              </w:rPr>
              <w:t xml:space="preserve">kladania podpornej dokumentácie k žiadostiam o platbu a to tak, že prijímateľ predloží len k prvej žiadosti o platbu kompletnú dokumentáciu a následne </w:t>
            </w:r>
            <w:r w:rsidR="00FE07CA" w:rsidRPr="002804CD">
              <w:rPr>
                <w:rStyle w:val="FontStyle94"/>
                <w:sz w:val="20"/>
                <w:szCs w:val="20"/>
                <w:lang w:eastAsia="en-US"/>
              </w:rPr>
              <w:t>riadiaci orgán</w:t>
            </w:r>
            <w:r w:rsidRPr="002804CD">
              <w:rPr>
                <w:rStyle w:val="FontStyle94"/>
                <w:sz w:val="20"/>
                <w:szCs w:val="20"/>
                <w:lang w:eastAsia="en-US"/>
              </w:rPr>
              <w:t xml:space="preserve"> pôjde na kontrolu na miesto overiť výdavky (100%) a realizáciu aktivít. Následne zasiela prijímateľ so ŽoP len sumarizačné hárky a</w:t>
            </w:r>
            <w:r w:rsidR="00FE07CA" w:rsidRPr="002804CD">
              <w:rPr>
                <w:rStyle w:val="FontStyle94"/>
                <w:sz w:val="20"/>
                <w:szCs w:val="20"/>
                <w:lang w:eastAsia="en-US"/>
              </w:rPr>
              <w:t> riadiaci orgán</w:t>
            </w:r>
            <w:r w:rsidRPr="002804CD">
              <w:rPr>
                <w:rStyle w:val="FontStyle94"/>
                <w:sz w:val="20"/>
                <w:szCs w:val="20"/>
                <w:lang w:eastAsia="en-US"/>
              </w:rPr>
              <w:t xml:space="preserve"> ide v určitej periodicite na kontrolu na mieste (či už podľa mesiacov, alebo podľa súm predložených žiadostí o platbu) </w:t>
            </w:r>
          </w:p>
        </w:tc>
        <w:tc>
          <w:tcPr>
            <w:tcW w:w="1984" w:type="dxa"/>
          </w:tcPr>
          <w:p w:rsidR="00EC1072" w:rsidRPr="002804CD" w:rsidRDefault="00EC1072" w:rsidP="00AD4A71">
            <w:pPr>
              <w:pStyle w:val="Style10"/>
              <w:widowControl/>
              <w:spacing w:line="240" w:lineRule="auto"/>
              <w:rPr>
                <w:rStyle w:val="FontStyle94"/>
                <w:sz w:val="20"/>
                <w:szCs w:val="20"/>
                <w:lang w:eastAsia="en-US"/>
              </w:rPr>
            </w:pPr>
            <w:r w:rsidRPr="002804CD">
              <w:rPr>
                <w:rStyle w:val="FontStyle94"/>
                <w:sz w:val="20"/>
                <w:szCs w:val="20"/>
                <w:lang w:eastAsia="en-US"/>
              </w:rPr>
              <w:t>zníženie administrácie a zväčšenie účasti RO / SORO na realizovaných projektoch</w:t>
            </w:r>
          </w:p>
        </w:tc>
      </w:tr>
    </w:tbl>
    <w:p w:rsidR="00EA04B6" w:rsidRDefault="00EA04B6" w:rsidP="002A6076">
      <w:pPr>
        <w:pStyle w:val="Style13"/>
        <w:widowControl/>
        <w:tabs>
          <w:tab w:val="left" w:pos="696"/>
        </w:tabs>
        <w:spacing w:line="274" w:lineRule="exact"/>
        <w:ind w:firstLine="0"/>
        <w:rPr>
          <w:rStyle w:val="FontStyle96"/>
          <w:i w:val="0"/>
          <w:iCs/>
          <w:szCs w:val="22"/>
          <w:lang w:eastAsia="en-GB"/>
        </w:rPr>
        <w:sectPr w:rsidR="00EA04B6" w:rsidSect="00EF7D1D">
          <w:headerReference w:type="default" r:id="rId124"/>
          <w:footerReference w:type="default" r:id="rId125"/>
          <w:pgSz w:w="11907" w:h="16839" w:code="9"/>
          <w:pgMar w:top="567" w:right="1418" w:bottom="567" w:left="1418" w:header="709" w:footer="709" w:gutter="0"/>
          <w:cols w:space="708"/>
          <w:docGrid w:linePitch="360"/>
        </w:sectPr>
      </w:pPr>
    </w:p>
    <w:p w:rsidR="002C3ADE" w:rsidRPr="002804CD" w:rsidRDefault="002C3ADE" w:rsidP="002A6076">
      <w:pPr>
        <w:pStyle w:val="Style13"/>
        <w:widowControl/>
        <w:tabs>
          <w:tab w:val="left" w:pos="696"/>
        </w:tabs>
        <w:spacing w:line="274" w:lineRule="exact"/>
        <w:ind w:firstLine="0"/>
        <w:rPr>
          <w:rStyle w:val="FontStyle96"/>
          <w:i w:val="0"/>
          <w:iCs/>
          <w:szCs w:val="22"/>
          <w:lang w:eastAsia="en-GB"/>
        </w:rPr>
      </w:pPr>
    </w:p>
    <w:p w:rsidR="00A13CBD" w:rsidRPr="002804CD" w:rsidRDefault="00A13CBD" w:rsidP="002A6076">
      <w:pPr>
        <w:pStyle w:val="Style13"/>
        <w:widowControl/>
        <w:tabs>
          <w:tab w:val="left" w:pos="696"/>
        </w:tabs>
        <w:spacing w:line="274" w:lineRule="exact"/>
        <w:ind w:firstLine="0"/>
        <w:rPr>
          <w:rStyle w:val="FontStyle96"/>
          <w:i w:val="0"/>
          <w:iCs/>
          <w:szCs w:val="22"/>
          <w:lang w:eastAsia="en-GB"/>
        </w:rPr>
      </w:pPr>
    </w:p>
    <w:p w:rsidR="002C3ADE" w:rsidRPr="002804CD" w:rsidRDefault="002C3ADE" w:rsidP="00FF7ACE">
      <w:pPr>
        <w:pStyle w:val="Nadpis1-OPHlavn"/>
        <w:numPr>
          <w:ilvl w:val="0"/>
          <w:numId w:val="71"/>
        </w:numPr>
      </w:pPr>
      <w:bookmarkStart w:id="289" w:name="_Toc384712713"/>
      <w:bookmarkStart w:id="290" w:name="_Toc384713800"/>
      <w:bookmarkStart w:id="291" w:name="_Toc384905931"/>
      <w:bookmarkStart w:id="292" w:name="_Toc384908537"/>
      <w:bookmarkStart w:id="293" w:name="_Toc348703619"/>
      <w:bookmarkStart w:id="294" w:name="_Toc387648349"/>
      <w:bookmarkEnd w:id="289"/>
      <w:bookmarkEnd w:id="290"/>
      <w:bookmarkEnd w:id="291"/>
      <w:bookmarkEnd w:id="292"/>
      <w:r w:rsidRPr="002804CD">
        <w:t xml:space="preserve">Horizontálne </w:t>
      </w:r>
      <w:bookmarkEnd w:id="293"/>
      <w:r w:rsidR="001C7F56" w:rsidRPr="002804CD">
        <w:t>princípy</w:t>
      </w:r>
      <w:bookmarkEnd w:id="294"/>
      <w:r w:rsidR="001C7F56" w:rsidRPr="002804CD">
        <w:t xml:space="preserve"> </w:t>
      </w:r>
    </w:p>
    <w:p w:rsidR="002C3ADE" w:rsidRPr="002804CD" w:rsidRDefault="002C3ADE" w:rsidP="00492B94">
      <w:pPr>
        <w:pStyle w:val="Odsekzoznamu"/>
        <w:rPr>
          <w:lang w:eastAsia="cs-CZ"/>
        </w:rPr>
      </w:pPr>
    </w:p>
    <w:p w:rsidR="00B005F9" w:rsidRPr="002804CD" w:rsidRDefault="00B005F9" w:rsidP="00874F49">
      <w:pPr>
        <w:pStyle w:val="Odsekzoznamu"/>
        <w:keepNext/>
        <w:keepLines/>
        <w:numPr>
          <w:ilvl w:val="0"/>
          <w:numId w:val="66"/>
        </w:numPr>
        <w:shd w:val="clear" w:color="auto" w:fill="F2F2F2"/>
        <w:tabs>
          <w:tab w:val="clear" w:pos="426"/>
        </w:tabs>
        <w:contextualSpacing w:val="0"/>
        <w:outlineLvl w:val="1"/>
        <w:rPr>
          <w:b/>
          <w:bCs/>
          <w:vanish/>
          <w:color w:val="00B0F0"/>
          <w:sz w:val="24"/>
          <w:lang w:eastAsia="cs-CZ"/>
        </w:rPr>
      </w:pPr>
      <w:bookmarkStart w:id="295" w:name="_Toc348703620"/>
    </w:p>
    <w:p w:rsidR="00B005F9" w:rsidRPr="002804CD" w:rsidRDefault="00B005F9" w:rsidP="00874F49">
      <w:pPr>
        <w:pStyle w:val="Odsekzoznamu"/>
        <w:keepNext/>
        <w:keepLines/>
        <w:numPr>
          <w:ilvl w:val="0"/>
          <w:numId w:val="66"/>
        </w:numPr>
        <w:shd w:val="clear" w:color="auto" w:fill="F2F2F2"/>
        <w:tabs>
          <w:tab w:val="clear" w:pos="426"/>
        </w:tabs>
        <w:contextualSpacing w:val="0"/>
        <w:outlineLvl w:val="1"/>
        <w:rPr>
          <w:b/>
          <w:bCs/>
          <w:vanish/>
          <w:color w:val="00B0F0"/>
          <w:sz w:val="24"/>
          <w:lang w:eastAsia="cs-CZ"/>
        </w:rPr>
      </w:pPr>
    </w:p>
    <w:p w:rsidR="002C3ADE" w:rsidRPr="002804CD" w:rsidRDefault="003A56D6" w:rsidP="00FF7ACE">
      <w:pPr>
        <w:pStyle w:val="Nadpis2-OP"/>
        <w:numPr>
          <w:ilvl w:val="1"/>
          <w:numId w:val="71"/>
        </w:numPr>
        <w:ind w:left="567" w:hanging="567"/>
      </w:pPr>
      <w:bookmarkStart w:id="296" w:name="_Toc387648350"/>
      <w:bookmarkEnd w:id="295"/>
      <w:r>
        <w:t>U</w:t>
      </w:r>
      <w:r w:rsidR="00963804" w:rsidRPr="002804CD">
        <w:t>držateľný rozvoj</w:t>
      </w:r>
      <w:bookmarkEnd w:id="296"/>
    </w:p>
    <w:p w:rsidR="00552AF8" w:rsidRDefault="00552AF8" w:rsidP="0030286B">
      <w:pPr>
        <w:spacing w:before="60" w:after="60"/>
        <w:rPr>
          <w:rStyle w:val="FontStyle94"/>
          <w:szCs w:val="22"/>
          <w:lang w:eastAsia="en-US"/>
        </w:rPr>
      </w:pPr>
    </w:p>
    <w:p w:rsidR="00552AF8" w:rsidRPr="00A80C33" w:rsidRDefault="00552AF8" w:rsidP="00552AF8">
      <w:pPr>
        <w:spacing w:before="120" w:after="120"/>
        <w:rPr>
          <w:rStyle w:val="FontStyle94"/>
          <w:rFonts w:eastAsiaTheme="minorEastAsia" w:cstheme="minorBidi"/>
          <w:szCs w:val="22"/>
          <w:lang w:eastAsia="en-US"/>
        </w:rPr>
      </w:pPr>
      <w:r w:rsidRPr="00A80C33">
        <w:rPr>
          <w:rStyle w:val="FontStyle94"/>
          <w:szCs w:val="22"/>
          <w:lang w:eastAsia="en-US"/>
        </w:rPr>
        <w:t xml:space="preserve">Hlavným cieľom horizontálneho princípu Udržateľný rozvoj (ďalej len „HP UR“) je zabezpečenie environmentálnej, ekonomickej a sociálnej udržateľnosti rastu, s osobitným dôrazom na ochranu a zlepšenie životného prostredia pri zohľadnení princípu „znečisťovateľ platí“. Ciele HP UR tak plne korešpondujú a sú v súlade s prioritami stratégie Európa 2020 – udržateľným, inteligentným a inkluzívnym rastom. </w:t>
      </w:r>
    </w:p>
    <w:p w:rsidR="00552AF8" w:rsidRPr="00A80C33" w:rsidRDefault="00552AF8" w:rsidP="00552AF8">
      <w:pPr>
        <w:spacing w:before="120" w:after="120"/>
        <w:rPr>
          <w:rStyle w:val="FontStyle94"/>
          <w:rFonts w:eastAsiaTheme="minorEastAsia" w:cstheme="minorBidi"/>
          <w:szCs w:val="22"/>
          <w:lang w:eastAsia="en-US"/>
        </w:rPr>
      </w:pPr>
      <w:r w:rsidRPr="00A80C33">
        <w:rPr>
          <w:rStyle w:val="FontStyle94"/>
          <w:szCs w:val="22"/>
          <w:lang w:eastAsia="en-US"/>
        </w:rPr>
        <w:t>Analytickú, hodnotiacu, strategickú a metodickú činnosť pre uplatňovanie HP UR zabezpečuje na národnej úrovni Úrad vlády SR.</w:t>
      </w:r>
    </w:p>
    <w:p w:rsidR="00552AF8" w:rsidRPr="00A80C33" w:rsidRDefault="00552AF8" w:rsidP="00552AF8">
      <w:pPr>
        <w:spacing w:before="120" w:after="120"/>
        <w:rPr>
          <w:rStyle w:val="FontStyle94"/>
          <w:rFonts w:eastAsiaTheme="minorEastAsia" w:cstheme="minorBidi"/>
          <w:szCs w:val="22"/>
          <w:lang w:eastAsia="en-US"/>
        </w:rPr>
      </w:pPr>
      <w:r w:rsidRPr="00A80C33">
        <w:rPr>
          <w:rStyle w:val="FontStyle94"/>
          <w:szCs w:val="22"/>
          <w:lang w:eastAsia="en-US"/>
        </w:rPr>
        <w:t>HP UR sa svojím obsahovým zameraním premieta hlavne podporu udržateľného rozvoja a efektívneho využívania zdrojov v rámci prioritnej osi 5 zameranej na zlepšenie životných podmienok MRK, a to najmä aktivitami vedúcimi k posilneniu environmentálneho aspektu rozvoja, avšak podporované aktivity v rámci OP ĽZ ako celku prispievajú aj k realizácii ekonomického a sociálneho aspektu udržateľného rozvoja.</w:t>
      </w:r>
      <w:r w:rsidR="00DB3578" w:rsidRPr="00A80C33">
        <w:rPr>
          <w:rStyle w:val="FontStyle94"/>
          <w:szCs w:val="22"/>
          <w:lang w:eastAsia="en-US"/>
        </w:rPr>
        <w:t xml:space="preserve"> V rámci prioritnej osi sa bude v prípade vhodnosti sledovať na úrovni projektov ukazovateľ výstupu „Počet vytvorených pracovných miest“.</w:t>
      </w:r>
    </w:p>
    <w:p w:rsidR="00552AF8" w:rsidRPr="00A80C33" w:rsidRDefault="00552AF8" w:rsidP="00552AF8">
      <w:pPr>
        <w:spacing w:before="120" w:after="120"/>
        <w:rPr>
          <w:rStyle w:val="FontStyle94"/>
          <w:rFonts w:eastAsiaTheme="minorEastAsia" w:cstheme="minorBidi"/>
          <w:szCs w:val="22"/>
          <w:lang w:eastAsia="en-US"/>
        </w:rPr>
      </w:pPr>
      <w:r w:rsidRPr="00A80C33">
        <w:rPr>
          <w:rStyle w:val="FontStyle94"/>
          <w:szCs w:val="22"/>
          <w:lang w:eastAsia="en-US"/>
        </w:rPr>
        <w:t>V súlade so znením PD SR bude v rámci O ĽZ, prioritnej osi 5, zohľadnená zásada „znečisťovateľ platí“ ako aj požiadavka na posudzovanie vplyvov na životné prostredie, ktoré je jedným z hlavných nástrojov environmentálnej politiky na uskutočňovanie udržateľného rozvoja.</w:t>
      </w:r>
    </w:p>
    <w:p w:rsidR="00552AF8" w:rsidRPr="00A80C33" w:rsidRDefault="00552AF8" w:rsidP="00552AF8">
      <w:pPr>
        <w:rPr>
          <w:rStyle w:val="FontStyle94"/>
          <w:szCs w:val="22"/>
          <w:lang w:eastAsia="en-US"/>
        </w:rPr>
      </w:pPr>
      <w:r w:rsidRPr="00A80C33">
        <w:rPr>
          <w:rStyle w:val="FontStyle94"/>
          <w:szCs w:val="22"/>
          <w:lang w:eastAsia="en-US"/>
        </w:rPr>
        <w:t>Rovnako v súlade so znením PD SR v rámci OP ĽZ</w:t>
      </w:r>
      <w:r w:rsidR="00816273" w:rsidRPr="00A80C33">
        <w:rPr>
          <w:rStyle w:val="FontStyle94"/>
          <w:szCs w:val="22"/>
          <w:lang w:eastAsia="en-US"/>
        </w:rPr>
        <w:t xml:space="preserve"> </w:t>
      </w:r>
      <w:r w:rsidRPr="00A80C33">
        <w:rPr>
          <w:rStyle w:val="FontStyle94"/>
          <w:szCs w:val="22"/>
          <w:lang w:eastAsia="en-US"/>
        </w:rPr>
        <w:t>a to za účelom znižovania negatívnych vplyvov na zmenu klímy a ostatných zložiek životného prostredia, ako aj s ohľadom na energetickú efektívnosť, budú v rámci implementácie uplatňované pravidlá zeleného verejného obstarávania</w:t>
      </w:r>
      <w:r w:rsidRPr="00A80C33">
        <w:rPr>
          <w:rStyle w:val="Odkaznapoznmkupodiarou"/>
          <w:sz w:val="22"/>
          <w:szCs w:val="22"/>
          <w:lang w:eastAsia="en-US"/>
        </w:rPr>
        <w:footnoteReference w:id="39"/>
      </w:r>
      <w:r w:rsidRPr="00A80C33">
        <w:rPr>
          <w:rStyle w:val="FontStyle94"/>
          <w:szCs w:val="22"/>
          <w:lang w:eastAsia="en-US"/>
        </w:rPr>
        <w:t xml:space="preserve"> v súlade s postupmi definovanými v tejto oblasti na národnej a medzinárodnej úrovni jednotne pre všetky operačné programy financované z EŠIF</w:t>
      </w:r>
      <w:r w:rsidRPr="00A80C33">
        <w:rPr>
          <w:rStyle w:val="Odkaznapoznmkupodiarou"/>
          <w:sz w:val="22"/>
          <w:szCs w:val="22"/>
          <w:lang w:eastAsia="en-US"/>
        </w:rPr>
        <w:footnoteReference w:id="40"/>
      </w:r>
      <w:r w:rsidRPr="00A80C33">
        <w:rPr>
          <w:rStyle w:val="FontStyle94"/>
          <w:szCs w:val="22"/>
          <w:lang w:eastAsia="en-US"/>
        </w:rPr>
        <w:t>.</w:t>
      </w:r>
    </w:p>
    <w:p w:rsidR="00552AF8" w:rsidRPr="00A80C33" w:rsidRDefault="00552AF8" w:rsidP="00552AF8">
      <w:pPr>
        <w:spacing w:before="120" w:after="120"/>
        <w:rPr>
          <w:rStyle w:val="FontStyle94"/>
          <w:szCs w:val="22"/>
          <w:lang w:eastAsia="en-US"/>
        </w:rPr>
      </w:pPr>
      <w:r w:rsidRPr="00A80C33">
        <w:rPr>
          <w:rStyle w:val="FontStyle94"/>
          <w:szCs w:val="22"/>
          <w:lang w:eastAsia="en-US"/>
        </w:rPr>
        <w:t xml:space="preserve">HP UR je teda priamo integrovaný do programového cyklu od fázy prípravy programu a bude sa ďalej premietať aj do fázy výberu a hodnotenia projektov a následných procesov implementácie, monitorovania a hodnotenia. Pre účinné uplatňovanie HP UR bude jeho hlavný cieľ stanovený v hodnotiacom a výberovom procese v žiadosti o podporu ako diskvalifikačné kritérium v rámci relevantných prioritných osí. S cieľom posúdiť úroveň zaťaženia životného prostredia, žiadateľ o podporu povinne predloží najneskôr pred uzatvorením zmluvy o poskytnutí podpory výsledný dokument z procesu posudzovania navrhovanej činnosti z hľadiska predpokladaných vplyvov na životné prostredie, v zmysle platnej právnej úpravy, alebo vyjadrenie príslušného orgánu o tom, že navrhovaná činnosť, resp. zmena navrhovanej činnosti, nepodlieha posudzovaniu z hľadiska vplyvov na životné prostredie. </w:t>
      </w:r>
      <w:r w:rsidRPr="00A80C33">
        <w:rPr>
          <w:rStyle w:val="FontStyle94"/>
          <w:lang w:eastAsia="en-US"/>
        </w:rPr>
        <w:t>Podobne bude povinnou prílohou žiadosti o podporu, alebo pred uzatvorením zmluvy o poskytnutí podpory, aj integrované povolenie v prípadoch činností, na ktoré sa povinnosť jeho vydania vzťahuje. V súvislosti s uplatnením zásady „znečisťovateľ platí“ budú za neoprávnené výdavky považované výdavky na aktivity, ktoré sa týkajú plnenia povinností stanovených vo všeobecne záväzných právnych predpisoch v súvislosti so zásadou „znečisťovateľ platí“. Táto zásada bude zohľadnená v podmienkach poskytnutia pomoci stanovených vo výzve na predkladanie žiadosti o finančný príspevok.</w:t>
      </w:r>
    </w:p>
    <w:p w:rsidR="00552AF8" w:rsidRPr="00A80C33" w:rsidRDefault="00552AF8" w:rsidP="00552AF8">
      <w:pPr>
        <w:rPr>
          <w:rStyle w:val="FontStyle94"/>
          <w:szCs w:val="22"/>
          <w:lang w:eastAsia="en-US"/>
        </w:rPr>
      </w:pPr>
      <w:r w:rsidRPr="00A80C33">
        <w:rPr>
          <w:rStyle w:val="FontStyle94"/>
          <w:szCs w:val="22"/>
          <w:lang w:eastAsia="en-US"/>
        </w:rPr>
        <w:t>Prostredníctvom OP ĽZ budú podporované iba projekty, ktoré HP UR zohľadňujú, sú v súlade s jeho zameraním alebo priamo prispievajú k dosahovaniu jeho cieľov. Pre účinné uplatňovanie HP UR bude táto zásada zohľadnená ako podmienka poskytnutia pomoci stanovená vo výzve na predkladanie žiadostí o podporu a bližšie definovaná v strategickom dokumente HP UR a v príslušnej riadiacej dokumentácii OP ĽZ.</w:t>
      </w:r>
    </w:p>
    <w:p w:rsidR="00552AF8" w:rsidRDefault="00552AF8" w:rsidP="00552AF8">
      <w:pPr>
        <w:spacing w:before="60" w:after="60"/>
        <w:rPr>
          <w:rStyle w:val="FontStyle94"/>
          <w:szCs w:val="22"/>
          <w:lang w:eastAsia="en-US"/>
        </w:rPr>
      </w:pPr>
      <w:r w:rsidRPr="00A80C33">
        <w:rPr>
          <w:rStyle w:val="FontStyle94"/>
          <w:szCs w:val="22"/>
          <w:lang w:eastAsia="en-US"/>
        </w:rPr>
        <w:t>Uplatňovanie HP UR ako podmienky poskytnutia pomoci bude na projektovej úrovni overované v procese hodnotenia a výberu projektov. Proces monitorovania plnenia HP UR bude na projektovej úrovni sledovaný prostredníctvom monitorovacích správ, ktorých súčasťou bude výstup obsahujúci informácie o horizontálnom princípe, ako aj kontrolou na mieste realizácie projektov a následne hodnotením príspevku k cieľom HP. RO pre OP ĽZ bude predkladať orgánu zodpovednému za uplatňovanie HP UR informáciu o plnení a dosiahnutej úrovne stanovených cieľov v národnom strategickom dokumente týkajúceho sa udržateľného rozvoja.</w:t>
      </w:r>
    </w:p>
    <w:p w:rsidR="004B0C68" w:rsidRPr="002804CD" w:rsidRDefault="004B0C68" w:rsidP="00AD4A71">
      <w:pPr>
        <w:spacing w:before="60" w:after="60"/>
        <w:rPr>
          <w:rStyle w:val="Nadpis4-OP"/>
          <w:b/>
          <w:szCs w:val="22"/>
          <w:lang w:eastAsia="en-US"/>
        </w:rPr>
      </w:pPr>
    </w:p>
    <w:p w:rsidR="002C3ADE" w:rsidRPr="002804CD" w:rsidRDefault="001C7F56" w:rsidP="00FF7ACE">
      <w:pPr>
        <w:pStyle w:val="Nadpis2-OP"/>
        <w:numPr>
          <w:ilvl w:val="1"/>
          <w:numId w:val="71"/>
        </w:numPr>
        <w:ind w:left="567" w:hanging="567"/>
      </w:pPr>
      <w:bookmarkStart w:id="297" w:name="_Toc387648351"/>
      <w:r w:rsidRPr="002804CD">
        <w:t>Nediskriminácia a prístupnosť</w:t>
      </w:r>
      <w:bookmarkEnd w:id="297"/>
    </w:p>
    <w:p w:rsidR="00093EA3" w:rsidRPr="002804CD" w:rsidRDefault="00093EA3" w:rsidP="00AD4A71">
      <w:pPr>
        <w:pStyle w:val="Default"/>
        <w:spacing w:before="60" w:after="60"/>
        <w:jc w:val="both"/>
        <w:rPr>
          <w:sz w:val="22"/>
          <w:szCs w:val="22"/>
        </w:rPr>
      </w:pPr>
      <w:r w:rsidRPr="002804CD">
        <w:rPr>
          <w:b/>
          <w:sz w:val="22"/>
          <w:szCs w:val="22"/>
        </w:rPr>
        <w:t>N</w:t>
      </w:r>
      <w:r w:rsidRPr="002804CD">
        <w:rPr>
          <w:b/>
          <w:bCs/>
          <w:sz w:val="22"/>
          <w:szCs w:val="22"/>
        </w:rPr>
        <w:t>ediskriminácia</w:t>
      </w:r>
      <w:r w:rsidRPr="002804CD">
        <w:rPr>
          <w:sz w:val="22"/>
          <w:szCs w:val="22"/>
        </w:rPr>
        <w:t xml:space="preserve"> predstavuje strategický cieľ pri dosahovaní, ktorého sa zameriavame na vytváranie podmienok pre zabezpečenie rovnakého prístupu všetkých ľudí do určitého sociálneho prostredia (napr. prístupu k zamestnaniu, vzdelaniu, zdravotnej starostlivosti atď.), resp. k zabezpečeniu rovnakej dostupnosti verejných služieb a zdrojov. Cieľom je eliminovať a predchádzať diskriminácii a</w:t>
      </w:r>
      <w:r w:rsidR="00030DA5" w:rsidRPr="002804CD">
        <w:rPr>
          <w:sz w:val="22"/>
          <w:szCs w:val="22"/>
        </w:rPr>
        <w:t xml:space="preserve"> </w:t>
      </w:r>
      <w:r w:rsidRPr="002804CD">
        <w:rPr>
          <w:sz w:val="22"/>
          <w:szCs w:val="22"/>
        </w:rPr>
        <w:t xml:space="preserve">odstraňovať bariéry, ktoré vedú k izolácii a vylučovaniu ľudí z verejného, spoločenského, pracovného života, a to na základe takých sociálnych kategórií, ako je pohlavie/rod, vek, zdravotné postihnutie, rasa, etnikum, vierovyznanie alebo náboženstvo, sexuálna orientácia a pod. Zásady podpory Únie pre </w:t>
      </w:r>
      <w:r w:rsidR="00D030BC" w:rsidRPr="003765E7">
        <w:rPr>
          <w:sz w:val="22"/>
          <w:szCs w:val="22"/>
        </w:rPr>
        <w:t>európske štrukturálne a investičné fondy</w:t>
      </w:r>
      <w:r w:rsidR="00455706" w:rsidRPr="002804CD" w:rsidDel="00455706">
        <w:rPr>
          <w:sz w:val="22"/>
          <w:szCs w:val="22"/>
        </w:rPr>
        <w:t xml:space="preserve"> </w:t>
      </w:r>
      <w:r w:rsidRPr="002804CD">
        <w:rPr>
          <w:sz w:val="22"/>
          <w:szCs w:val="22"/>
        </w:rPr>
        <w:t xml:space="preserve">definujú povinnosť prijať primerané opatrenia na zabránenie akejkoľvek diskriminácii na základe spomínaných kategórií. </w:t>
      </w:r>
    </w:p>
    <w:p w:rsidR="00093EA3" w:rsidRPr="002804CD" w:rsidRDefault="00093EA3" w:rsidP="00AD4A71">
      <w:pPr>
        <w:pStyle w:val="Default"/>
        <w:spacing w:before="60" w:after="60"/>
        <w:jc w:val="both"/>
        <w:rPr>
          <w:sz w:val="22"/>
          <w:szCs w:val="22"/>
          <w:lang w:bidi="en-US"/>
        </w:rPr>
      </w:pPr>
      <w:r w:rsidRPr="002804CD">
        <w:rPr>
          <w:rFonts w:eastAsia="Arial Narrow"/>
          <w:b/>
          <w:sz w:val="22"/>
          <w:szCs w:val="22"/>
        </w:rPr>
        <w:t>Cieľom horizontálneho princípu nediskriminácia a prístupnosť</w:t>
      </w:r>
      <w:r w:rsidRPr="002804CD">
        <w:rPr>
          <w:rFonts w:eastAsia="Arial Narrow"/>
          <w:sz w:val="22"/>
          <w:szCs w:val="22"/>
        </w:rPr>
        <w:t xml:space="preserve"> (HP NP) pre programy ESF je</w:t>
      </w:r>
      <w:r w:rsidRPr="002804CD">
        <w:rPr>
          <w:rFonts w:eastAsia="Arial Narrow"/>
          <w:i/>
          <w:sz w:val="22"/>
          <w:szCs w:val="22"/>
        </w:rPr>
        <w:t xml:space="preserve"> </w:t>
      </w:r>
      <w:r w:rsidRPr="002804CD">
        <w:rPr>
          <w:i/>
          <w:sz w:val="22"/>
          <w:szCs w:val="22"/>
        </w:rPr>
        <w:t xml:space="preserve">Zabezpečiť rovnosť príležitostí na trhu práce a v príprave naň </w:t>
      </w:r>
      <w:r w:rsidRPr="002804CD">
        <w:rPr>
          <w:sz w:val="22"/>
          <w:szCs w:val="22"/>
        </w:rPr>
        <w:t>a</w:t>
      </w:r>
      <w:r w:rsidRPr="002804CD">
        <w:rPr>
          <w:b/>
          <w:sz w:val="22"/>
          <w:szCs w:val="22"/>
        </w:rPr>
        <w:t xml:space="preserve"> </w:t>
      </w:r>
      <w:r w:rsidRPr="002804CD">
        <w:rPr>
          <w:rFonts w:eastAsia="Arial Narrow"/>
          <w:sz w:val="22"/>
          <w:szCs w:val="22"/>
        </w:rPr>
        <w:t xml:space="preserve">pre programy EFRR </w:t>
      </w:r>
      <w:r w:rsidRPr="002804CD">
        <w:rPr>
          <w:i/>
          <w:sz w:val="22"/>
          <w:szCs w:val="22"/>
          <w:lang w:bidi="en-US"/>
        </w:rPr>
        <w:t>Zabezpečiť rovnosť príležitostí v prístupe a využívaní infraštruktúry a služieb.</w:t>
      </w:r>
      <w:r w:rsidR="00030DA5" w:rsidRPr="002804CD">
        <w:rPr>
          <w:i/>
          <w:sz w:val="22"/>
          <w:szCs w:val="22"/>
          <w:lang w:bidi="en-US"/>
        </w:rPr>
        <w:t xml:space="preserve"> </w:t>
      </w:r>
      <w:r w:rsidRPr="002804CD">
        <w:rPr>
          <w:sz w:val="22"/>
          <w:szCs w:val="22"/>
          <w:lang w:bidi="en-US"/>
        </w:rPr>
        <w:t xml:space="preserve">V nadväznosti na tieto ciele sú na </w:t>
      </w:r>
      <w:r w:rsidR="00E1359C" w:rsidRPr="002804CD">
        <w:rPr>
          <w:sz w:val="22"/>
          <w:szCs w:val="22"/>
          <w:lang w:bidi="en-US"/>
        </w:rPr>
        <w:t xml:space="preserve">úrovni OP zadefinované špecifické ciele a podporné aktivity, reflektujúce potreby znevýhodnených skupín v prístupe na trh práce, k sociálnemu začleneniu súvisiacim službám. </w:t>
      </w:r>
    </w:p>
    <w:p w:rsidR="00093EA3" w:rsidRPr="002804CD" w:rsidRDefault="00E1359C" w:rsidP="00AD4A71">
      <w:pPr>
        <w:pStyle w:val="Default"/>
        <w:spacing w:before="60" w:after="60"/>
        <w:jc w:val="both"/>
        <w:rPr>
          <w:sz w:val="22"/>
          <w:szCs w:val="22"/>
          <w:lang w:bidi="en-US"/>
        </w:rPr>
      </w:pPr>
      <w:r w:rsidRPr="002804CD">
        <w:rPr>
          <w:b/>
          <w:sz w:val="22"/>
          <w:szCs w:val="22"/>
        </w:rPr>
        <w:t>Cieľovou skupinou HP NP</w:t>
      </w:r>
      <w:r w:rsidRPr="002804CD">
        <w:rPr>
          <w:sz w:val="22"/>
          <w:szCs w:val="22"/>
        </w:rPr>
        <w:t xml:space="preserve"> OP ĽZ sú znevýhodnení ľudia najmä z dôvodu veku</w:t>
      </w:r>
      <w:r w:rsidRPr="002804CD">
        <w:rPr>
          <w:sz w:val="22"/>
          <w:szCs w:val="22"/>
          <w:lang w:bidi="en-US"/>
        </w:rPr>
        <w:t xml:space="preserve"> (absolventi/ky a seniori/ky), zdravotného postihnutia, </w:t>
      </w:r>
      <w:r w:rsidRPr="002804CD">
        <w:rPr>
          <w:sz w:val="22"/>
          <w:szCs w:val="22"/>
        </w:rPr>
        <w:t xml:space="preserve">rasy, príslušnosti k národnosti alebo etnickej skupine, z dôvodu sexuálnej orientácie, národného alebo sociálneho pôvodu, ako aj osoby dlhodobo nezamestnané, ktorých situácia často pramení z niektorých zo spomínaných znevýhodnení resp. ich kumulácie. </w:t>
      </w:r>
      <w:r w:rsidRPr="002804CD">
        <w:rPr>
          <w:sz w:val="22"/>
          <w:szCs w:val="22"/>
          <w:lang w:bidi="en-US"/>
        </w:rPr>
        <w:t>Osobitnou prioritou je prioritná os Marginalizované rómske komunity (MRK), zameraná na vyrovnávanie šancí ľudí žijúcich v segregovaných osadách a efektívne odstraňovanie bariér pre ich integráciu do majoritnej spoločnosti.</w:t>
      </w:r>
    </w:p>
    <w:p w:rsidR="00093EA3" w:rsidRPr="002804CD" w:rsidRDefault="00E1359C" w:rsidP="00AD4A71">
      <w:pPr>
        <w:spacing w:before="60" w:after="60"/>
        <w:rPr>
          <w:sz w:val="22"/>
          <w:szCs w:val="22"/>
        </w:rPr>
      </w:pPr>
      <w:r w:rsidRPr="002804CD">
        <w:rPr>
          <w:sz w:val="22"/>
          <w:szCs w:val="22"/>
        </w:rPr>
        <w:t>V rámci OP ĽZ sú navrhované špecifické opatrenia pre podporu znevýhodnených skupín najmä v rámci nasledovných priorít:</w:t>
      </w:r>
    </w:p>
    <w:p w:rsidR="00DD0AF3" w:rsidRPr="002804CD" w:rsidRDefault="00093EA3" w:rsidP="00874F49">
      <w:pPr>
        <w:pStyle w:val="Odsekzoznamu"/>
        <w:numPr>
          <w:ilvl w:val="0"/>
          <w:numId w:val="28"/>
        </w:numPr>
        <w:tabs>
          <w:tab w:val="clear" w:pos="426"/>
          <w:tab w:val="left" w:pos="284"/>
          <w:tab w:val="left" w:pos="709"/>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spacing w:before="60" w:after="60"/>
        <w:contextualSpacing w:val="0"/>
        <w:rPr>
          <w:sz w:val="22"/>
          <w:szCs w:val="22"/>
        </w:rPr>
      </w:pPr>
      <w:r w:rsidRPr="002804CD">
        <w:rPr>
          <w:sz w:val="22"/>
          <w:szCs w:val="22"/>
        </w:rPr>
        <w:t xml:space="preserve">Investičnej priority </w:t>
      </w:r>
      <w:r w:rsidR="00FA5B90" w:rsidRPr="002804CD">
        <w:rPr>
          <w:sz w:val="22"/>
          <w:szCs w:val="22"/>
        </w:rPr>
        <w:t>2</w:t>
      </w:r>
      <w:r w:rsidRPr="002804CD">
        <w:rPr>
          <w:sz w:val="22"/>
          <w:szCs w:val="22"/>
        </w:rPr>
        <w:t xml:space="preserve">.1 najmä ako špecifický cieľ </w:t>
      </w:r>
      <w:r w:rsidR="00FA5B90" w:rsidRPr="002804CD">
        <w:rPr>
          <w:sz w:val="22"/>
          <w:szCs w:val="22"/>
        </w:rPr>
        <w:t>2</w:t>
      </w:r>
      <w:r w:rsidRPr="002804CD">
        <w:rPr>
          <w:sz w:val="22"/>
          <w:szCs w:val="22"/>
        </w:rPr>
        <w:t xml:space="preserve">.1.1 </w:t>
      </w:r>
      <w:r w:rsidR="006E5F37" w:rsidRPr="002804CD">
        <w:rPr>
          <w:i/>
          <w:sz w:val="22"/>
          <w:szCs w:val="22"/>
        </w:rPr>
        <w:t>Zvýšiť zamestnanosť, zamestnateľnosť a riešiť nezamestnanosť s osobitným dôrazom na dlhodobo nezamestnaných, nízko kvalifikovaných, starších a zdravotne postihnuté osoby</w:t>
      </w:r>
    </w:p>
    <w:p w:rsidR="00DD0AF3" w:rsidRPr="002804CD" w:rsidRDefault="00093EA3" w:rsidP="00874F49">
      <w:pPr>
        <w:pStyle w:val="Odsekzoznamu"/>
        <w:numPr>
          <w:ilvl w:val="0"/>
          <w:numId w:val="28"/>
        </w:numPr>
        <w:tabs>
          <w:tab w:val="clear" w:pos="426"/>
          <w:tab w:val="left" w:pos="284"/>
          <w:tab w:val="left" w:pos="709"/>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spacing w:before="60" w:after="60"/>
        <w:ind w:left="709" w:hanging="352"/>
        <w:contextualSpacing w:val="0"/>
        <w:rPr>
          <w:sz w:val="22"/>
          <w:szCs w:val="22"/>
        </w:rPr>
      </w:pPr>
      <w:r w:rsidRPr="002804CD">
        <w:rPr>
          <w:sz w:val="22"/>
          <w:szCs w:val="22"/>
        </w:rPr>
        <w:t xml:space="preserve">Investičná priorita </w:t>
      </w:r>
      <w:r w:rsidR="00FA5B90" w:rsidRPr="002804CD">
        <w:rPr>
          <w:sz w:val="22"/>
          <w:szCs w:val="22"/>
        </w:rPr>
        <w:t>3</w:t>
      </w:r>
      <w:r w:rsidRPr="002804CD">
        <w:rPr>
          <w:sz w:val="22"/>
          <w:szCs w:val="22"/>
        </w:rPr>
        <w:t xml:space="preserve">.1 najmä ako špecifický cieľ </w:t>
      </w:r>
      <w:r w:rsidR="00FA5B90" w:rsidRPr="002804CD">
        <w:rPr>
          <w:sz w:val="22"/>
          <w:szCs w:val="22"/>
        </w:rPr>
        <w:t>3</w:t>
      </w:r>
      <w:r w:rsidRPr="002804CD">
        <w:rPr>
          <w:sz w:val="22"/>
          <w:szCs w:val="22"/>
        </w:rPr>
        <w:t xml:space="preserve">.1.1 </w:t>
      </w:r>
      <w:r w:rsidR="00EE11AE" w:rsidRPr="002804CD">
        <w:rPr>
          <w:i/>
          <w:sz w:val="22"/>
          <w:szCs w:val="22"/>
        </w:rPr>
        <w:t>Zvýšenie účasti najviac znevýhodnených a ohrozených osôb v spoločnosti</w:t>
      </w:r>
      <w:r w:rsidRPr="002804CD">
        <w:rPr>
          <w:i/>
          <w:sz w:val="22"/>
          <w:szCs w:val="22"/>
        </w:rPr>
        <w:t xml:space="preserve"> a </w:t>
      </w:r>
      <w:r w:rsidRPr="002804CD">
        <w:rPr>
          <w:sz w:val="22"/>
          <w:szCs w:val="22"/>
        </w:rPr>
        <w:t xml:space="preserve">špecifický cieľ </w:t>
      </w:r>
      <w:r w:rsidR="007D6770" w:rsidRPr="002804CD">
        <w:rPr>
          <w:sz w:val="22"/>
          <w:szCs w:val="22"/>
        </w:rPr>
        <w:t>3</w:t>
      </w:r>
      <w:r w:rsidRPr="002804CD">
        <w:rPr>
          <w:sz w:val="22"/>
          <w:szCs w:val="22"/>
        </w:rPr>
        <w:t>.1.</w:t>
      </w:r>
      <w:r w:rsidR="006E5F37" w:rsidRPr="002804CD">
        <w:rPr>
          <w:sz w:val="22"/>
          <w:szCs w:val="22"/>
        </w:rPr>
        <w:t>2</w:t>
      </w:r>
      <w:r w:rsidR="006E5F37" w:rsidRPr="002804CD">
        <w:rPr>
          <w:i/>
          <w:sz w:val="22"/>
          <w:szCs w:val="22"/>
        </w:rPr>
        <w:t xml:space="preserve"> Prevencia a eliminácia všetkých foriem diskriminácie</w:t>
      </w:r>
    </w:p>
    <w:p w:rsidR="00447011" w:rsidRPr="002804CD" w:rsidRDefault="00E1359C" w:rsidP="00874F49">
      <w:pPr>
        <w:pStyle w:val="Odsekzoznamu"/>
        <w:numPr>
          <w:ilvl w:val="0"/>
          <w:numId w:val="28"/>
        </w:numPr>
        <w:tabs>
          <w:tab w:val="clear" w:pos="426"/>
          <w:tab w:val="left" w:pos="284"/>
          <w:tab w:val="left" w:pos="709"/>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spacing w:before="60" w:after="60"/>
        <w:contextualSpacing w:val="0"/>
        <w:rPr>
          <w:sz w:val="22"/>
          <w:szCs w:val="22"/>
        </w:rPr>
      </w:pPr>
      <w:r w:rsidRPr="002804CD">
        <w:rPr>
          <w:sz w:val="22"/>
          <w:szCs w:val="22"/>
        </w:rPr>
        <w:t xml:space="preserve">Investičná priorita </w:t>
      </w:r>
      <w:r w:rsidR="007D6770" w:rsidRPr="002804CD">
        <w:rPr>
          <w:sz w:val="22"/>
          <w:szCs w:val="22"/>
        </w:rPr>
        <w:t>1</w:t>
      </w:r>
      <w:r w:rsidRPr="002804CD">
        <w:rPr>
          <w:sz w:val="22"/>
          <w:szCs w:val="22"/>
        </w:rPr>
        <w:t xml:space="preserve">.1 ako špecifický cieľ </w:t>
      </w:r>
      <w:r w:rsidR="007D6770" w:rsidRPr="002804CD">
        <w:rPr>
          <w:sz w:val="22"/>
          <w:szCs w:val="22"/>
        </w:rPr>
        <w:t>1</w:t>
      </w:r>
      <w:r w:rsidRPr="002804CD">
        <w:rPr>
          <w:sz w:val="22"/>
          <w:szCs w:val="22"/>
        </w:rPr>
        <w:t xml:space="preserve">.1.1 </w:t>
      </w:r>
      <w:r w:rsidRPr="002804CD">
        <w:rPr>
          <w:i/>
          <w:sz w:val="22"/>
          <w:szCs w:val="22"/>
        </w:rPr>
        <w:t xml:space="preserve">Zvýšiť kvalitu vzdelávania na ZŠ a SŠ reflektujúc potreby trhu práce s dôrazom na podporu odborného vzdelávania a prípravy </w:t>
      </w:r>
    </w:p>
    <w:p w:rsidR="00DD0AF3" w:rsidRPr="002804CD" w:rsidRDefault="00093EA3" w:rsidP="00874F49">
      <w:pPr>
        <w:pStyle w:val="Odsekzoznamu"/>
        <w:numPr>
          <w:ilvl w:val="0"/>
          <w:numId w:val="28"/>
        </w:numPr>
        <w:tabs>
          <w:tab w:val="clear" w:pos="426"/>
          <w:tab w:val="left" w:pos="284"/>
          <w:tab w:val="left" w:pos="709"/>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spacing w:before="60" w:after="60"/>
        <w:contextualSpacing w:val="0"/>
        <w:rPr>
          <w:iCs/>
          <w:sz w:val="22"/>
          <w:szCs w:val="22"/>
          <w:lang w:eastAsia="en-US"/>
        </w:rPr>
      </w:pPr>
      <w:r w:rsidRPr="002804CD">
        <w:rPr>
          <w:sz w:val="22"/>
          <w:szCs w:val="22"/>
        </w:rPr>
        <w:t>Prioritné osi Integrácia marginalizovaných rómskych komunít a Technická vybavenosť v obciach s prítomnosťou marginalizovaných rómskych komunít</w:t>
      </w:r>
    </w:p>
    <w:p w:rsidR="00093EA3" w:rsidRPr="002804CD" w:rsidRDefault="00093EA3" w:rsidP="00AD4A71">
      <w:pPr>
        <w:pStyle w:val="Odsekzoznamu"/>
        <w:tabs>
          <w:tab w:val="clear" w:pos="426"/>
          <w:tab w:val="left" w:pos="0"/>
        </w:tabs>
        <w:spacing w:before="60" w:after="60"/>
        <w:ind w:left="0"/>
        <w:contextualSpacing w:val="0"/>
        <w:rPr>
          <w:sz w:val="22"/>
          <w:szCs w:val="22"/>
        </w:rPr>
      </w:pPr>
      <w:r w:rsidRPr="002804CD">
        <w:rPr>
          <w:sz w:val="22"/>
          <w:szCs w:val="22"/>
        </w:rPr>
        <w:t xml:space="preserve">Osobitný prístup si vyžadujú ľudia so zdravotným postihnutím, pre ktorých je potrebné vytvorenie mimoriadnych podmienok (napr. bezbariérové architektonické prostredie, prístupné informácie a pod.), bez ktorých nie je pre nich možné plne sa začleniť do spoločnosti a do pracovného procesu. </w:t>
      </w:r>
    </w:p>
    <w:p w:rsidR="00093EA3" w:rsidRDefault="00093EA3" w:rsidP="00AD4A71">
      <w:pPr>
        <w:pStyle w:val="Odsekzoznamu"/>
        <w:tabs>
          <w:tab w:val="clear" w:pos="426"/>
          <w:tab w:val="left" w:pos="0"/>
          <w:tab w:val="left" w:pos="720"/>
        </w:tabs>
        <w:spacing w:before="60" w:after="60"/>
        <w:ind w:left="0"/>
        <w:contextualSpacing w:val="0"/>
        <w:rPr>
          <w:sz w:val="22"/>
          <w:szCs w:val="22"/>
        </w:rPr>
      </w:pPr>
      <w:r w:rsidRPr="002804CD">
        <w:rPr>
          <w:sz w:val="22"/>
          <w:szCs w:val="22"/>
        </w:rPr>
        <w:t>Hlavné zásady, princípy a požiadavky, ktorými sa zabezpečuje bezbariérové riešenie prostredia a prístupnosť stavieb v Slovenskej republike</w:t>
      </w:r>
      <w:r w:rsidR="00F16E8B">
        <w:rPr>
          <w:sz w:val="22"/>
          <w:szCs w:val="22"/>
        </w:rPr>
        <w:t>,</w:t>
      </w:r>
      <w:r w:rsidRPr="002804CD">
        <w:rPr>
          <w:sz w:val="22"/>
          <w:szCs w:val="22"/>
        </w:rPr>
        <w:t xml:space="preserve"> sú zapracované v stavebnom zákone a vo vyhláške ktorou sa ustanovujú podrobnosti o všeobecných technických požiadavkách na výstavbu a o všeobecných technických požiadavkách na stavby užívané osobami s obmedzenou schopnosťou pohybu a orientácie. Aktuálne</w:t>
      </w:r>
      <w:r w:rsidR="00030DA5" w:rsidRPr="002804CD">
        <w:rPr>
          <w:sz w:val="22"/>
          <w:szCs w:val="22"/>
        </w:rPr>
        <w:t xml:space="preserve"> </w:t>
      </w:r>
      <w:r w:rsidRPr="002804CD">
        <w:rPr>
          <w:sz w:val="22"/>
          <w:szCs w:val="22"/>
        </w:rPr>
        <w:t xml:space="preserve">sa pripravuje novelizácia Stavebného zákona, ktorá má </w:t>
      </w:r>
      <w:r w:rsidRPr="002804CD">
        <w:rPr>
          <w:color w:val="231F20"/>
          <w:sz w:val="22"/>
          <w:szCs w:val="22"/>
        </w:rPr>
        <w:t xml:space="preserve">zabezpečiť osobám so zdravotným postihnutím na rovnakom základe s ostatnými prístup k fyzickému prostrediu a pohyb v ňom. </w:t>
      </w:r>
      <w:r w:rsidRPr="002804CD">
        <w:rPr>
          <w:sz w:val="22"/>
          <w:szCs w:val="22"/>
        </w:rPr>
        <w:t>Ustanovenia stavebného zákona týkajúce sa základných požiadaviek na stavby sú prevzaté z Nariadenia Európskeho parlamentu a Rady (EÚ), ktorým sa ustanovujú harmonizované podmienky uvádzania stavebných výrobkov na trh</w:t>
      </w:r>
      <w:r w:rsidR="00E1359C" w:rsidRPr="002804CD">
        <w:rPr>
          <w:sz w:val="22"/>
          <w:szCs w:val="22"/>
        </w:rPr>
        <w:t>.</w:t>
      </w:r>
    </w:p>
    <w:p w:rsidR="00F16E8B" w:rsidRPr="00B071CE" w:rsidRDefault="00F16E8B" w:rsidP="00F16E8B">
      <w:pPr>
        <w:pStyle w:val="Odsekzoznamu"/>
        <w:tabs>
          <w:tab w:val="clear" w:pos="426"/>
          <w:tab w:val="left" w:pos="0"/>
          <w:tab w:val="left" w:pos="720"/>
        </w:tabs>
        <w:spacing w:before="60" w:after="60"/>
        <w:ind w:left="0"/>
        <w:contextualSpacing w:val="0"/>
        <w:rPr>
          <w:sz w:val="24"/>
          <w:szCs w:val="22"/>
        </w:rPr>
      </w:pPr>
      <w:r w:rsidRPr="00B071CE">
        <w:rPr>
          <w:rFonts w:cs="Calibri"/>
          <w:sz w:val="22"/>
        </w:rPr>
        <w:t>Hlavné zásady, princípy a požiadavky, ktorými sa zabezpečuje prístupnosť informácií sú obsiahnuté vo výnose MF SR č. 312/2010 Z.z. o štandardoch pre informačné systémy verejnej správy. Národný program rozvoja životných podmienok osôb so zdravotným postihnutím na roky 2014 – 2020 obsahuje opatrenie 4.3.10 „Zabezpečiť prevenciu, identifikáciu a odstraňovanie bariér pre osoby so zdravotným postihnutím brániacich prístupnosti k informáciám, informačným systémom a službám, vrátane komunikácie s verejnou správou a službami poskytovanými verejnosti.“ ako aj ďalšie relevantné opatrenia (4.3.1 - 4.3.3.).</w:t>
      </w:r>
    </w:p>
    <w:p w:rsidR="005F5470" w:rsidRDefault="00093EA3" w:rsidP="00AD4A71">
      <w:pPr>
        <w:pStyle w:val="Odsekzoznamu"/>
        <w:tabs>
          <w:tab w:val="clear" w:pos="426"/>
          <w:tab w:val="left" w:pos="0"/>
        </w:tabs>
        <w:spacing w:before="60" w:after="60"/>
        <w:ind w:left="0"/>
        <w:contextualSpacing w:val="0"/>
        <w:rPr>
          <w:sz w:val="22"/>
          <w:szCs w:val="22"/>
        </w:rPr>
      </w:pPr>
      <w:r w:rsidRPr="002804CD">
        <w:rPr>
          <w:sz w:val="22"/>
          <w:szCs w:val="22"/>
        </w:rPr>
        <w:t>Jedným z opatrení uvedených v Národnom programe rozvoja životných podmienok osôb so zdravotným postihnutím, ktorý bol tvorený za aktívnej účasti reprezentatívnych organizácií osôb so zdravotným postihnutím, je zabezpečiť prístupnosť nových stavieb a územia určených na používanie verejnosťou prostredníctvom novely stavebného zákona zakotviť podmienky na aplikovanie princípov tvorby bezbariérového prostredia metódou univerzálneho navrhovania, tak ako sa uvádza v európskych dokumentoch.</w:t>
      </w:r>
    </w:p>
    <w:p w:rsidR="00573A9B" w:rsidRPr="00202BB7" w:rsidRDefault="00573A9B" w:rsidP="00573A9B">
      <w:pPr>
        <w:pStyle w:val="Odsekzoznamu"/>
        <w:tabs>
          <w:tab w:val="left" w:pos="0"/>
        </w:tabs>
        <w:ind w:left="0"/>
        <w:rPr>
          <w:bCs/>
          <w:sz w:val="22"/>
          <w:szCs w:val="22"/>
        </w:rPr>
      </w:pPr>
      <w:r w:rsidRPr="00A80C33">
        <w:rPr>
          <w:bCs/>
          <w:sz w:val="22"/>
          <w:szCs w:val="22"/>
        </w:rPr>
        <w:t>V súlade s princípom partnerstva budú relevantné inštitúcie občianskej spoločnosti, zastupujúce rodovú rovnosť, nediskrimináciu a záujmy znevýhodnených skupín zapojené do procesu prípravy, monitorovania a hodnotenia OP. Občiansku spoločnosť budú zastupovať rovnosť príležitostí medzi mužmi a ženami, nediskrimináciu a osoby so zdravotným postihnutím prostredníctvom svojich reprezentatívnych organizácií ako aj ženské mimovládne organizácie zastúpené vo Výbore pre rodovú rovnosť.</w:t>
      </w:r>
    </w:p>
    <w:p w:rsidR="00573A9B" w:rsidRPr="002804CD" w:rsidRDefault="00573A9B" w:rsidP="00AD4A71">
      <w:pPr>
        <w:pStyle w:val="Odsekzoznamu"/>
        <w:tabs>
          <w:tab w:val="clear" w:pos="426"/>
          <w:tab w:val="left" w:pos="0"/>
        </w:tabs>
        <w:spacing w:before="60" w:after="60"/>
        <w:ind w:left="0"/>
        <w:contextualSpacing w:val="0"/>
        <w:rPr>
          <w:sz w:val="22"/>
          <w:szCs w:val="22"/>
        </w:rPr>
      </w:pPr>
    </w:p>
    <w:p w:rsidR="00702092" w:rsidRPr="002804CD" w:rsidRDefault="00702092" w:rsidP="00AD4A71">
      <w:pPr>
        <w:pStyle w:val="Odsekzoznamu"/>
        <w:tabs>
          <w:tab w:val="clear" w:pos="426"/>
          <w:tab w:val="left" w:pos="0"/>
        </w:tabs>
        <w:spacing w:before="60" w:after="60"/>
        <w:ind w:left="0"/>
        <w:contextualSpacing w:val="0"/>
        <w:rPr>
          <w:rStyle w:val="FontStyle96"/>
          <w:i w:val="0"/>
          <w:iCs/>
          <w:szCs w:val="22"/>
          <w:lang w:eastAsia="en-US"/>
        </w:rPr>
      </w:pPr>
    </w:p>
    <w:p w:rsidR="002C3ADE" w:rsidRPr="002804CD" w:rsidRDefault="002C3ADE" w:rsidP="00FF7ACE">
      <w:pPr>
        <w:pStyle w:val="Nadpis2-OP"/>
        <w:numPr>
          <w:ilvl w:val="1"/>
          <w:numId w:val="71"/>
        </w:numPr>
        <w:ind w:left="567" w:hanging="567"/>
      </w:pPr>
      <w:bookmarkStart w:id="298" w:name="_Toc348703622"/>
      <w:bookmarkStart w:id="299" w:name="_Toc387648352"/>
      <w:r w:rsidRPr="002804CD">
        <w:t xml:space="preserve">Rovnosť </w:t>
      </w:r>
      <w:r w:rsidR="001C7F56" w:rsidRPr="002804CD">
        <w:t xml:space="preserve">príležitostí </w:t>
      </w:r>
      <w:r w:rsidRPr="002804CD">
        <w:t>medzi mužmi a ženami</w:t>
      </w:r>
      <w:bookmarkEnd w:id="298"/>
      <w:bookmarkEnd w:id="299"/>
    </w:p>
    <w:p w:rsidR="00573A9B" w:rsidRPr="002804CD" w:rsidRDefault="00573A9B" w:rsidP="00573A9B">
      <w:pPr>
        <w:pStyle w:val="Style1"/>
        <w:spacing w:before="60" w:after="60"/>
        <w:jc w:val="both"/>
        <w:rPr>
          <w:rStyle w:val="FontStyle94"/>
          <w:szCs w:val="22"/>
          <w:lang w:eastAsia="en-US"/>
        </w:rPr>
      </w:pPr>
    </w:p>
    <w:p w:rsidR="00573A9B" w:rsidRPr="002804CD" w:rsidRDefault="00573A9B" w:rsidP="00573A9B">
      <w:pPr>
        <w:pStyle w:val="Style1"/>
        <w:spacing w:before="60" w:after="60"/>
        <w:jc w:val="both"/>
        <w:rPr>
          <w:rStyle w:val="FontStyle94"/>
          <w:szCs w:val="22"/>
          <w:lang w:eastAsia="en-US"/>
        </w:rPr>
      </w:pPr>
      <w:r w:rsidRPr="000A2FB3">
        <w:rPr>
          <w:rStyle w:val="FontStyle94"/>
          <w:b/>
          <w:szCs w:val="22"/>
          <w:lang w:eastAsia="en-US"/>
        </w:rPr>
        <w:t>Cieľom horizontálneho princípu rovnosť medzi mužmi a ženami</w:t>
      </w:r>
      <w:r w:rsidRPr="002804CD">
        <w:rPr>
          <w:rStyle w:val="FontStyle94"/>
          <w:szCs w:val="22"/>
          <w:lang w:eastAsia="en-US"/>
        </w:rPr>
        <w:t xml:space="preserve"> pre programy ESF v SR je - </w:t>
      </w:r>
      <w:r w:rsidRPr="000A2FB3">
        <w:rPr>
          <w:rStyle w:val="FontStyle94"/>
          <w:b/>
          <w:szCs w:val="22"/>
          <w:lang w:eastAsia="en-US"/>
        </w:rPr>
        <w:t>zabezpečiť rovnosť mužov a žien na trhu práce a v príprave naň</w:t>
      </w:r>
      <w:r w:rsidRPr="002804CD">
        <w:rPr>
          <w:rStyle w:val="FontStyle94"/>
          <w:szCs w:val="22"/>
          <w:lang w:eastAsia="en-US"/>
        </w:rPr>
        <w:t xml:space="preserve">, a pre programy EFRR - </w:t>
      </w:r>
      <w:r w:rsidRPr="000A2FB3">
        <w:rPr>
          <w:rStyle w:val="FontStyle94"/>
          <w:b/>
          <w:szCs w:val="22"/>
          <w:lang w:eastAsia="en-US"/>
        </w:rPr>
        <w:t>zníženie horizontálnej a vertikálnej rodovej segregácie v odvetviach</w:t>
      </w:r>
      <w:r w:rsidRPr="002804CD">
        <w:rPr>
          <w:rStyle w:val="FontStyle94"/>
          <w:szCs w:val="22"/>
          <w:lang w:eastAsia="en-US"/>
        </w:rPr>
        <w:t>. Cieľovou skupinou sú najmä ženy, ktoré sú na základe svojho pohlavia/rodu a z nich vyplývajúcich často stereotypných očakávaní a povinností znevýhodnené v prístupe k trhu práce a uplatneniu sa na ňom. Ďalšou skupinou sú ženy ohrozené domácim násilím, ako aj ženy s kumuláciou znevýhodnení. Tieto predstavujú cieľovú skupinu pre projekty zamerané na sociálne začlenenie. V rámci OP ĽZ sú navrhované špecifické opatrenia pre podporu znevýhodnených skupín najmä v rámci nasledovných priorít:</w:t>
      </w:r>
    </w:p>
    <w:p w:rsidR="00573A9B" w:rsidRPr="002804CD" w:rsidRDefault="00573A9B" w:rsidP="00573A9B">
      <w:pPr>
        <w:pStyle w:val="Style1"/>
        <w:spacing w:before="60" w:after="60"/>
        <w:ind w:left="709" w:hanging="284"/>
        <w:jc w:val="both"/>
        <w:rPr>
          <w:rStyle w:val="FontStyle94"/>
          <w:szCs w:val="22"/>
          <w:lang w:eastAsia="en-US"/>
        </w:rPr>
      </w:pPr>
      <w:r w:rsidRPr="002804CD">
        <w:rPr>
          <w:rStyle w:val="FontStyle94"/>
          <w:szCs w:val="22"/>
          <w:lang w:eastAsia="en-US"/>
        </w:rPr>
        <w:t>1.</w:t>
      </w:r>
      <w:r w:rsidRPr="002804CD">
        <w:rPr>
          <w:rStyle w:val="FontStyle94"/>
          <w:szCs w:val="22"/>
          <w:lang w:eastAsia="en-US"/>
        </w:rPr>
        <w:tab/>
        <w:t>Investičná priorita 2.3 je celá venovaná špecifickým opatreniam pre odstraňovanie rodových nerovností na trhu práce a v príprave naň so špecifickým zameraním na podporu služieb a opatrení pre zosúladenie rodinného a pracovného života, ktoré predstavujú pre ženy/matky spravidla najväčšiu bariéru pre ich plné uplatnenie sa na trhu práce</w:t>
      </w:r>
    </w:p>
    <w:p w:rsidR="00573A9B" w:rsidRPr="004155DB" w:rsidRDefault="00573A9B" w:rsidP="00573A9B">
      <w:pPr>
        <w:pStyle w:val="Style1"/>
        <w:spacing w:before="60" w:after="60"/>
        <w:ind w:left="709" w:hanging="284"/>
        <w:jc w:val="both"/>
        <w:rPr>
          <w:rStyle w:val="FontStyle94"/>
          <w:szCs w:val="22"/>
          <w:lang w:eastAsia="en-US"/>
        </w:rPr>
      </w:pPr>
      <w:r w:rsidRPr="002804CD">
        <w:rPr>
          <w:rStyle w:val="FontStyle94"/>
          <w:szCs w:val="22"/>
          <w:lang w:eastAsia="en-US"/>
        </w:rPr>
        <w:t>2.</w:t>
      </w:r>
      <w:r w:rsidRPr="002804CD">
        <w:rPr>
          <w:rStyle w:val="FontStyle94"/>
          <w:szCs w:val="22"/>
          <w:lang w:eastAsia="en-US"/>
        </w:rPr>
        <w:tab/>
      </w:r>
      <w:r w:rsidRPr="004155DB">
        <w:rPr>
          <w:rStyle w:val="FontStyle94"/>
          <w:szCs w:val="22"/>
          <w:lang w:eastAsia="en-US"/>
        </w:rPr>
        <w:t>špecifický cieľ 3.1.1</w:t>
      </w:r>
      <w:r w:rsidRPr="00DA0B96">
        <w:rPr>
          <w:rStyle w:val="FontStyle91"/>
          <w:b w:val="0"/>
          <w:szCs w:val="22"/>
        </w:rPr>
        <w:t xml:space="preserve"> </w:t>
      </w:r>
      <w:r w:rsidRPr="004155DB">
        <w:rPr>
          <w:rStyle w:val="FontStyle91"/>
          <w:b w:val="0"/>
          <w:szCs w:val="22"/>
        </w:rPr>
        <w:t>Zvýšenie účasti najviac znevýhodnených a ohrozených osôb v spoločnosti</w:t>
      </w:r>
      <w:r w:rsidRPr="00DA0B96">
        <w:rPr>
          <w:rStyle w:val="FontStyle91"/>
          <w:b w:val="0"/>
          <w:szCs w:val="22"/>
        </w:rPr>
        <w:t xml:space="preserve"> </w:t>
      </w:r>
      <w:r w:rsidRPr="004155DB">
        <w:rPr>
          <w:rStyle w:val="FontStyle94"/>
          <w:szCs w:val="22"/>
          <w:lang w:eastAsia="en-US"/>
        </w:rPr>
        <w:t xml:space="preserve">a špecifický cieľ 3.1.2 </w:t>
      </w:r>
      <w:r w:rsidRPr="004155DB">
        <w:rPr>
          <w:rStyle w:val="FontStyle91"/>
          <w:b w:val="0"/>
          <w:szCs w:val="22"/>
        </w:rPr>
        <w:t>Prevencia a eliminácia všetkých foriem diskriminácie</w:t>
      </w:r>
      <w:r w:rsidRPr="00DA0B96">
        <w:rPr>
          <w:rStyle w:val="FontStyle91"/>
          <w:b w:val="0"/>
          <w:szCs w:val="22"/>
        </w:rPr>
        <w:t xml:space="preserve">. </w:t>
      </w:r>
      <w:r w:rsidRPr="004155DB">
        <w:rPr>
          <w:rStyle w:val="FontStyle94"/>
          <w:szCs w:val="22"/>
          <w:lang w:eastAsia="en-US"/>
        </w:rPr>
        <w:t>V rámci týchto ale i ostatných špecifických cieľov bude podporovaná sociálna inklúzia žien ale i mužov zo znevýhodnených skupín</w:t>
      </w:r>
    </w:p>
    <w:p w:rsidR="00573A9B" w:rsidRPr="004155DB" w:rsidRDefault="00573A9B" w:rsidP="00573A9B">
      <w:pPr>
        <w:pStyle w:val="Style1"/>
        <w:widowControl/>
        <w:spacing w:before="60" w:after="60"/>
        <w:ind w:left="709" w:hanging="284"/>
        <w:jc w:val="both"/>
        <w:rPr>
          <w:rFonts w:eastAsia="Calibri"/>
          <w:bCs/>
          <w:color w:val="000000"/>
          <w:kern w:val="32"/>
          <w:sz w:val="22"/>
          <w:szCs w:val="22"/>
          <w:lang w:eastAsia="en-US"/>
        </w:rPr>
      </w:pPr>
      <w:r w:rsidRPr="004155DB">
        <w:rPr>
          <w:rStyle w:val="FontStyle94"/>
          <w:szCs w:val="22"/>
          <w:lang w:eastAsia="en-US"/>
        </w:rPr>
        <w:t>3.</w:t>
      </w:r>
      <w:r w:rsidRPr="004155DB">
        <w:rPr>
          <w:rStyle w:val="FontStyle94"/>
          <w:szCs w:val="22"/>
          <w:lang w:eastAsia="en-US"/>
        </w:rPr>
        <w:tab/>
        <w:t xml:space="preserve">V rámci prioritnej osi 4. Integrácia marginalizovaných rómskych komunít a prioritnej osi 5. Technická </w:t>
      </w:r>
      <w:r w:rsidRPr="00167384">
        <w:rPr>
          <w:rFonts w:eastAsia="Calibri"/>
          <w:bCs/>
          <w:color w:val="000000"/>
          <w:kern w:val="32"/>
          <w:sz w:val="22"/>
          <w:szCs w:val="22"/>
        </w:rPr>
        <w:t>vybavenosť v obciach s prítomnosťou marginalizovaných rómskych komunít bude potrebné venovať pozornosť špecifickej situácii rómskych žien s kumuláciou znevýhodnení</w:t>
      </w:r>
    </w:p>
    <w:p w:rsidR="00573A9B" w:rsidRPr="000A2FB3" w:rsidRDefault="00573A9B" w:rsidP="003765E7">
      <w:pPr>
        <w:spacing w:before="60" w:after="60"/>
        <w:rPr>
          <w:i/>
          <w:iCs/>
          <w:sz w:val="22"/>
          <w:szCs w:val="22"/>
          <w:lang w:eastAsia="en-US"/>
        </w:rPr>
      </w:pPr>
      <w:r w:rsidRPr="000A2FB3">
        <w:rPr>
          <w:b/>
          <w:sz w:val="22"/>
          <w:szCs w:val="22"/>
          <w:lang w:eastAsia="en-US"/>
        </w:rPr>
        <w:t>Spoločné zásady pre horizontálne princípy Nediskriminácia a prístupnosť a Rovnosť medzi mužmi a ženami</w:t>
      </w:r>
    </w:p>
    <w:p w:rsidR="00573A9B" w:rsidRPr="002D4D07" w:rsidRDefault="00573A9B" w:rsidP="00573A9B">
      <w:pPr>
        <w:spacing w:before="60" w:after="60"/>
        <w:ind w:left="142"/>
        <w:rPr>
          <w:sz w:val="22"/>
        </w:rPr>
      </w:pPr>
      <w:r w:rsidRPr="00167384">
        <w:rPr>
          <w:rFonts w:eastAsia="Calibri"/>
          <w:bCs/>
          <w:color w:val="000000"/>
          <w:kern w:val="32"/>
          <w:sz w:val="22"/>
          <w:szCs w:val="22"/>
          <w:lang w:eastAsia="en-US"/>
        </w:rPr>
        <w:t>Projekty spolufinancované zo štrukturálnych fondov musia dodržovať zásadu nediskriminácie a projekty financované z ESF</w:t>
      </w:r>
      <w:r w:rsidRPr="000A2FB3">
        <w:rPr>
          <w:rFonts w:eastAsia="Calibri"/>
          <w:bCs/>
          <w:color w:val="000000"/>
          <w:kern w:val="32"/>
          <w:sz w:val="22"/>
          <w:szCs w:val="22"/>
          <w:lang w:eastAsia="en-US"/>
        </w:rPr>
        <w:t xml:space="preserve"> musia vykazovať zásadne pozitívny vplyv na rovnosť príležitostí a rovnosť mužov a žien. Projekty </w:t>
      </w:r>
      <w:r w:rsidRPr="00167384">
        <w:rPr>
          <w:rFonts w:eastAsia="Calibri"/>
          <w:bCs/>
          <w:color w:val="000000"/>
          <w:kern w:val="32"/>
          <w:sz w:val="22"/>
          <w:szCs w:val="22"/>
          <w:lang w:eastAsia="en-US"/>
        </w:rPr>
        <w:t>teda nesmú diskriminovať</w:t>
      </w:r>
      <w:r w:rsidRPr="006B6355">
        <w:rPr>
          <w:rFonts w:eastAsia="Calibri"/>
          <w:vertAlign w:val="superscript"/>
        </w:rPr>
        <w:footnoteReference w:id="41"/>
      </w:r>
      <w:r w:rsidRPr="00167384">
        <w:rPr>
          <w:rFonts w:eastAsia="Calibri"/>
          <w:bCs/>
          <w:color w:val="000000"/>
          <w:kern w:val="32"/>
          <w:sz w:val="22"/>
          <w:szCs w:val="22"/>
          <w:lang w:eastAsia="en-US"/>
        </w:rPr>
        <w:t xml:space="preserve"> a vykazovať negatívny prínos k rovnosti príležitostí a rodovej rovnosti, neutrálny vplyv môže byť odôvodnený len vo výnimočných prípadoch.</w:t>
      </w:r>
      <w:r w:rsidRPr="000A2FB3">
        <w:rPr>
          <w:rFonts w:eastAsia="Calibri"/>
          <w:bCs/>
          <w:color w:val="000000"/>
          <w:kern w:val="32"/>
          <w:sz w:val="22"/>
          <w:szCs w:val="22"/>
          <w:lang w:eastAsia="en-US"/>
        </w:rPr>
        <w:t xml:space="preserve"> </w:t>
      </w:r>
      <w:r>
        <w:rPr>
          <w:rFonts w:eastAsia="Calibri"/>
          <w:bCs/>
          <w:color w:val="000000"/>
          <w:kern w:val="32"/>
          <w:sz w:val="22"/>
          <w:szCs w:val="22"/>
          <w:lang w:eastAsia="en-US"/>
        </w:rPr>
        <w:t>T</w:t>
      </w:r>
      <w:r w:rsidRPr="000A2FB3">
        <w:rPr>
          <w:rFonts w:eastAsia="Calibri"/>
          <w:bCs/>
          <w:color w:val="000000"/>
          <w:kern w:val="32"/>
          <w:sz w:val="22"/>
          <w:szCs w:val="22"/>
          <w:lang w:eastAsia="en-US"/>
        </w:rPr>
        <w:t xml:space="preserve">ieto </w:t>
      </w:r>
      <w:r>
        <w:rPr>
          <w:rFonts w:eastAsia="Calibri"/>
          <w:bCs/>
          <w:color w:val="000000"/>
          <w:kern w:val="32"/>
          <w:sz w:val="22"/>
          <w:szCs w:val="22"/>
          <w:lang w:eastAsia="en-US"/>
        </w:rPr>
        <w:t xml:space="preserve">sa </w:t>
      </w:r>
      <w:r w:rsidRPr="000A2FB3">
        <w:rPr>
          <w:rFonts w:eastAsia="Calibri"/>
          <w:bCs/>
          <w:color w:val="000000"/>
          <w:kern w:val="32"/>
          <w:sz w:val="22"/>
          <w:szCs w:val="22"/>
          <w:lang w:eastAsia="en-US"/>
        </w:rPr>
        <w:t>princípy uplatňovať vo všetkých projektoch, a to v prípade potreby aj prostredníctvom zavádzania vyrovnávacích opatrení a aktivít cielených na podporu znevýhodnených skupín. Popis aktivít zameraných na zavádzanie</w:t>
      </w:r>
      <w:r w:rsidRPr="002D4D07">
        <w:rPr>
          <w:sz w:val="22"/>
        </w:rPr>
        <w:t xml:space="preserve"> dočasných vyrovnávacích opatrení, dodržiavanie zásad nediskriminácie, podpory prístupnosti a rovnosti medzi mužmi a ženami ako aj výsledný dokument z procesu posudzovania (v prípade prístupnosti) alebo vyjadrenie príslušného orgánu o tom, že navrhovaná činnosť, resp. zmena navrhovanej činnosti, dodržiava princíp prístupnosti, budú povinnou prílohou žiadosti o finančný príspevok.</w:t>
      </w:r>
      <w:r>
        <w:rPr>
          <w:sz w:val="22"/>
        </w:rPr>
        <w:t xml:space="preserve"> </w:t>
      </w:r>
      <w:r w:rsidRPr="002D4D07">
        <w:rPr>
          <w:sz w:val="22"/>
        </w:rPr>
        <w:t xml:space="preserve">Pre účinné uplatňovanie </w:t>
      </w:r>
      <w:r>
        <w:rPr>
          <w:sz w:val="22"/>
        </w:rPr>
        <w:t xml:space="preserve">týchto </w:t>
      </w:r>
      <w:r w:rsidRPr="002D4D07">
        <w:rPr>
          <w:sz w:val="22"/>
        </w:rPr>
        <w:t>horizontáln</w:t>
      </w:r>
      <w:r>
        <w:rPr>
          <w:sz w:val="22"/>
        </w:rPr>
        <w:t>ych</w:t>
      </w:r>
      <w:r w:rsidRPr="002D4D07">
        <w:rPr>
          <w:sz w:val="22"/>
        </w:rPr>
        <w:t xml:space="preserve"> princíp</w:t>
      </w:r>
      <w:r>
        <w:rPr>
          <w:sz w:val="22"/>
        </w:rPr>
        <w:t>ov</w:t>
      </w:r>
      <w:r w:rsidRPr="002D4D07">
        <w:rPr>
          <w:sz w:val="22"/>
        </w:rPr>
        <w:t xml:space="preserve"> bude v hodnotiacom a výberovom procese žiadostí o finančný príspevok stanovené diskvalifikačné kritérium</w:t>
      </w:r>
      <w:r>
        <w:rPr>
          <w:sz w:val="22"/>
        </w:rPr>
        <w:t xml:space="preserve">, </w:t>
      </w:r>
      <w:r w:rsidRPr="002804CD">
        <w:rPr>
          <w:rFonts w:eastAsia="Arial Narrow"/>
          <w:sz w:val="22"/>
          <w:szCs w:val="22"/>
        </w:rPr>
        <w:t>zdôraznen</w:t>
      </w:r>
      <w:r>
        <w:rPr>
          <w:rFonts w:eastAsia="Arial Narrow"/>
          <w:sz w:val="22"/>
          <w:szCs w:val="22"/>
        </w:rPr>
        <w:t>é</w:t>
      </w:r>
      <w:r w:rsidRPr="002804CD">
        <w:rPr>
          <w:rFonts w:eastAsia="Arial Narrow"/>
          <w:sz w:val="22"/>
          <w:szCs w:val="22"/>
        </w:rPr>
        <w:t xml:space="preserve"> vo všetkých výzvach.</w:t>
      </w:r>
      <w:r>
        <w:rPr>
          <w:rFonts w:eastAsia="Arial Narrow"/>
          <w:sz w:val="22"/>
          <w:szCs w:val="22"/>
        </w:rPr>
        <w:t xml:space="preserve"> </w:t>
      </w:r>
      <w:r w:rsidRPr="002D4D07">
        <w:rPr>
          <w:sz w:val="22"/>
        </w:rPr>
        <w:t>Zároveň bude povinnou prílohou o príspevok z EŠIF aj povolenie v prípadoch činností, na ktoré sa povinnosť jeho vydania vzťahuje.</w:t>
      </w:r>
    </w:p>
    <w:p w:rsidR="00573A9B" w:rsidRPr="002804CD" w:rsidRDefault="00573A9B" w:rsidP="00573A9B">
      <w:pPr>
        <w:pStyle w:val="Default"/>
        <w:spacing w:before="60" w:after="60"/>
        <w:jc w:val="both"/>
        <w:rPr>
          <w:rFonts w:eastAsia="Arial Narrow"/>
          <w:sz w:val="22"/>
          <w:szCs w:val="22"/>
        </w:rPr>
      </w:pPr>
      <w:r w:rsidRPr="00167384">
        <w:rPr>
          <w:rFonts w:eastAsia="Arial Narrow"/>
          <w:sz w:val="22"/>
          <w:szCs w:val="22"/>
        </w:rPr>
        <w:t>Pri predchádzaní diskriminácie sa bude v rámci</w:t>
      </w:r>
      <w:r w:rsidRPr="002804CD">
        <w:rPr>
          <w:rFonts w:eastAsia="Arial Narrow"/>
          <w:sz w:val="22"/>
          <w:szCs w:val="22"/>
        </w:rPr>
        <w:t xml:space="preserve"> OP ĽZ používať </w:t>
      </w:r>
      <w:r w:rsidRPr="002804CD">
        <w:rPr>
          <w:rFonts w:eastAsia="Arial Narrow"/>
          <w:b/>
          <w:sz w:val="22"/>
          <w:szCs w:val="22"/>
        </w:rPr>
        <w:t>duálny prístup</w:t>
      </w:r>
      <w:r w:rsidRPr="002804CD">
        <w:rPr>
          <w:rFonts w:eastAsia="Arial Narrow"/>
          <w:sz w:val="22"/>
          <w:szCs w:val="22"/>
        </w:rPr>
        <w:t xml:space="preserve"> </w:t>
      </w:r>
    </w:p>
    <w:p w:rsidR="00573A9B" w:rsidRPr="002804CD" w:rsidRDefault="00573A9B" w:rsidP="00874F49">
      <w:pPr>
        <w:pStyle w:val="Default"/>
        <w:numPr>
          <w:ilvl w:val="0"/>
          <w:numId w:val="57"/>
        </w:numPr>
        <w:tabs>
          <w:tab w:val="left" w:pos="1701"/>
          <w:tab w:val="left" w:pos="1985"/>
          <w:tab w:val="left" w:pos="2268"/>
          <w:tab w:val="left" w:pos="2552"/>
          <w:tab w:val="left" w:pos="3119"/>
          <w:tab w:val="left" w:pos="4253"/>
          <w:tab w:val="left" w:pos="5954"/>
          <w:tab w:val="left" w:pos="8222"/>
          <w:tab w:val="right" w:pos="11057"/>
        </w:tabs>
        <w:suppressAutoHyphens/>
        <w:spacing w:before="60" w:after="60"/>
        <w:ind w:left="709" w:hanging="283"/>
        <w:jc w:val="both"/>
        <w:rPr>
          <w:rFonts w:eastAsia="Arial Narrow"/>
          <w:sz w:val="22"/>
          <w:szCs w:val="22"/>
        </w:rPr>
      </w:pPr>
      <w:r w:rsidRPr="002804CD">
        <w:rPr>
          <w:rFonts w:eastAsia="Arial Narrow"/>
          <w:b/>
          <w:sz w:val="22"/>
          <w:szCs w:val="22"/>
        </w:rPr>
        <w:t xml:space="preserve">prierezové uplatňovanie nediskriminácie a rovnosti príležitostí medzi mužmi a ženami </w:t>
      </w:r>
      <w:r w:rsidRPr="002804CD">
        <w:rPr>
          <w:rFonts w:eastAsia="Arial Narrow"/>
          <w:sz w:val="22"/>
          <w:szCs w:val="22"/>
        </w:rPr>
        <w:t>vo všetkých programoch a projektoch, ktoré musia zabezpečiť dodržiavanie zásady rovnakého zaobchádzania a zákazu diskriminácie</w:t>
      </w:r>
    </w:p>
    <w:p w:rsidR="00573A9B" w:rsidRPr="002804CD" w:rsidRDefault="00573A9B" w:rsidP="00874F49">
      <w:pPr>
        <w:pStyle w:val="Default"/>
        <w:numPr>
          <w:ilvl w:val="0"/>
          <w:numId w:val="57"/>
        </w:numPr>
        <w:tabs>
          <w:tab w:val="left" w:pos="1701"/>
          <w:tab w:val="left" w:pos="1985"/>
          <w:tab w:val="left" w:pos="2268"/>
          <w:tab w:val="left" w:pos="2552"/>
          <w:tab w:val="left" w:pos="3119"/>
          <w:tab w:val="left" w:pos="4253"/>
          <w:tab w:val="left" w:pos="5954"/>
          <w:tab w:val="left" w:pos="8222"/>
          <w:tab w:val="right" w:pos="11057"/>
        </w:tabs>
        <w:suppressAutoHyphens/>
        <w:spacing w:before="60" w:after="60"/>
        <w:ind w:left="709" w:hanging="283"/>
        <w:jc w:val="both"/>
        <w:rPr>
          <w:rFonts w:eastAsia="Arial Narrow"/>
          <w:sz w:val="22"/>
          <w:szCs w:val="22"/>
        </w:rPr>
      </w:pPr>
      <w:r w:rsidRPr="002804CD">
        <w:rPr>
          <w:rFonts w:eastAsia="Arial Narrow"/>
          <w:sz w:val="22"/>
          <w:szCs w:val="22"/>
        </w:rPr>
        <w:t xml:space="preserve">špecifická podpora nediskriminácie a/alebo rovnosti príležitostí medzi mužmi a ženami, teda prijímanie špecifických opatrení a aktivít (v zmysle antidiskriminačného zákona sú to tzv. </w:t>
      </w:r>
      <w:r w:rsidRPr="002804CD">
        <w:rPr>
          <w:rFonts w:eastAsia="Arial Narrow"/>
          <w:b/>
          <w:sz w:val="22"/>
          <w:szCs w:val="22"/>
        </w:rPr>
        <w:t>dočasné vyrovnávacie opatrenia</w:t>
      </w:r>
      <w:r w:rsidRPr="002804CD">
        <w:rPr>
          <w:rFonts w:eastAsia="Arial Narrow"/>
          <w:sz w:val="22"/>
          <w:szCs w:val="22"/>
        </w:rPr>
        <w:t xml:space="preserve">), cielených na podporu a vyrovnávanie šancí znevýhodnených skupín. Takáto podpora bude integrovaná do programov a projektov, pričom budú existovať špecificky stanovené opatrenia a aktivity na podporu cieľových skupín a vyhlasovanie takýchto výziev. </w:t>
      </w:r>
    </w:p>
    <w:p w:rsidR="00573A9B" w:rsidRPr="000A2FB3" w:rsidRDefault="00573A9B" w:rsidP="00573A9B">
      <w:pPr>
        <w:spacing w:before="60" w:after="60"/>
        <w:rPr>
          <w:rFonts w:eastAsia="Calibri"/>
          <w:bCs/>
          <w:color w:val="000000"/>
          <w:kern w:val="32"/>
          <w:sz w:val="22"/>
          <w:szCs w:val="22"/>
          <w:lang w:eastAsia="en-US"/>
        </w:rPr>
      </w:pPr>
      <w:r w:rsidRPr="000A2FB3">
        <w:rPr>
          <w:rFonts w:eastAsia="Calibri"/>
          <w:bCs/>
          <w:color w:val="000000"/>
          <w:kern w:val="32"/>
          <w:sz w:val="22"/>
          <w:szCs w:val="22"/>
          <w:lang w:eastAsia="en-US"/>
        </w:rPr>
        <w:t>Proces monitorovania plnenia horizontálnych princípov bude na projektovej úrovni sledovaný prostredníctvom monitorovacích správ, ktorých súčasťou bude samostatný výstup obsahujúci informácie o horizontálnych princípoch (t. j. popisom vykonaných aktivít, ich výsledkov a vyhodnotením ich príspevku k dosahovaniu stanovených cieľov horizontálnych princípov), ako aj kontrolou na mieste realizácie projektov a následne hodnotením príspevku k cieľom horizontálnych princípov. Samostatný výstup obsahujúci informácie o uplatňovaní horizontálnych princípov bude podkladom pre proces hodnotenia príspevku EŠIF k plneniu cieľov identifikovaných v národnom strategickom dokumente. Odpočet plnenia dosiahnutej úrovne stanovených cieľov v národnom strategickom dokumente, vrátane návrhu nápravných opatrení a odporúčaní k ich dosiahnutiu, bude každoročne predkladaný do vlády SR.</w:t>
      </w:r>
    </w:p>
    <w:p w:rsidR="00573A9B" w:rsidRPr="000A2FB3" w:rsidRDefault="00573A9B" w:rsidP="00573A9B">
      <w:pPr>
        <w:spacing w:before="60" w:after="60"/>
        <w:rPr>
          <w:rFonts w:eastAsia="Calibri"/>
          <w:bCs/>
          <w:color w:val="000000"/>
          <w:kern w:val="32"/>
          <w:sz w:val="22"/>
          <w:szCs w:val="22"/>
          <w:lang w:eastAsia="en-US"/>
        </w:rPr>
      </w:pPr>
      <w:r w:rsidRPr="000A2FB3">
        <w:rPr>
          <w:rFonts w:eastAsia="Calibri"/>
          <w:bCs/>
          <w:color w:val="000000"/>
          <w:kern w:val="32"/>
          <w:sz w:val="22"/>
          <w:szCs w:val="22"/>
          <w:lang w:eastAsia="en-US"/>
        </w:rPr>
        <w:t>Zásady prístupnosti, nediskriminácie, či podpory rovnosti medzi mužmi a ženami, budú týmto zabezpečené nie len diskvalifikáciou pri nedodržaní podmienok, ale aj pri hodnotiacom a výberovom procese, kde sa počíta so zapojením relevantných partnerov.</w:t>
      </w:r>
    </w:p>
    <w:p w:rsidR="00573A9B" w:rsidRPr="000A2FB3" w:rsidRDefault="00573A9B" w:rsidP="00E057D0">
      <w:pPr>
        <w:spacing w:before="60" w:after="60"/>
        <w:rPr>
          <w:rFonts w:eastAsia="Calibri"/>
          <w:bCs/>
          <w:color w:val="000000"/>
          <w:kern w:val="32"/>
          <w:sz w:val="22"/>
          <w:szCs w:val="22"/>
          <w:lang w:eastAsia="en-US"/>
        </w:rPr>
      </w:pPr>
      <w:r>
        <w:rPr>
          <w:rFonts w:eastAsia="Calibri"/>
          <w:bCs/>
          <w:color w:val="000000"/>
          <w:kern w:val="32"/>
          <w:sz w:val="22"/>
          <w:szCs w:val="22"/>
          <w:lang w:eastAsia="en-US"/>
        </w:rPr>
        <w:t>Koordinátori HP</w:t>
      </w:r>
      <w:r w:rsidR="00816273">
        <w:rPr>
          <w:rFonts w:eastAsia="Calibri"/>
          <w:bCs/>
          <w:color w:val="000000"/>
          <w:kern w:val="32"/>
          <w:sz w:val="22"/>
          <w:szCs w:val="22"/>
          <w:lang w:eastAsia="en-US"/>
        </w:rPr>
        <w:t xml:space="preserve"> </w:t>
      </w:r>
      <w:r w:rsidRPr="000A2FB3">
        <w:rPr>
          <w:rFonts w:eastAsia="Calibri"/>
          <w:bCs/>
          <w:color w:val="000000"/>
          <w:kern w:val="32"/>
          <w:sz w:val="22"/>
          <w:szCs w:val="22"/>
          <w:lang w:eastAsia="en-US"/>
        </w:rPr>
        <w:t>budú mať zabezpečené zastúpenie v monitorovacom výbore a pracovných skupinách na prípravu a implementáciu OP</w:t>
      </w:r>
      <w:r>
        <w:rPr>
          <w:rFonts w:eastAsia="Calibri"/>
          <w:bCs/>
          <w:color w:val="000000"/>
          <w:kern w:val="32"/>
          <w:sz w:val="22"/>
          <w:szCs w:val="22"/>
          <w:lang w:eastAsia="en-US"/>
        </w:rPr>
        <w:t xml:space="preserve"> a budú</w:t>
      </w:r>
      <w:r w:rsidRPr="000A2FB3">
        <w:rPr>
          <w:rFonts w:eastAsia="Calibri"/>
          <w:bCs/>
          <w:color w:val="000000"/>
          <w:kern w:val="32"/>
          <w:sz w:val="22"/>
          <w:szCs w:val="22"/>
          <w:lang w:eastAsia="en-US"/>
        </w:rPr>
        <w:t xml:space="preserve"> zodpovedn</w:t>
      </w:r>
      <w:r>
        <w:rPr>
          <w:rFonts w:eastAsia="Calibri"/>
          <w:bCs/>
          <w:color w:val="000000"/>
          <w:kern w:val="32"/>
          <w:sz w:val="22"/>
          <w:szCs w:val="22"/>
          <w:lang w:eastAsia="en-US"/>
        </w:rPr>
        <w:t>í</w:t>
      </w:r>
      <w:r w:rsidRPr="000A2FB3">
        <w:rPr>
          <w:rFonts w:eastAsia="Calibri"/>
          <w:bCs/>
          <w:color w:val="000000"/>
          <w:kern w:val="32"/>
          <w:sz w:val="22"/>
          <w:szCs w:val="22"/>
          <w:lang w:eastAsia="en-US"/>
        </w:rPr>
        <w:t xml:space="preserve"> za definovanie podmienky poskytnutia pomoci súvisiacej so zabezpečením aplikovania horizontálnych princípov a spôsobu ich overovania, ktorý bude pre RO záväzný.</w:t>
      </w:r>
    </w:p>
    <w:p w:rsidR="00F16E8B" w:rsidRPr="00167384" w:rsidRDefault="00F16E8B" w:rsidP="00F16E8B">
      <w:pPr>
        <w:pStyle w:val="Default"/>
        <w:spacing w:before="60" w:after="60"/>
        <w:jc w:val="both"/>
        <w:rPr>
          <w:rFonts w:eastAsia="Arial Narrow"/>
          <w:smallCaps/>
          <w:sz w:val="22"/>
          <w:szCs w:val="22"/>
        </w:rPr>
      </w:pPr>
    </w:p>
    <w:p w:rsidR="00EA04B6" w:rsidRDefault="00EA04B6" w:rsidP="00AD4A71">
      <w:pPr>
        <w:pStyle w:val="Style4"/>
        <w:widowControl/>
        <w:spacing w:before="60" w:after="60" w:line="240" w:lineRule="auto"/>
        <w:rPr>
          <w:rStyle w:val="FontStyle96"/>
          <w:i w:val="0"/>
          <w:iCs/>
          <w:szCs w:val="22"/>
          <w:lang w:eastAsia="en-US"/>
        </w:rPr>
        <w:sectPr w:rsidR="00EA04B6" w:rsidSect="00EF7D1D">
          <w:headerReference w:type="default" r:id="rId126"/>
          <w:type w:val="continuous"/>
          <w:pgSz w:w="11907" w:h="16839" w:code="9"/>
          <w:pgMar w:top="567" w:right="1418" w:bottom="567" w:left="1418" w:header="709" w:footer="709" w:gutter="0"/>
          <w:cols w:space="708"/>
          <w:docGrid w:linePitch="360"/>
        </w:sectPr>
      </w:pPr>
    </w:p>
    <w:p w:rsidR="002C3ADE" w:rsidRPr="002804CD" w:rsidRDefault="002C3ADE" w:rsidP="00AD4A71">
      <w:pPr>
        <w:pStyle w:val="Style4"/>
        <w:widowControl/>
        <w:spacing w:before="60" w:after="60" w:line="240" w:lineRule="auto"/>
        <w:rPr>
          <w:rStyle w:val="FontStyle96"/>
          <w:i w:val="0"/>
          <w:iCs/>
          <w:szCs w:val="22"/>
          <w:lang w:eastAsia="en-US"/>
        </w:rPr>
      </w:pPr>
    </w:p>
    <w:p w:rsidR="009832AA" w:rsidRPr="002804CD" w:rsidRDefault="009832AA" w:rsidP="00FF7ACE">
      <w:pPr>
        <w:pStyle w:val="Nadpis1-OPHlavn"/>
        <w:numPr>
          <w:ilvl w:val="0"/>
          <w:numId w:val="71"/>
        </w:numPr>
      </w:pPr>
      <w:bookmarkStart w:id="300" w:name="_Toc387648353"/>
      <w:r w:rsidRPr="002804CD">
        <w:t>Samostatné prvky</w:t>
      </w:r>
      <w:bookmarkEnd w:id="300"/>
    </w:p>
    <w:p w:rsidR="009832AA" w:rsidRPr="002804CD" w:rsidRDefault="009832AA" w:rsidP="009832AA">
      <w:pPr>
        <w:pStyle w:val="Odsekzoznamu"/>
        <w:rPr>
          <w:lang w:eastAsia="cs-CZ"/>
        </w:rPr>
      </w:pPr>
    </w:p>
    <w:p w:rsidR="00B005F9" w:rsidRPr="002804CD" w:rsidRDefault="00B005F9" w:rsidP="00874F49">
      <w:pPr>
        <w:pStyle w:val="Odsekzoznamu"/>
        <w:keepNext/>
        <w:keepLines/>
        <w:numPr>
          <w:ilvl w:val="0"/>
          <w:numId w:val="66"/>
        </w:numPr>
        <w:shd w:val="clear" w:color="auto" w:fill="F2F2F2"/>
        <w:tabs>
          <w:tab w:val="clear" w:pos="426"/>
        </w:tabs>
        <w:contextualSpacing w:val="0"/>
        <w:outlineLvl w:val="1"/>
        <w:rPr>
          <w:b/>
          <w:bCs/>
          <w:vanish/>
          <w:color w:val="00B0F0"/>
          <w:sz w:val="24"/>
          <w:lang w:eastAsia="cs-CZ"/>
        </w:rPr>
      </w:pPr>
    </w:p>
    <w:p w:rsidR="009832AA" w:rsidRPr="002804CD" w:rsidRDefault="002144BC" w:rsidP="00FF7ACE">
      <w:pPr>
        <w:pStyle w:val="Nadpis2-OP"/>
        <w:numPr>
          <w:ilvl w:val="1"/>
          <w:numId w:val="71"/>
        </w:numPr>
        <w:ind w:left="567" w:hanging="567"/>
      </w:pPr>
      <w:bookmarkStart w:id="301" w:name="_Toc387648354"/>
      <w:r w:rsidRPr="002804CD">
        <w:t>Veľké projekty, ktoré sa majú realizovať počas programového obdobia</w:t>
      </w:r>
      <w:bookmarkEnd w:id="301"/>
    </w:p>
    <w:p w:rsidR="009832AA" w:rsidRPr="002804CD" w:rsidRDefault="002144BC" w:rsidP="00AD4A71">
      <w:pPr>
        <w:pStyle w:val="Style4"/>
        <w:widowControl/>
        <w:spacing w:before="60" w:after="60" w:line="240" w:lineRule="auto"/>
        <w:rPr>
          <w:rStyle w:val="FontStyle94"/>
          <w:szCs w:val="22"/>
          <w:lang w:eastAsia="en-US"/>
        </w:rPr>
      </w:pPr>
      <w:r w:rsidRPr="002804CD">
        <w:rPr>
          <w:rStyle w:val="FontStyle94"/>
          <w:szCs w:val="22"/>
          <w:lang w:eastAsia="en-US"/>
        </w:rPr>
        <w:t>N/A</w:t>
      </w:r>
    </w:p>
    <w:p w:rsidR="002144BC" w:rsidRPr="002804CD" w:rsidRDefault="002144BC" w:rsidP="009832AA">
      <w:pPr>
        <w:pStyle w:val="Style4"/>
        <w:widowControl/>
        <w:spacing w:line="240" w:lineRule="auto"/>
        <w:rPr>
          <w:rStyle w:val="FontStyle94"/>
          <w:szCs w:val="22"/>
          <w:lang w:eastAsia="en-US"/>
        </w:rPr>
      </w:pPr>
    </w:p>
    <w:p w:rsidR="002144BC" w:rsidRPr="002804CD" w:rsidRDefault="002144BC" w:rsidP="00FF7ACE">
      <w:pPr>
        <w:pStyle w:val="Nadpis2-OP"/>
        <w:numPr>
          <w:ilvl w:val="1"/>
          <w:numId w:val="71"/>
        </w:numPr>
        <w:ind w:left="567" w:hanging="567"/>
      </w:pPr>
      <w:bookmarkStart w:id="302" w:name="_Toc387648355"/>
      <w:r w:rsidRPr="002804CD">
        <w:t>Výkonnostný rámec operačného programu</w:t>
      </w:r>
      <w:bookmarkEnd w:id="302"/>
    </w:p>
    <w:p w:rsidR="002144BC" w:rsidRPr="002804CD" w:rsidRDefault="00630D38" w:rsidP="00AD4A71">
      <w:pPr>
        <w:pStyle w:val="Style4"/>
        <w:widowControl/>
        <w:spacing w:before="60" w:after="60" w:line="240" w:lineRule="auto"/>
        <w:rPr>
          <w:rStyle w:val="FontStyle94"/>
          <w:szCs w:val="22"/>
          <w:lang w:eastAsia="en-US"/>
        </w:rPr>
      </w:pPr>
      <w:r w:rsidRPr="002804CD">
        <w:rPr>
          <w:rStyle w:val="FontStyle94"/>
          <w:szCs w:val="22"/>
          <w:lang w:eastAsia="en-US"/>
        </w:rPr>
        <w:t xml:space="preserve">V súlade s tab. </w:t>
      </w:r>
      <w:r w:rsidR="002F4EA7" w:rsidRPr="002804CD">
        <w:rPr>
          <w:rStyle w:val="FontStyle94"/>
          <w:szCs w:val="22"/>
          <w:lang w:eastAsia="en-US"/>
        </w:rPr>
        <w:t>č. 9. výkonnostného rámca.</w:t>
      </w:r>
    </w:p>
    <w:p w:rsidR="00E04FD5" w:rsidRPr="002804CD" w:rsidRDefault="00E04FD5" w:rsidP="00AD4A71">
      <w:pPr>
        <w:pStyle w:val="Style4"/>
        <w:widowControl/>
        <w:spacing w:before="60" w:after="60" w:line="240" w:lineRule="auto"/>
        <w:rPr>
          <w:rStyle w:val="FontStyle94"/>
          <w:szCs w:val="22"/>
          <w:lang w:eastAsia="en-US"/>
        </w:rPr>
      </w:pPr>
    </w:p>
    <w:p w:rsidR="002144BC" w:rsidRPr="002804CD" w:rsidRDefault="00E04FD5" w:rsidP="00FF7ACE">
      <w:pPr>
        <w:pStyle w:val="Nadpis2-OP"/>
        <w:numPr>
          <w:ilvl w:val="1"/>
          <w:numId w:val="71"/>
        </w:numPr>
        <w:ind w:left="567" w:hanging="567"/>
      </w:pPr>
      <w:r w:rsidRPr="002804CD">
        <w:t xml:space="preserve"> </w:t>
      </w:r>
      <w:bookmarkStart w:id="303" w:name="_Toc387648356"/>
      <w:r w:rsidR="002144BC" w:rsidRPr="002804CD">
        <w:t>Príslušní partneri zapojení do prípravy programu</w:t>
      </w:r>
      <w:bookmarkEnd w:id="303"/>
    </w:p>
    <w:p w:rsidR="00C15D01" w:rsidRPr="002804CD" w:rsidRDefault="00C15D01" w:rsidP="00AD4A71">
      <w:pPr>
        <w:autoSpaceDE w:val="0"/>
        <w:autoSpaceDN w:val="0"/>
        <w:adjustRightInd w:val="0"/>
        <w:spacing w:before="60" w:after="60"/>
        <w:rPr>
          <w:sz w:val="22"/>
          <w:szCs w:val="22"/>
        </w:rPr>
      </w:pPr>
    </w:p>
    <w:p w:rsidR="00EF473C" w:rsidRDefault="00C15D01" w:rsidP="003765E7">
      <w:pPr>
        <w:pStyle w:val="Tab"/>
        <w:numPr>
          <w:ilvl w:val="0"/>
          <w:numId w:val="0"/>
        </w:numPr>
        <w:tabs>
          <w:tab w:val="clear" w:pos="0"/>
          <w:tab w:val="clear" w:pos="709"/>
        </w:tabs>
        <w:spacing w:before="60" w:after="60"/>
        <w:ind w:left="1418" w:hanging="1418"/>
        <w:jc w:val="both"/>
        <w:rPr>
          <w:sz w:val="20"/>
          <w:szCs w:val="20"/>
        </w:rPr>
      </w:pPr>
      <w:r w:rsidRPr="002804CD">
        <w:rPr>
          <w:b/>
          <w:i/>
          <w:sz w:val="20"/>
          <w:szCs w:val="20"/>
          <w:u w:val="single"/>
        </w:rPr>
        <w:t>Tabuľka č. 2</w:t>
      </w:r>
      <w:r w:rsidR="00E37274" w:rsidRPr="002804CD">
        <w:rPr>
          <w:b/>
          <w:i/>
          <w:sz w:val="20"/>
          <w:szCs w:val="20"/>
          <w:u w:val="single"/>
        </w:rPr>
        <w:t>8</w:t>
      </w:r>
      <w:r w:rsidRPr="002804CD">
        <w:rPr>
          <w:b/>
          <w:i/>
          <w:sz w:val="20"/>
          <w:szCs w:val="20"/>
          <w:u w:val="single"/>
        </w:rPr>
        <w:t>:</w:t>
      </w:r>
      <w:r w:rsidRPr="002804CD">
        <w:rPr>
          <w:sz w:val="20"/>
          <w:szCs w:val="20"/>
        </w:rPr>
        <w:t xml:space="preserve"> </w:t>
      </w:r>
      <w:r w:rsidR="00EE673F">
        <w:rPr>
          <w:sz w:val="20"/>
          <w:szCs w:val="20"/>
        </w:rPr>
        <w:tab/>
      </w:r>
      <w:r w:rsidRPr="002804CD">
        <w:rPr>
          <w:sz w:val="20"/>
          <w:szCs w:val="20"/>
        </w:rPr>
        <w:t>Prehľad zloženia a počet zástupcov Pracovnej skupiny pre prípravu programového obdobia na roky 2014 - 2020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1060"/>
        <w:gridCol w:w="8125"/>
      </w:tblGrid>
      <w:tr w:rsidR="00E04FD5" w:rsidRPr="002804CD" w:rsidTr="003765E7">
        <w:trPr>
          <w:trHeight w:val="300"/>
        </w:trPr>
        <w:tc>
          <w:tcPr>
            <w:tcW w:w="1060" w:type="dxa"/>
            <w:tcBorders>
              <w:bottom w:val="single" w:sz="4" w:space="0" w:color="auto"/>
            </w:tcBorders>
            <w:shd w:val="clear" w:color="auto" w:fill="8DB3E2" w:themeFill="text2" w:themeFillTint="66"/>
            <w:noWrap/>
            <w:vAlign w:val="center"/>
          </w:tcPr>
          <w:p w:rsidR="00E04FD5" w:rsidRPr="002804CD" w:rsidRDefault="00E04FD5" w:rsidP="00881BDE">
            <w:pPr>
              <w:jc w:val="center"/>
              <w:rPr>
                <w:b/>
                <w:color w:val="000000"/>
                <w:sz w:val="20"/>
                <w:szCs w:val="20"/>
                <w:lang w:eastAsia="sk-SK"/>
              </w:rPr>
            </w:pPr>
            <w:r w:rsidRPr="002804CD">
              <w:rPr>
                <w:b/>
                <w:color w:val="000000"/>
                <w:sz w:val="20"/>
                <w:szCs w:val="20"/>
                <w:lang w:eastAsia="sk-SK"/>
              </w:rPr>
              <w:t>Por. číslo</w:t>
            </w:r>
          </w:p>
        </w:tc>
        <w:tc>
          <w:tcPr>
            <w:tcW w:w="8125" w:type="dxa"/>
            <w:tcBorders>
              <w:bottom w:val="single" w:sz="4" w:space="0" w:color="auto"/>
            </w:tcBorders>
            <w:shd w:val="clear" w:color="auto" w:fill="8DB3E2" w:themeFill="text2" w:themeFillTint="66"/>
            <w:noWrap/>
            <w:vAlign w:val="center"/>
          </w:tcPr>
          <w:p w:rsidR="00E04FD5" w:rsidRPr="002804CD" w:rsidRDefault="00E04FD5" w:rsidP="00881BDE">
            <w:pPr>
              <w:jc w:val="center"/>
              <w:rPr>
                <w:b/>
                <w:bCs/>
                <w:color w:val="000000"/>
                <w:sz w:val="20"/>
                <w:szCs w:val="20"/>
                <w:lang w:eastAsia="sk-SK"/>
              </w:rPr>
            </w:pPr>
            <w:r w:rsidRPr="002804CD">
              <w:rPr>
                <w:b/>
                <w:bCs/>
                <w:color w:val="000000"/>
                <w:sz w:val="20"/>
                <w:szCs w:val="20"/>
                <w:lang w:eastAsia="sk-SK"/>
              </w:rPr>
              <w:t>Názov inštitúcie</w:t>
            </w:r>
          </w:p>
        </w:tc>
      </w:tr>
      <w:tr w:rsidR="00E04FD5" w:rsidRPr="002804CD" w:rsidTr="003765E7">
        <w:trPr>
          <w:trHeight w:val="300"/>
        </w:trPr>
        <w:tc>
          <w:tcPr>
            <w:tcW w:w="1060" w:type="dxa"/>
            <w:noWrap/>
            <w:vAlign w:val="center"/>
          </w:tcPr>
          <w:p w:rsidR="00E04FD5" w:rsidRPr="002804CD" w:rsidRDefault="00E04FD5" w:rsidP="00881BDE">
            <w:pPr>
              <w:jc w:val="center"/>
              <w:rPr>
                <w:color w:val="000000"/>
                <w:sz w:val="20"/>
                <w:szCs w:val="20"/>
                <w:lang w:eastAsia="sk-SK"/>
              </w:rPr>
            </w:pPr>
            <w:r w:rsidRPr="002804CD">
              <w:rPr>
                <w:color w:val="000000"/>
                <w:sz w:val="20"/>
                <w:szCs w:val="20"/>
                <w:lang w:eastAsia="sk-SK"/>
              </w:rPr>
              <w:t>1.</w:t>
            </w:r>
          </w:p>
        </w:tc>
        <w:tc>
          <w:tcPr>
            <w:tcW w:w="8125" w:type="dxa"/>
            <w:noWrap/>
            <w:vAlign w:val="center"/>
          </w:tcPr>
          <w:p w:rsidR="00E04FD5" w:rsidRPr="002804CD" w:rsidRDefault="00E04FD5" w:rsidP="00881BDE">
            <w:pPr>
              <w:rPr>
                <w:bCs/>
                <w:color w:val="000000"/>
                <w:sz w:val="20"/>
                <w:szCs w:val="20"/>
                <w:lang w:eastAsia="sk-SK"/>
              </w:rPr>
            </w:pPr>
            <w:r w:rsidRPr="002804CD">
              <w:rPr>
                <w:bCs/>
                <w:color w:val="000000"/>
                <w:sz w:val="20"/>
                <w:szCs w:val="20"/>
              </w:rPr>
              <w:t xml:space="preserve">Úrad vlády SR </w:t>
            </w:r>
          </w:p>
        </w:tc>
      </w:tr>
      <w:tr w:rsidR="00E04FD5" w:rsidRPr="002804CD" w:rsidTr="003765E7">
        <w:trPr>
          <w:trHeight w:val="300"/>
        </w:trPr>
        <w:tc>
          <w:tcPr>
            <w:tcW w:w="1060" w:type="dxa"/>
            <w:noWrap/>
            <w:vAlign w:val="center"/>
          </w:tcPr>
          <w:p w:rsidR="00E04FD5" w:rsidRPr="002804CD" w:rsidRDefault="00E04FD5" w:rsidP="00881BDE">
            <w:pPr>
              <w:jc w:val="center"/>
              <w:rPr>
                <w:color w:val="000000"/>
                <w:sz w:val="20"/>
                <w:szCs w:val="20"/>
                <w:lang w:eastAsia="sk-SK"/>
              </w:rPr>
            </w:pPr>
            <w:r w:rsidRPr="002804CD">
              <w:rPr>
                <w:color w:val="000000"/>
                <w:sz w:val="20"/>
                <w:szCs w:val="20"/>
                <w:lang w:eastAsia="sk-SK"/>
              </w:rPr>
              <w:t>2.</w:t>
            </w:r>
          </w:p>
        </w:tc>
        <w:tc>
          <w:tcPr>
            <w:tcW w:w="8125" w:type="dxa"/>
            <w:noWrap/>
            <w:vAlign w:val="center"/>
          </w:tcPr>
          <w:p w:rsidR="00E04FD5" w:rsidRPr="002804CD" w:rsidRDefault="00E04FD5" w:rsidP="00881BDE">
            <w:pPr>
              <w:rPr>
                <w:bCs/>
                <w:color w:val="000000"/>
                <w:sz w:val="20"/>
                <w:szCs w:val="20"/>
                <w:lang w:eastAsia="sk-SK"/>
              </w:rPr>
            </w:pPr>
            <w:r w:rsidRPr="002804CD">
              <w:rPr>
                <w:bCs/>
                <w:color w:val="000000"/>
                <w:sz w:val="20"/>
                <w:szCs w:val="20"/>
              </w:rPr>
              <w:t>Úrad splnomocnenca vlády Slovenskej republiky pre rómske komunity</w:t>
            </w:r>
          </w:p>
        </w:tc>
      </w:tr>
      <w:tr w:rsidR="00E04FD5" w:rsidRPr="002804CD" w:rsidTr="003765E7">
        <w:trPr>
          <w:trHeight w:val="300"/>
        </w:trPr>
        <w:tc>
          <w:tcPr>
            <w:tcW w:w="1060" w:type="dxa"/>
            <w:noWrap/>
            <w:vAlign w:val="center"/>
          </w:tcPr>
          <w:p w:rsidR="00E04FD5" w:rsidRPr="002804CD" w:rsidRDefault="00E04FD5" w:rsidP="00881BDE">
            <w:pPr>
              <w:jc w:val="center"/>
              <w:rPr>
                <w:color w:val="000000"/>
                <w:sz w:val="20"/>
                <w:szCs w:val="20"/>
                <w:lang w:eastAsia="sk-SK"/>
              </w:rPr>
            </w:pPr>
            <w:r w:rsidRPr="002804CD">
              <w:rPr>
                <w:color w:val="000000"/>
                <w:sz w:val="20"/>
                <w:szCs w:val="20"/>
                <w:lang w:eastAsia="sk-SK"/>
              </w:rPr>
              <w:t>3.</w:t>
            </w:r>
          </w:p>
        </w:tc>
        <w:tc>
          <w:tcPr>
            <w:tcW w:w="8125" w:type="dxa"/>
            <w:noWrap/>
            <w:vAlign w:val="center"/>
          </w:tcPr>
          <w:p w:rsidR="00E04FD5" w:rsidRPr="002804CD" w:rsidRDefault="00E04FD5" w:rsidP="00881BDE">
            <w:pPr>
              <w:rPr>
                <w:bCs/>
                <w:color w:val="000000"/>
                <w:sz w:val="20"/>
                <w:szCs w:val="20"/>
                <w:lang w:eastAsia="sk-SK"/>
              </w:rPr>
            </w:pPr>
            <w:r w:rsidRPr="002804CD">
              <w:rPr>
                <w:bCs/>
                <w:color w:val="000000"/>
                <w:sz w:val="20"/>
                <w:szCs w:val="20"/>
              </w:rPr>
              <w:t>Úrad splnomocnenca vlády Slovenskej republiky pre rozvoj občianskej spoločnosti / Rada vlády pre mimovládne neziskové organizácie</w:t>
            </w:r>
          </w:p>
        </w:tc>
      </w:tr>
      <w:tr w:rsidR="00E04FD5" w:rsidRPr="002804CD" w:rsidTr="003765E7">
        <w:trPr>
          <w:trHeight w:val="300"/>
        </w:trPr>
        <w:tc>
          <w:tcPr>
            <w:tcW w:w="1060" w:type="dxa"/>
            <w:noWrap/>
            <w:vAlign w:val="center"/>
          </w:tcPr>
          <w:p w:rsidR="00E04FD5" w:rsidRPr="002804CD" w:rsidRDefault="00E04FD5" w:rsidP="00881BDE">
            <w:pPr>
              <w:jc w:val="center"/>
              <w:rPr>
                <w:color w:val="000000"/>
                <w:sz w:val="20"/>
                <w:szCs w:val="20"/>
                <w:lang w:eastAsia="sk-SK"/>
              </w:rPr>
            </w:pPr>
            <w:r w:rsidRPr="002804CD">
              <w:rPr>
                <w:color w:val="000000"/>
                <w:sz w:val="20"/>
                <w:szCs w:val="20"/>
                <w:lang w:eastAsia="sk-SK"/>
              </w:rPr>
              <w:t>4.</w:t>
            </w:r>
          </w:p>
        </w:tc>
        <w:tc>
          <w:tcPr>
            <w:tcW w:w="8125" w:type="dxa"/>
            <w:noWrap/>
            <w:vAlign w:val="center"/>
          </w:tcPr>
          <w:p w:rsidR="00E04FD5" w:rsidRPr="002804CD" w:rsidRDefault="00E04FD5" w:rsidP="00881BDE">
            <w:pPr>
              <w:rPr>
                <w:bCs/>
                <w:color w:val="000000"/>
                <w:sz w:val="20"/>
                <w:szCs w:val="20"/>
                <w:lang w:eastAsia="sk-SK"/>
              </w:rPr>
            </w:pPr>
            <w:r w:rsidRPr="002804CD">
              <w:rPr>
                <w:bCs/>
                <w:color w:val="000000"/>
                <w:sz w:val="20"/>
                <w:szCs w:val="20"/>
              </w:rPr>
              <w:t>Ministerstvo financií Slovenskej republiky</w:t>
            </w:r>
          </w:p>
        </w:tc>
      </w:tr>
      <w:tr w:rsidR="00E04FD5" w:rsidRPr="002804CD" w:rsidTr="003765E7">
        <w:trPr>
          <w:trHeight w:val="300"/>
        </w:trPr>
        <w:tc>
          <w:tcPr>
            <w:tcW w:w="1060" w:type="dxa"/>
            <w:noWrap/>
            <w:vAlign w:val="center"/>
          </w:tcPr>
          <w:p w:rsidR="00E04FD5" w:rsidRPr="002804CD" w:rsidRDefault="00E04FD5" w:rsidP="00881BDE">
            <w:pPr>
              <w:jc w:val="center"/>
              <w:rPr>
                <w:color w:val="000000"/>
                <w:sz w:val="20"/>
                <w:szCs w:val="20"/>
                <w:lang w:eastAsia="sk-SK"/>
              </w:rPr>
            </w:pPr>
            <w:r w:rsidRPr="002804CD">
              <w:rPr>
                <w:color w:val="000000"/>
                <w:sz w:val="20"/>
                <w:szCs w:val="20"/>
                <w:lang w:eastAsia="sk-SK"/>
              </w:rPr>
              <w:t>5.</w:t>
            </w:r>
          </w:p>
        </w:tc>
        <w:tc>
          <w:tcPr>
            <w:tcW w:w="8125" w:type="dxa"/>
            <w:noWrap/>
            <w:vAlign w:val="center"/>
          </w:tcPr>
          <w:p w:rsidR="00E04FD5" w:rsidRPr="002804CD" w:rsidRDefault="00E04FD5" w:rsidP="00881BDE">
            <w:pPr>
              <w:rPr>
                <w:bCs/>
                <w:color w:val="000000"/>
                <w:sz w:val="20"/>
                <w:szCs w:val="20"/>
                <w:lang w:eastAsia="sk-SK"/>
              </w:rPr>
            </w:pPr>
            <w:r w:rsidRPr="002804CD">
              <w:rPr>
                <w:bCs/>
                <w:color w:val="000000"/>
                <w:sz w:val="20"/>
                <w:szCs w:val="20"/>
              </w:rPr>
              <w:t>Ministerstvo pôdohospodárstva a rozvoja vidieka SR</w:t>
            </w:r>
          </w:p>
        </w:tc>
      </w:tr>
      <w:tr w:rsidR="00E04FD5" w:rsidRPr="002804CD" w:rsidTr="003765E7">
        <w:trPr>
          <w:trHeight w:val="300"/>
        </w:trPr>
        <w:tc>
          <w:tcPr>
            <w:tcW w:w="1060" w:type="dxa"/>
            <w:noWrap/>
            <w:vAlign w:val="center"/>
          </w:tcPr>
          <w:p w:rsidR="00E04FD5" w:rsidRPr="002804CD" w:rsidRDefault="00E04FD5" w:rsidP="00881BDE">
            <w:pPr>
              <w:jc w:val="center"/>
              <w:rPr>
                <w:color w:val="000000"/>
                <w:sz w:val="20"/>
                <w:szCs w:val="20"/>
                <w:lang w:eastAsia="sk-SK"/>
              </w:rPr>
            </w:pPr>
            <w:r w:rsidRPr="002804CD">
              <w:rPr>
                <w:color w:val="000000"/>
                <w:sz w:val="20"/>
                <w:szCs w:val="20"/>
                <w:lang w:eastAsia="sk-SK"/>
              </w:rPr>
              <w:t>6.</w:t>
            </w:r>
          </w:p>
        </w:tc>
        <w:tc>
          <w:tcPr>
            <w:tcW w:w="8125" w:type="dxa"/>
            <w:noWrap/>
            <w:vAlign w:val="center"/>
          </w:tcPr>
          <w:p w:rsidR="00E04FD5" w:rsidRPr="002804CD" w:rsidRDefault="00E04FD5" w:rsidP="00881BDE">
            <w:pPr>
              <w:rPr>
                <w:bCs/>
                <w:color w:val="000000"/>
                <w:sz w:val="20"/>
                <w:szCs w:val="20"/>
                <w:lang w:eastAsia="sk-SK"/>
              </w:rPr>
            </w:pPr>
            <w:r w:rsidRPr="002804CD">
              <w:rPr>
                <w:bCs/>
                <w:color w:val="000000"/>
                <w:sz w:val="20"/>
                <w:szCs w:val="20"/>
              </w:rPr>
              <w:t xml:space="preserve">Ministerstvo práce, sociálnych vecí a rodiny Slovenskej republiky </w:t>
            </w:r>
          </w:p>
        </w:tc>
      </w:tr>
      <w:tr w:rsidR="00E04FD5" w:rsidRPr="002804CD" w:rsidTr="003765E7">
        <w:trPr>
          <w:trHeight w:val="300"/>
        </w:trPr>
        <w:tc>
          <w:tcPr>
            <w:tcW w:w="1060" w:type="dxa"/>
            <w:noWrap/>
            <w:vAlign w:val="center"/>
          </w:tcPr>
          <w:p w:rsidR="00E04FD5" w:rsidRPr="002804CD" w:rsidRDefault="00E04FD5" w:rsidP="00881BDE">
            <w:pPr>
              <w:jc w:val="center"/>
              <w:rPr>
                <w:color w:val="000000"/>
                <w:sz w:val="20"/>
                <w:szCs w:val="20"/>
                <w:lang w:eastAsia="sk-SK"/>
              </w:rPr>
            </w:pPr>
            <w:r w:rsidRPr="002804CD">
              <w:rPr>
                <w:color w:val="000000"/>
                <w:sz w:val="20"/>
                <w:szCs w:val="20"/>
                <w:lang w:eastAsia="sk-SK"/>
              </w:rPr>
              <w:t>7.</w:t>
            </w:r>
          </w:p>
        </w:tc>
        <w:tc>
          <w:tcPr>
            <w:tcW w:w="8125" w:type="dxa"/>
            <w:noWrap/>
            <w:vAlign w:val="center"/>
          </w:tcPr>
          <w:p w:rsidR="00E04FD5" w:rsidRPr="002804CD" w:rsidRDefault="00E04FD5" w:rsidP="00881BDE">
            <w:pPr>
              <w:rPr>
                <w:bCs/>
                <w:color w:val="000000"/>
                <w:sz w:val="20"/>
                <w:szCs w:val="20"/>
                <w:lang w:eastAsia="sk-SK"/>
              </w:rPr>
            </w:pPr>
            <w:r w:rsidRPr="002804CD">
              <w:rPr>
                <w:bCs/>
                <w:color w:val="000000"/>
                <w:sz w:val="20"/>
                <w:szCs w:val="20"/>
              </w:rPr>
              <w:t>Ministerstvo školstva, vedy, výskumu a športu Slovenskej republiky</w:t>
            </w:r>
          </w:p>
        </w:tc>
      </w:tr>
      <w:tr w:rsidR="00E04FD5" w:rsidRPr="002804CD" w:rsidTr="003765E7">
        <w:trPr>
          <w:trHeight w:val="300"/>
        </w:trPr>
        <w:tc>
          <w:tcPr>
            <w:tcW w:w="1060" w:type="dxa"/>
            <w:noWrap/>
            <w:vAlign w:val="center"/>
          </w:tcPr>
          <w:p w:rsidR="00E04FD5" w:rsidRPr="002804CD" w:rsidRDefault="00E04FD5" w:rsidP="00881BDE">
            <w:pPr>
              <w:jc w:val="center"/>
              <w:rPr>
                <w:color w:val="000000"/>
                <w:sz w:val="20"/>
                <w:szCs w:val="20"/>
                <w:lang w:eastAsia="sk-SK"/>
              </w:rPr>
            </w:pPr>
            <w:r w:rsidRPr="002804CD">
              <w:rPr>
                <w:color w:val="000000"/>
                <w:sz w:val="20"/>
                <w:szCs w:val="20"/>
                <w:lang w:eastAsia="sk-SK"/>
              </w:rPr>
              <w:t>8.</w:t>
            </w:r>
          </w:p>
        </w:tc>
        <w:tc>
          <w:tcPr>
            <w:tcW w:w="8125" w:type="dxa"/>
            <w:noWrap/>
            <w:vAlign w:val="center"/>
          </w:tcPr>
          <w:p w:rsidR="00E04FD5" w:rsidRPr="002804CD" w:rsidRDefault="00E04FD5" w:rsidP="00881BDE">
            <w:pPr>
              <w:rPr>
                <w:bCs/>
                <w:color w:val="000000"/>
                <w:sz w:val="20"/>
                <w:szCs w:val="20"/>
                <w:lang w:eastAsia="sk-SK"/>
              </w:rPr>
            </w:pPr>
            <w:r w:rsidRPr="002804CD">
              <w:rPr>
                <w:bCs/>
                <w:color w:val="000000"/>
                <w:sz w:val="20"/>
                <w:szCs w:val="20"/>
              </w:rPr>
              <w:t>Ministerstvo vnútra Slovenskej republiky</w:t>
            </w:r>
          </w:p>
        </w:tc>
      </w:tr>
      <w:tr w:rsidR="00E04FD5" w:rsidRPr="002804CD" w:rsidTr="003765E7">
        <w:trPr>
          <w:trHeight w:val="300"/>
        </w:trPr>
        <w:tc>
          <w:tcPr>
            <w:tcW w:w="1060" w:type="dxa"/>
            <w:noWrap/>
            <w:vAlign w:val="center"/>
          </w:tcPr>
          <w:p w:rsidR="00E04FD5" w:rsidRPr="002804CD" w:rsidRDefault="00E04FD5" w:rsidP="00881BDE">
            <w:pPr>
              <w:jc w:val="center"/>
              <w:rPr>
                <w:color w:val="000000"/>
                <w:sz w:val="20"/>
                <w:szCs w:val="20"/>
                <w:lang w:eastAsia="sk-SK"/>
              </w:rPr>
            </w:pPr>
            <w:r w:rsidRPr="002804CD">
              <w:rPr>
                <w:color w:val="000000"/>
                <w:sz w:val="20"/>
                <w:szCs w:val="20"/>
                <w:lang w:eastAsia="sk-SK"/>
              </w:rPr>
              <w:t>9.</w:t>
            </w:r>
          </w:p>
        </w:tc>
        <w:tc>
          <w:tcPr>
            <w:tcW w:w="8125" w:type="dxa"/>
            <w:noWrap/>
            <w:vAlign w:val="center"/>
          </w:tcPr>
          <w:p w:rsidR="00E04FD5" w:rsidRPr="002804CD" w:rsidRDefault="00E04FD5" w:rsidP="00881BDE">
            <w:pPr>
              <w:rPr>
                <w:bCs/>
                <w:color w:val="000000"/>
                <w:sz w:val="20"/>
                <w:szCs w:val="20"/>
                <w:lang w:eastAsia="sk-SK"/>
              </w:rPr>
            </w:pPr>
            <w:r w:rsidRPr="002804CD">
              <w:rPr>
                <w:bCs/>
                <w:color w:val="000000"/>
                <w:sz w:val="20"/>
                <w:szCs w:val="20"/>
              </w:rPr>
              <w:t>Ministerstvo zdravotníctva Slovenskej republiky</w:t>
            </w:r>
          </w:p>
        </w:tc>
      </w:tr>
      <w:tr w:rsidR="00E04FD5" w:rsidRPr="002804CD" w:rsidTr="003765E7">
        <w:trPr>
          <w:trHeight w:val="300"/>
        </w:trPr>
        <w:tc>
          <w:tcPr>
            <w:tcW w:w="1060" w:type="dxa"/>
            <w:noWrap/>
            <w:vAlign w:val="center"/>
          </w:tcPr>
          <w:p w:rsidR="00E04FD5" w:rsidRPr="002804CD" w:rsidRDefault="00E04FD5" w:rsidP="00881BDE">
            <w:pPr>
              <w:jc w:val="center"/>
              <w:rPr>
                <w:color w:val="000000"/>
                <w:sz w:val="20"/>
                <w:szCs w:val="20"/>
                <w:lang w:eastAsia="sk-SK"/>
              </w:rPr>
            </w:pPr>
            <w:r w:rsidRPr="002804CD">
              <w:rPr>
                <w:color w:val="000000"/>
                <w:sz w:val="20"/>
                <w:szCs w:val="20"/>
                <w:lang w:eastAsia="sk-SK"/>
              </w:rPr>
              <w:t>10.</w:t>
            </w:r>
          </w:p>
        </w:tc>
        <w:tc>
          <w:tcPr>
            <w:tcW w:w="8125" w:type="dxa"/>
            <w:noWrap/>
            <w:vAlign w:val="center"/>
          </w:tcPr>
          <w:p w:rsidR="00E04FD5" w:rsidRPr="002804CD" w:rsidRDefault="00E04FD5" w:rsidP="00881BDE">
            <w:pPr>
              <w:rPr>
                <w:bCs/>
                <w:color w:val="000000"/>
                <w:sz w:val="20"/>
                <w:szCs w:val="20"/>
                <w:lang w:eastAsia="sk-SK"/>
              </w:rPr>
            </w:pPr>
            <w:r w:rsidRPr="002804CD">
              <w:rPr>
                <w:bCs/>
                <w:color w:val="000000"/>
                <w:sz w:val="20"/>
                <w:szCs w:val="20"/>
              </w:rPr>
              <w:t>Združenie miest a obcí Slovenska</w:t>
            </w:r>
          </w:p>
        </w:tc>
      </w:tr>
      <w:tr w:rsidR="00E04FD5" w:rsidRPr="002804CD" w:rsidTr="003765E7">
        <w:trPr>
          <w:trHeight w:val="300"/>
        </w:trPr>
        <w:tc>
          <w:tcPr>
            <w:tcW w:w="1060" w:type="dxa"/>
            <w:noWrap/>
            <w:vAlign w:val="center"/>
          </w:tcPr>
          <w:p w:rsidR="00E04FD5" w:rsidRPr="002804CD" w:rsidRDefault="00E04FD5" w:rsidP="00881BDE">
            <w:pPr>
              <w:jc w:val="center"/>
              <w:rPr>
                <w:color w:val="000000"/>
                <w:sz w:val="20"/>
                <w:szCs w:val="20"/>
                <w:lang w:eastAsia="sk-SK"/>
              </w:rPr>
            </w:pPr>
            <w:r w:rsidRPr="002804CD">
              <w:rPr>
                <w:color w:val="000000"/>
                <w:sz w:val="20"/>
                <w:szCs w:val="20"/>
                <w:lang w:eastAsia="sk-SK"/>
              </w:rPr>
              <w:t>11.</w:t>
            </w:r>
          </w:p>
        </w:tc>
        <w:tc>
          <w:tcPr>
            <w:tcW w:w="8125" w:type="dxa"/>
            <w:noWrap/>
            <w:vAlign w:val="center"/>
          </w:tcPr>
          <w:p w:rsidR="00E04FD5" w:rsidRPr="002804CD" w:rsidRDefault="00E04FD5" w:rsidP="00881BDE">
            <w:pPr>
              <w:rPr>
                <w:bCs/>
                <w:color w:val="000000"/>
                <w:sz w:val="20"/>
                <w:szCs w:val="20"/>
                <w:lang w:eastAsia="sk-SK"/>
              </w:rPr>
            </w:pPr>
            <w:r w:rsidRPr="002804CD">
              <w:rPr>
                <w:bCs/>
                <w:color w:val="000000"/>
                <w:sz w:val="20"/>
                <w:szCs w:val="20"/>
              </w:rPr>
              <w:t>Združenie samosprávnych krajov S8</w:t>
            </w:r>
          </w:p>
        </w:tc>
      </w:tr>
      <w:tr w:rsidR="00E04FD5" w:rsidRPr="002804CD" w:rsidTr="003765E7">
        <w:trPr>
          <w:trHeight w:val="300"/>
        </w:trPr>
        <w:tc>
          <w:tcPr>
            <w:tcW w:w="1060" w:type="dxa"/>
            <w:noWrap/>
            <w:vAlign w:val="center"/>
          </w:tcPr>
          <w:p w:rsidR="00E04FD5" w:rsidRPr="002804CD" w:rsidRDefault="00E04FD5" w:rsidP="00881BDE">
            <w:pPr>
              <w:jc w:val="center"/>
              <w:rPr>
                <w:color w:val="000000"/>
                <w:sz w:val="20"/>
                <w:szCs w:val="20"/>
                <w:lang w:eastAsia="sk-SK"/>
              </w:rPr>
            </w:pPr>
            <w:r w:rsidRPr="002804CD">
              <w:rPr>
                <w:color w:val="000000"/>
                <w:sz w:val="20"/>
                <w:szCs w:val="20"/>
                <w:lang w:eastAsia="sk-SK"/>
              </w:rPr>
              <w:t>12.</w:t>
            </w:r>
          </w:p>
        </w:tc>
        <w:tc>
          <w:tcPr>
            <w:tcW w:w="8125" w:type="dxa"/>
            <w:noWrap/>
            <w:vAlign w:val="center"/>
          </w:tcPr>
          <w:p w:rsidR="00E04FD5" w:rsidRPr="002804CD" w:rsidRDefault="00E04FD5" w:rsidP="00881BDE">
            <w:pPr>
              <w:rPr>
                <w:bCs/>
                <w:color w:val="000000"/>
                <w:sz w:val="20"/>
                <w:szCs w:val="20"/>
                <w:lang w:eastAsia="sk-SK"/>
              </w:rPr>
            </w:pPr>
            <w:r w:rsidRPr="002804CD">
              <w:rPr>
                <w:bCs/>
                <w:color w:val="000000"/>
                <w:sz w:val="20"/>
                <w:szCs w:val="20"/>
              </w:rPr>
              <w:t>Slovenská akadémia vied</w:t>
            </w:r>
          </w:p>
        </w:tc>
      </w:tr>
      <w:tr w:rsidR="00E04FD5" w:rsidRPr="002804CD" w:rsidTr="003765E7">
        <w:trPr>
          <w:trHeight w:val="300"/>
        </w:trPr>
        <w:tc>
          <w:tcPr>
            <w:tcW w:w="1060" w:type="dxa"/>
            <w:noWrap/>
            <w:vAlign w:val="center"/>
          </w:tcPr>
          <w:p w:rsidR="00E04FD5" w:rsidRPr="002804CD" w:rsidRDefault="00E04FD5" w:rsidP="00881BDE">
            <w:pPr>
              <w:jc w:val="center"/>
              <w:rPr>
                <w:color w:val="000000"/>
                <w:sz w:val="20"/>
                <w:szCs w:val="20"/>
                <w:lang w:eastAsia="sk-SK"/>
              </w:rPr>
            </w:pPr>
            <w:r w:rsidRPr="002804CD">
              <w:rPr>
                <w:color w:val="000000"/>
                <w:sz w:val="20"/>
                <w:szCs w:val="20"/>
                <w:lang w:eastAsia="sk-SK"/>
              </w:rPr>
              <w:t>13.</w:t>
            </w:r>
          </w:p>
        </w:tc>
        <w:tc>
          <w:tcPr>
            <w:tcW w:w="8125" w:type="dxa"/>
            <w:noWrap/>
            <w:vAlign w:val="center"/>
          </w:tcPr>
          <w:p w:rsidR="00E04FD5" w:rsidRPr="002804CD" w:rsidRDefault="00E04FD5" w:rsidP="00881BDE">
            <w:pPr>
              <w:rPr>
                <w:bCs/>
                <w:color w:val="000000"/>
                <w:sz w:val="20"/>
                <w:szCs w:val="20"/>
                <w:lang w:eastAsia="sk-SK"/>
              </w:rPr>
            </w:pPr>
            <w:r w:rsidRPr="002804CD">
              <w:rPr>
                <w:bCs/>
                <w:color w:val="000000"/>
                <w:sz w:val="20"/>
                <w:szCs w:val="20"/>
              </w:rPr>
              <w:t>Asociácia zamestnávateľských zväzov a združení SR</w:t>
            </w:r>
          </w:p>
        </w:tc>
      </w:tr>
      <w:tr w:rsidR="00E04FD5" w:rsidRPr="002804CD" w:rsidTr="003765E7">
        <w:trPr>
          <w:trHeight w:val="300"/>
        </w:trPr>
        <w:tc>
          <w:tcPr>
            <w:tcW w:w="1060" w:type="dxa"/>
            <w:noWrap/>
            <w:vAlign w:val="center"/>
          </w:tcPr>
          <w:p w:rsidR="00E04FD5" w:rsidRPr="002804CD" w:rsidRDefault="00E04FD5" w:rsidP="00881BDE">
            <w:pPr>
              <w:jc w:val="center"/>
              <w:rPr>
                <w:color w:val="000000"/>
                <w:sz w:val="20"/>
                <w:szCs w:val="20"/>
                <w:lang w:eastAsia="sk-SK"/>
              </w:rPr>
            </w:pPr>
            <w:r w:rsidRPr="002804CD">
              <w:rPr>
                <w:color w:val="000000"/>
                <w:sz w:val="20"/>
                <w:szCs w:val="20"/>
                <w:lang w:eastAsia="sk-SK"/>
              </w:rPr>
              <w:t>14.</w:t>
            </w:r>
          </w:p>
        </w:tc>
        <w:tc>
          <w:tcPr>
            <w:tcW w:w="8125" w:type="dxa"/>
            <w:noWrap/>
            <w:vAlign w:val="center"/>
          </w:tcPr>
          <w:p w:rsidR="00E04FD5" w:rsidRPr="002804CD" w:rsidRDefault="00E04FD5" w:rsidP="00881BDE">
            <w:pPr>
              <w:rPr>
                <w:bCs/>
                <w:color w:val="000000"/>
                <w:sz w:val="20"/>
                <w:szCs w:val="20"/>
                <w:lang w:eastAsia="sk-SK"/>
              </w:rPr>
            </w:pPr>
            <w:r w:rsidRPr="002804CD">
              <w:rPr>
                <w:bCs/>
                <w:color w:val="000000"/>
                <w:sz w:val="20"/>
                <w:szCs w:val="20"/>
              </w:rPr>
              <w:t>Konfederácia odborových zväzov</w:t>
            </w:r>
          </w:p>
        </w:tc>
      </w:tr>
      <w:tr w:rsidR="00E04FD5" w:rsidRPr="002804CD" w:rsidTr="003765E7">
        <w:trPr>
          <w:trHeight w:val="300"/>
        </w:trPr>
        <w:tc>
          <w:tcPr>
            <w:tcW w:w="1060" w:type="dxa"/>
            <w:noWrap/>
            <w:vAlign w:val="center"/>
          </w:tcPr>
          <w:p w:rsidR="00E04FD5" w:rsidRPr="002804CD" w:rsidRDefault="00E04FD5" w:rsidP="00881BDE">
            <w:pPr>
              <w:jc w:val="center"/>
              <w:rPr>
                <w:color w:val="000000"/>
                <w:sz w:val="20"/>
                <w:szCs w:val="20"/>
                <w:lang w:eastAsia="sk-SK"/>
              </w:rPr>
            </w:pPr>
            <w:r w:rsidRPr="002804CD">
              <w:rPr>
                <w:color w:val="000000"/>
                <w:sz w:val="20"/>
                <w:szCs w:val="20"/>
                <w:lang w:eastAsia="sk-SK"/>
              </w:rPr>
              <w:t>15.</w:t>
            </w:r>
          </w:p>
        </w:tc>
        <w:tc>
          <w:tcPr>
            <w:tcW w:w="8125" w:type="dxa"/>
            <w:noWrap/>
            <w:vAlign w:val="center"/>
          </w:tcPr>
          <w:p w:rsidR="00E04FD5" w:rsidRPr="002804CD" w:rsidRDefault="00E04FD5" w:rsidP="00881BDE">
            <w:pPr>
              <w:rPr>
                <w:bCs/>
                <w:color w:val="000000"/>
                <w:sz w:val="20"/>
                <w:szCs w:val="20"/>
                <w:lang w:eastAsia="sk-SK"/>
              </w:rPr>
            </w:pPr>
            <w:r w:rsidRPr="002804CD">
              <w:rPr>
                <w:bCs/>
                <w:color w:val="000000"/>
                <w:sz w:val="20"/>
                <w:szCs w:val="20"/>
              </w:rPr>
              <w:t>Republiková únia zamestnávateľov</w:t>
            </w:r>
          </w:p>
        </w:tc>
      </w:tr>
      <w:tr w:rsidR="00E04FD5" w:rsidRPr="002804CD" w:rsidTr="003765E7">
        <w:trPr>
          <w:trHeight w:val="300"/>
        </w:trPr>
        <w:tc>
          <w:tcPr>
            <w:tcW w:w="1060" w:type="dxa"/>
            <w:noWrap/>
            <w:vAlign w:val="center"/>
          </w:tcPr>
          <w:p w:rsidR="00E04FD5" w:rsidRPr="002804CD" w:rsidRDefault="00E04FD5" w:rsidP="00881BDE">
            <w:pPr>
              <w:jc w:val="center"/>
              <w:rPr>
                <w:color w:val="000000"/>
                <w:sz w:val="20"/>
                <w:szCs w:val="20"/>
                <w:lang w:eastAsia="sk-SK"/>
              </w:rPr>
            </w:pPr>
            <w:r w:rsidRPr="002804CD">
              <w:rPr>
                <w:color w:val="000000"/>
                <w:sz w:val="20"/>
                <w:szCs w:val="20"/>
                <w:lang w:eastAsia="sk-SK"/>
              </w:rPr>
              <w:t>16.</w:t>
            </w:r>
          </w:p>
        </w:tc>
        <w:tc>
          <w:tcPr>
            <w:tcW w:w="8125" w:type="dxa"/>
            <w:noWrap/>
            <w:vAlign w:val="center"/>
          </w:tcPr>
          <w:p w:rsidR="00E04FD5" w:rsidRPr="002804CD" w:rsidRDefault="00E04FD5" w:rsidP="00881BDE">
            <w:pPr>
              <w:rPr>
                <w:bCs/>
                <w:color w:val="000000"/>
                <w:sz w:val="20"/>
                <w:szCs w:val="20"/>
                <w:lang w:eastAsia="sk-SK"/>
              </w:rPr>
            </w:pPr>
            <w:r w:rsidRPr="002804CD">
              <w:rPr>
                <w:bCs/>
                <w:color w:val="000000"/>
                <w:sz w:val="20"/>
                <w:szCs w:val="20"/>
              </w:rPr>
              <w:t>Klub 500</w:t>
            </w:r>
          </w:p>
        </w:tc>
      </w:tr>
      <w:tr w:rsidR="00E04FD5" w:rsidRPr="002804CD" w:rsidTr="003765E7">
        <w:trPr>
          <w:trHeight w:val="300"/>
        </w:trPr>
        <w:tc>
          <w:tcPr>
            <w:tcW w:w="1060" w:type="dxa"/>
            <w:noWrap/>
            <w:vAlign w:val="center"/>
          </w:tcPr>
          <w:p w:rsidR="00E04FD5" w:rsidRPr="002804CD" w:rsidRDefault="00E04FD5" w:rsidP="00881BDE">
            <w:pPr>
              <w:jc w:val="center"/>
              <w:rPr>
                <w:color w:val="000000"/>
                <w:sz w:val="20"/>
                <w:szCs w:val="20"/>
                <w:lang w:eastAsia="sk-SK"/>
              </w:rPr>
            </w:pPr>
            <w:r w:rsidRPr="002804CD">
              <w:rPr>
                <w:color w:val="000000"/>
                <w:sz w:val="20"/>
                <w:szCs w:val="20"/>
                <w:lang w:eastAsia="sk-SK"/>
              </w:rPr>
              <w:t>17.</w:t>
            </w:r>
          </w:p>
        </w:tc>
        <w:tc>
          <w:tcPr>
            <w:tcW w:w="8125" w:type="dxa"/>
            <w:noWrap/>
            <w:vAlign w:val="center"/>
          </w:tcPr>
          <w:p w:rsidR="00E04FD5" w:rsidRPr="002804CD" w:rsidRDefault="00E04FD5" w:rsidP="00881BDE">
            <w:pPr>
              <w:rPr>
                <w:bCs/>
                <w:color w:val="000000"/>
                <w:sz w:val="20"/>
                <w:szCs w:val="20"/>
                <w:lang w:eastAsia="sk-SK"/>
              </w:rPr>
            </w:pPr>
            <w:r w:rsidRPr="002804CD">
              <w:rPr>
                <w:bCs/>
                <w:color w:val="000000"/>
                <w:sz w:val="20"/>
                <w:szCs w:val="20"/>
              </w:rPr>
              <w:t>Rómsky inštitút - Roma Institute, n.o.</w:t>
            </w:r>
          </w:p>
        </w:tc>
      </w:tr>
    </w:tbl>
    <w:p w:rsidR="00E04FD5" w:rsidRPr="002804CD" w:rsidRDefault="00E04FD5">
      <w:pPr>
        <w:jc w:val="left"/>
        <w:rPr>
          <w:rStyle w:val="FontStyle96"/>
          <w:i w:val="0"/>
          <w:iCs/>
          <w:szCs w:val="22"/>
          <w:lang w:eastAsia="en-US"/>
        </w:rPr>
      </w:pPr>
    </w:p>
    <w:p w:rsidR="00EA04B6" w:rsidRDefault="00EA04B6">
      <w:pPr>
        <w:jc w:val="left"/>
        <w:rPr>
          <w:rStyle w:val="FontStyle96"/>
          <w:i w:val="0"/>
          <w:iCs/>
          <w:szCs w:val="22"/>
          <w:lang w:eastAsia="en-US"/>
        </w:rPr>
        <w:sectPr w:rsidR="00EA04B6" w:rsidSect="00EF7D1D">
          <w:headerReference w:type="default" r:id="rId127"/>
          <w:type w:val="continuous"/>
          <w:pgSz w:w="11907" w:h="16839" w:code="9"/>
          <w:pgMar w:top="567" w:right="1418" w:bottom="567" w:left="1418" w:header="709" w:footer="709" w:gutter="0"/>
          <w:cols w:space="708"/>
          <w:docGrid w:linePitch="360"/>
        </w:sectPr>
      </w:pPr>
    </w:p>
    <w:p w:rsidR="00E04FD5" w:rsidRPr="002804CD" w:rsidRDefault="00E04FD5">
      <w:pPr>
        <w:jc w:val="left"/>
        <w:rPr>
          <w:rStyle w:val="FontStyle96"/>
          <w:i w:val="0"/>
          <w:iCs/>
          <w:szCs w:val="22"/>
          <w:lang w:eastAsia="en-US"/>
        </w:rPr>
      </w:pPr>
    </w:p>
    <w:p w:rsidR="00E04FD5" w:rsidRPr="002804CD" w:rsidRDefault="00E04FD5">
      <w:pPr>
        <w:jc w:val="left"/>
        <w:rPr>
          <w:rStyle w:val="FontStyle96"/>
          <w:i w:val="0"/>
          <w:iCs/>
          <w:szCs w:val="22"/>
          <w:lang w:eastAsia="en-US"/>
        </w:rPr>
      </w:pPr>
    </w:p>
    <w:p w:rsidR="002C3ADE" w:rsidRPr="002804CD" w:rsidRDefault="002C3ADE" w:rsidP="00FF7ACE">
      <w:pPr>
        <w:pStyle w:val="Nadpis1-OPHlavn"/>
        <w:numPr>
          <w:ilvl w:val="0"/>
          <w:numId w:val="71"/>
        </w:numPr>
        <w:rPr>
          <w:rStyle w:val="FontStyle92"/>
          <w:b/>
          <w:smallCaps w:val="0"/>
          <w:sz w:val="28"/>
        </w:rPr>
      </w:pPr>
      <w:bookmarkStart w:id="304" w:name="_Toc348703623"/>
      <w:bookmarkStart w:id="305" w:name="_Toc387648357"/>
      <w:r w:rsidRPr="002804CD">
        <w:t>Prílohy k OP</w:t>
      </w:r>
      <w:bookmarkEnd w:id="304"/>
      <w:bookmarkEnd w:id="305"/>
    </w:p>
    <w:p w:rsidR="00DD48F9" w:rsidRPr="002804CD" w:rsidRDefault="00DD48F9" w:rsidP="00C55F81">
      <w:pPr>
        <w:pStyle w:val="Style3"/>
        <w:widowControl/>
        <w:spacing w:before="60" w:after="60"/>
        <w:ind w:left="1276" w:hanging="1276"/>
        <w:rPr>
          <w:sz w:val="22"/>
          <w:szCs w:val="22"/>
        </w:rPr>
      </w:pPr>
      <w:r w:rsidRPr="002804CD">
        <w:rPr>
          <w:sz w:val="22"/>
          <w:szCs w:val="22"/>
        </w:rPr>
        <w:t xml:space="preserve">PRÍLOHA 1 </w:t>
      </w:r>
      <w:r w:rsidR="00101B27" w:rsidRPr="002804CD">
        <w:rPr>
          <w:sz w:val="22"/>
          <w:szCs w:val="22"/>
        </w:rPr>
        <w:tab/>
      </w:r>
      <w:r w:rsidR="00231120" w:rsidRPr="002804CD">
        <w:rPr>
          <w:sz w:val="22"/>
          <w:szCs w:val="22"/>
        </w:rPr>
        <w:tab/>
      </w:r>
      <w:r w:rsidRPr="002804CD">
        <w:rPr>
          <w:sz w:val="22"/>
          <w:szCs w:val="22"/>
        </w:rPr>
        <w:t>Zoznam použitých skratiek</w:t>
      </w:r>
    </w:p>
    <w:p w:rsidR="000A5477" w:rsidRPr="002804CD" w:rsidRDefault="002C3ADE" w:rsidP="000A5477">
      <w:pPr>
        <w:spacing w:before="60" w:after="60"/>
        <w:rPr>
          <w:sz w:val="22"/>
          <w:szCs w:val="22"/>
        </w:rPr>
      </w:pPr>
      <w:r w:rsidRPr="002804CD">
        <w:rPr>
          <w:rStyle w:val="FontStyle92"/>
          <w:b w:val="0"/>
          <w:bCs/>
          <w:caps/>
          <w:szCs w:val="22"/>
        </w:rPr>
        <w:t xml:space="preserve">príloha </w:t>
      </w:r>
      <w:r w:rsidR="00DD48F9" w:rsidRPr="002804CD">
        <w:rPr>
          <w:rStyle w:val="FontStyle92"/>
          <w:b w:val="0"/>
          <w:bCs/>
          <w:caps/>
          <w:szCs w:val="22"/>
        </w:rPr>
        <w:t>2</w:t>
      </w:r>
      <w:r w:rsidRPr="002804CD">
        <w:rPr>
          <w:rStyle w:val="FontStyle92"/>
          <w:b w:val="0"/>
          <w:bCs/>
          <w:caps/>
          <w:szCs w:val="22"/>
        </w:rPr>
        <w:t xml:space="preserve"> </w:t>
      </w:r>
      <w:r w:rsidR="00101B27" w:rsidRPr="002804CD">
        <w:rPr>
          <w:rStyle w:val="FontStyle92"/>
          <w:b w:val="0"/>
          <w:bCs/>
          <w:caps/>
          <w:szCs w:val="22"/>
        </w:rPr>
        <w:tab/>
      </w:r>
      <w:r w:rsidR="000A5477" w:rsidRPr="002804CD">
        <w:rPr>
          <w:sz w:val="22"/>
          <w:szCs w:val="22"/>
        </w:rPr>
        <w:t>Geografické znázornenie počtu Rómov v jednotlivých krajoch SR</w:t>
      </w:r>
    </w:p>
    <w:p w:rsidR="000A5477" w:rsidRPr="002804CD" w:rsidRDefault="000A5477" w:rsidP="000A5477">
      <w:pPr>
        <w:spacing w:before="60" w:after="60"/>
        <w:rPr>
          <w:b/>
        </w:rPr>
      </w:pPr>
      <w:r w:rsidRPr="002804CD">
        <w:rPr>
          <w:rStyle w:val="FontStyle92"/>
          <w:b w:val="0"/>
          <w:bCs/>
          <w:caps/>
          <w:szCs w:val="22"/>
        </w:rPr>
        <w:t>Príloha 3</w:t>
      </w:r>
      <w:r w:rsidRPr="002804CD">
        <w:rPr>
          <w:rStyle w:val="FontStyle92"/>
          <w:b w:val="0"/>
          <w:bCs/>
          <w:caps/>
          <w:szCs w:val="22"/>
        </w:rPr>
        <w:tab/>
      </w:r>
      <w:r w:rsidRPr="002804CD">
        <w:rPr>
          <w:sz w:val="22"/>
          <w:szCs w:val="22"/>
        </w:rPr>
        <w:t>Kódy intervencie k OP ĽZ</w:t>
      </w:r>
    </w:p>
    <w:p w:rsidR="002C3ADE" w:rsidRPr="002804CD" w:rsidRDefault="000A5477" w:rsidP="00C55F81">
      <w:pPr>
        <w:pStyle w:val="Style8"/>
        <w:widowControl/>
        <w:spacing w:before="60" w:after="60"/>
        <w:ind w:left="1276" w:hanging="1276"/>
        <w:rPr>
          <w:rStyle w:val="FontStyle92"/>
          <w:b w:val="0"/>
          <w:bCs/>
          <w:smallCaps w:val="0"/>
          <w:szCs w:val="22"/>
          <w:lang w:eastAsia="en-GB"/>
        </w:rPr>
      </w:pPr>
      <w:r w:rsidRPr="002804CD">
        <w:rPr>
          <w:rStyle w:val="FontStyle92"/>
          <w:b w:val="0"/>
          <w:bCs/>
          <w:caps/>
          <w:szCs w:val="22"/>
        </w:rPr>
        <w:t>Príloha 4</w:t>
      </w:r>
      <w:r w:rsidRPr="002804CD">
        <w:rPr>
          <w:rStyle w:val="FontStyle92"/>
          <w:b w:val="0"/>
          <w:bCs/>
          <w:caps/>
          <w:szCs w:val="22"/>
        </w:rPr>
        <w:tab/>
      </w:r>
      <w:r w:rsidRPr="002804CD">
        <w:rPr>
          <w:rStyle w:val="FontStyle92"/>
          <w:b w:val="0"/>
          <w:bCs/>
          <w:caps/>
          <w:szCs w:val="22"/>
        </w:rPr>
        <w:tab/>
      </w:r>
      <w:r w:rsidRPr="002804CD">
        <w:rPr>
          <w:rFonts w:eastAsia="Calibri"/>
          <w:sz w:val="22"/>
          <w:szCs w:val="22"/>
        </w:rPr>
        <w:t xml:space="preserve">Záverečná správa </w:t>
      </w:r>
      <w:r w:rsidR="000B4AD8" w:rsidRPr="002804CD">
        <w:rPr>
          <w:rStyle w:val="FontStyle92"/>
          <w:b w:val="0"/>
          <w:bCs/>
          <w:smallCaps w:val="0"/>
          <w:szCs w:val="22"/>
        </w:rPr>
        <w:t>o hodnotení ex-ante, so zhrnutím</w:t>
      </w:r>
    </w:p>
    <w:p w:rsidR="00231120" w:rsidRPr="002804CD" w:rsidRDefault="00231120" w:rsidP="00C55F81">
      <w:pPr>
        <w:pStyle w:val="Style8"/>
        <w:widowControl/>
        <w:spacing w:before="60" w:after="60"/>
        <w:ind w:left="1276" w:hanging="1276"/>
        <w:rPr>
          <w:rStyle w:val="FontStyle92"/>
          <w:b w:val="0"/>
          <w:bCs/>
          <w:caps/>
          <w:szCs w:val="22"/>
        </w:rPr>
      </w:pPr>
    </w:p>
    <w:p w:rsidR="002C3ADE" w:rsidRPr="002804CD" w:rsidRDefault="002C3ADE" w:rsidP="00AD4A71">
      <w:pPr>
        <w:pStyle w:val="Style3"/>
        <w:widowControl/>
        <w:spacing w:before="60" w:after="60"/>
        <w:ind w:left="216"/>
        <w:rPr>
          <w:sz w:val="22"/>
          <w:szCs w:val="22"/>
        </w:rPr>
      </w:pPr>
    </w:p>
    <w:p w:rsidR="002C3ADE" w:rsidRPr="002804CD" w:rsidRDefault="002C3ADE" w:rsidP="00AD4A71">
      <w:pPr>
        <w:pStyle w:val="Style3"/>
        <w:widowControl/>
        <w:spacing w:before="60" w:after="60"/>
        <w:ind w:left="216"/>
        <w:rPr>
          <w:sz w:val="22"/>
          <w:szCs w:val="22"/>
        </w:rPr>
      </w:pPr>
    </w:p>
    <w:p w:rsidR="002C3ADE" w:rsidRPr="002804CD" w:rsidRDefault="002C3ADE" w:rsidP="00AD4A71">
      <w:pPr>
        <w:pStyle w:val="Style3"/>
        <w:widowControl/>
        <w:spacing w:before="60" w:after="60"/>
        <w:ind w:left="216"/>
        <w:rPr>
          <w:sz w:val="22"/>
          <w:szCs w:val="22"/>
        </w:rPr>
      </w:pPr>
    </w:p>
    <w:p w:rsidR="002C3ADE" w:rsidRPr="002804CD" w:rsidRDefault="002C3ADE" w:rsidP="001624B9">
      <w:pPr>
        <w:pStyle w:val="Style3"/>
        <w:widowControl/>
        <w:ind w:left="216"/>
        <w:rPr>
          <w:sz w:val="22"/>
          <w:szCs w:val="22"/>
        </w:rPr>
      </w:pPr>
    </w:p>
    <w:p w:rsidR="002C3ADE" w:rsidRPr="002804CD" w:rsidRDefault="002C3ADE" w:rsidP="001624B9">
      <w:pPr>
        <w:pStyle w:val="Style3"/>
        <w:widowControl/>
        <w:ind w:left="216"/>
        <w:rPr>
          <w:sz w:val="22"/>
          <w:szCs w:val="22"/>
        </w:rPr>
      </w:pPr>
    </w:p>
    <w:p w:rsidR="002C3ADE" w:rsidRPr="002804CD" w:rsidRDefault="002C3ADE" w:rsidP="001624B9">
      <w:pPr>
        <w:pStyle w:val="Style3"/>
        <w:widowControl/>
        <w:ind w:left="216"/>
        <w:rPr>
          <w:sz w:val="22"/>
          <w:szCs w:val="22"/>
        </w:rPr>
      </w:pPr>
    </w:p>
    <w:p w:rsidR="002C3ADE" w:rsidRPr="002804CD" w:rsidRDefault="002C3ADE" w:rsidP="001624B9">
      <w:pPr>
        <w:pStyle w:val="Style3"/>
        <w:widowControl/>
        <w:ind w:left="216"/>
        <w:rPr>
          <w:b/>
          <w:color w:val="548DD4"/>
          <w:lang w:eastAsia="en-US"/>
        </w:rPr>
      </w:pPr>
    </w:p>
    <w:p w:rsidR="002C3ADE" w:rsidRPr="002804CD" w:rsidRDefault="002C3ADE" w:rsidP="001624B9">
      <w:pPr>
        <w:pStyle w:val="Style3"/>
        <w:widowControl/>
        <w:ind w:left="216"/>
        <w:rPr>
          <w:b/>
          <w:color w:val="548DD4"/>
          <w:lang w:eastAsia="en-US"/>
        </w:rPr>
      </w:pPr>
    </w:p>
    <w:p w:rsidR="002C3ADE" w:rsidRPr="002804CD" w:rsidRDefault="002C3ADE" w:rsidP="001624B9">
      <w:pPr>
        <w:pStyle w:val="Style3"/>
        <w:widowControl/>
        <w:ind w:left="216"/>
        <w:rPr>
          <w:b/>
          <w:color w:val="548DD4"/>
          <w:lang w:eastAsia="en-US"/>
        </w:rPr>
      </w:pPr>
    </w:p>
    <w:p w:rsidR="002C3ADE" w:rsidRPr="002804CD" w:rsidRDefault="002C3ADE" w:rsidP="001624B9">
      <w:pPr>
        <w:pStyle w:val="Style3"/>
        <w:widowControl/>
        <w:ind w:left="216"/>
        <w:rPr>
          <w:b/>
          <w:color w:val="548DD4"/>
          <w:lang w:eastAsia="en-US"/>
        </w:rPr>
      </w:pPr>
    </w:p>
    <w:p w:rsidR="002C3ADE" w:rsidRPr="002804CD" w:rsidRDefault="002C3ADE" w:rsidP="00E04FD5">
      <w:pPr>
        <w:pStyle w:val="Style3"/>
        <w:widowControl/>
        <w:rPr>
          <w:b/>
          <w:color w:val="548DD4"/>
          <w:lang w:eastAsia="en-US"/>
        </w:rPr>
      </w:pPr>
    </w:p>
    <w:p w:rsidR="002C3ADE" w:rsidRPr="002804CD" w:rsidRDefault="002C3ADE" w:rsidP="001624B9">
      <w:pPr>
        <w:pStyle w:val="Style3"/>
        <w:widowControl/>
        <w:ind w:left="216"/>
        <w:rPr>
          <w:b/>
          <w:color w:val="548DD4"/>
          <w:lang w:eastAsia="en-US"/>
        </w:rPr>
      </w:pPr>
    </w:p>
    <w:p w:rsidR="00DC195C" w:rsidRPr="002804CD" w:rsidRDefault="00DC195C" w:rsidP="001624B9">
      <w:pPr>
        <w:pStyle w:val="Style3"/>
        <w:widowControl/>
        <w:ind w:left="216"/>
        <w:rPr>
          <w:b/>
          <w:color w:val="548DD4"/>
          <w:lang w:eastAsia="en-US"/>
        </w:rPr>
      </w:pPr>
    </w:p>
    <w:p w:rsidR="00DC195C" w:rsidRPr="002804CD" w:rsidRDefault="00DC195C" w:rsidP="001624B9">
      <w:pPr>
        <w:pStyle w:val="Style3"/>
        <w:widowControl/>
        <w:ind w:left="216"/>
        <w:rPr>
          <w:b/>
          <w:color w:val="548DD4"/>
          <w:lang w:eastAsia="en-US"/>
        </w:rPr>
      </w:pPr>
    </w:p>
    <w:p w:rsidR="00AF6AE3" w:rsidRPr="002804CD" w:rsidRDefault="00AF6AE3">
      <w:pPr>
        <w:jc w:val="left"/>
        <w:rPr>
          <w:b/>
          <w:color w:val="548DD4"/>
          <w:lang w:eastAsia="en-US"/>
        </w:rPr>
      </w:pPr>
      <w:r w:rsidRPr="002804CD">
        <w:rPr>
          <w:b/>
          <w:color w:val="548DD4"/>
          <w:lang w:eastAsia="en-US"/>
        </w:rPr>
        <w:br w:type="page"/>
      </w:r>
    </w:p>
    <w:p w:rsidR="00286CA0" w:rsidRPr="002804CD" w:rsidRDefault="00286CA0" w:rsidP="00361D3E">
      <w:pPr>
        <w:pStyle w:val="Style3"/>
        <w:widowControl/>
        <w:rPr>
          <w:b/>
          <w:color w:val="548DD4"/>
          <w:lang w:eastAsia="en-US"/>
        </w:rPr>
      </w:pPr>
    </w:p>
    <w:p w:rsidR="000A5477" w:rsidRPr="002804CD" w:rsidRDefault="00CB0945" w:rsidP="00AD4A71">
      <w:pPr>
        <w:pStyle w:val="Style8"/>
        <w:widowControl/>
        <w:spacing w:before="60" w:after="60"/>
        <w:rPr>
          <w:rStyle w:val="FontStyle92"/>
          <w:b w:val="0"/>
          <w:bCs/>
          <w:caps/>
          <w:szCs w:val="22"/>
        </w:rPr>
      </w:pPr>
      <w:r w:rsidRPr="002804CD">
        <w:rPr>
          <w:rStyle w:val="FontStyle92"/>
          <w:b w:val="0"/>
          <w:bCs/>
          <w:caps/>
          <w:szCs w:val="22"/>
        </w:rPr>
        <w:t xml:space="preserve">príloha </w:t>
      </w:r>
      <w:r w:rsidR="006E2A14" w:rsidRPr="002804CD">
        <w:rPr>
          <w:rStyle w:val="FontStyle92"/>
          <w:b w:val="0"/>
          <w:bCs/>
          <w:smallCaps w:val="0"/>
          <w:szCs w:val="22"/>
        </w:rPr>
        <w:t>č</w:t>
      </w:r>
      <w:r w:rsidR="006E2A14" w:rsidRPr="002804CD">
        <w:rPr>
          <w:rStyle w:val="FontStyle92"/>
          <w:b w:val="0"/>
          <w:bCs/>
          <w:caps/>
          <w:szCs w:val="22"/>
        </w:rPr>
        <w:t xml:space="preserve">. </w:t>
      </w:r>
      <w:r w:rsidR="00DD48F9" w:rsidRPr="002804CD">
        <w:rPr>
          <w:rStyle w:val="FontStyle92"/>
          <w:b w:val="0"/>
          <w:bCs/>
          <w:caps/>
          <w:szCs w:val="22"/>
        </w:rPr>
        <w:t>1</w:t>
      </w:r>
      <w:r w:rsidRPr="002804CD">
        <w:rPr>
          <w:rStyle w:val="FontStyle92"/>
          <w:b w:val="0"/>
          <w:bCs/>
          <w:caps/>
          <w:szCs w:val="22"/>
        </w:rPr>
        <w:t xml:space="preserve"> </w:t>
      </w:r>
    </w:p>
    <w:p w:rsidR="009D7C5D" w:rsidRPr="002804CD" w:rsidRDefault="00CB0945" w:rsidP="00AD4A71">
      <w:pPr>
        <w:pStyle w:val="Style8"/>
        <w:widowControl/>
        <w:spacing w:before="60" w:after="60"/>
        <w:rPr>
          <w:b/>
          <w:bCs/>
          <w:color w:val="000000"/>
          <w:sz w:val="22"/>
          <w:szCs w:val="22"/>
        </w:rPr>
      </w:pPr>
      <w:r w:rsidRPr="002804CD">
        <w:rPr>
          <w:b/>
          <w:bCs/>
          <w:color w:val="000000"/>
          <w:sz w:val="22"/>
          <w:szCs w:val="22"/>
        </w:rPr>
        <w:t xml:space="preserve">Zoznam </w:t>
      </w:r>
      <w:r w:rsidR="00DB7CF3" w:rsidRPr="002804CD">
        <w:rPr>
          <w:b/>
          <w:bCs/>
          <w:color w:val="000000"/>
          <w:sz w:val="22"/>
          <w:szCs w:val="22"/>
        </w:rPr>
        <w:t xml:space="preserve">použitých </w:t>
      </w:r>
      <w:r w:rsidRPr="002804CD">
        <w:rPr>
          <w:b/>
          <w:bCs/>
          <w:color w:val="000000"/>
          <w:sz w:val="22"/>
          <w:szCs w:val="22"/>
        </w:rPr>
        <w:t>skratiek</w:t>
      </w:r>
    </w:p>
    <w:p w:rsidR="00286CA0" w:rsidRDefault="00286CA0" w:rsidP="00AD4A71">
      <w:pPr>
        <w:pStyle w:val="Style8"/>
        <w:widowControl/>
        <w:spacing w:before="60" w:after="60"/>
        <w:rPr>
          <w:bCs/>
          <w:sz w:val="22"/>
          <w:szCs w:val="22"/>
        </w:rPr>
      </w:pPr>
    </w:p>
    <w:tbl>
      <w:tblPr>
        <w:tblW w:w="5000"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243"/>
        <w:gridCol w:w="6942"/>
      </w:tblGrid>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AOTP</w:t>
            </w:r>
          </w:p>
        </w:tc>
        <w:tc>
          <w:tcPr>
            <w:tcW w:w="6942" w:type="dxa"/>
            <w:shd w:val="clear" w:color="auto" w:fill="auto"/>
            <w:vAlign w:val="center"/>
            <w:hideMark/>
          </w:tcPr>
          <w:p w:rsidR="007A7B8A" w:rsidRPr="002804CD" w:rsidRDefault="007A7B8A" w:rsidP="00796736">
            <w:pPr>
              <w:jc w:val="left"/>
              <w:rPr>
                <w:sz w:val="20"/>
                <w:szCs w:val="20"/>
                <w:lang w:eastAsia="sk-SK"/>
              </w:rPr>
            </w:pPr>
            <w:r w:rsidRPr="002804CD">
              <w:rPr>
                <w:sz w:val="20"/>
                <w:szCs w:val="20"/>
                <w:lang w:eastAsia="sk-SK"/>
              </w:rPr>
              <w:t>Aktívne opatrenia trhu práce</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APTP</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Aktívna politika trhu práce</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AZZZ SR</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Asociácie zamestnávateľských zväzov a združení SR</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BSK</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Bratislavský samosprávny kraj</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CKO</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Centrálny koordinačný orgán</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CŽV</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Celoživotné vzdelávanie</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iCs/>
                <w:sz w:val="20"/>
                <w:szCs w:val="20"/>
                <w:lang w:eastAsia="sk-SK"/>
              </w:rPr>
            </w:pPr>
            <w:r w:rsidRPr="002804CD">
              <w:rPr>
                <w:b/>
                <w:iCs/>
                <w:sz w:val="20"/>
                <w:szCs w:val="20"/>
                <w:lang w:eastAsia="sk-SK"/>
              </w:rPr>
              <w:t xml:space="preserve">DeD </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Detské domovy</w:t>
            </w:r>
          </w:p>
        </w:tc>
      </w:tr>
      <w:tr w:rsidR="007A7B8A" w:rsidRPr="002804CD" w:rsidTr="00A80C33">
        <w:trPr>
          <w:trHeight w:val="315"/>
        </w:trPr>
        <w:tc>
          <w:tcPr>
            <w:tcW w:w="2243" w:type="dxa"/>
            <w:shd w:val="clear" w:color="auto" w:fill="auto"/>
            <w:noWrap/>
            <w:vAlign w:val="center"/>
          </w:tcPr>
          <w:p w:rsidR="007A7B8A" w:rsidRPr="002804CD" w:rsidRDefault="007A7B8A" w:rsidP="00796736">
            <w:pPr>
              <w:jc w:val="left"/>
              <w:rPr>
                <w:b/>
                <w:iCs/>
                <w:sz w:val="20"/>
                <w:szCs w:val="20"/>
                <w:lang w:eastAsia="sk-SK"/>
              </w:rPr>
            </w:pPr>
            <w:r>
              <w:rPr>
                <w:b/>
                <w:iCs/>
                <w:sz w:val="20"/>
                <w:szCs w:val="20"/>
                <w:lang w:eastAsia="sk-SK"/>
              </w:rPr>
              <w:t>DI</w:t>
            </w:r>
          </w:p>
        </w:tc>
        <w:tc>
          <w:tcPr>
            <w:tcW w:w="6942" w:type="dxa"/>
            <w:shd w:val="clear" w:color="auto" w:fill="auto"/>
            <w:vAlign w:val="center"/>
          </w:tcPr>
          <w:p w:rsidR="007A7B8A" w:rsidRPr="002804CD" w:rsidRDefault="007A7B8A" w:rsidP="00796736">
            <w:pPr>
              <w:rPr>
                <w:sz w:val="20"/>
                <w:szCs w:val="20"/>
                <w:lang w:eastAsia="sk-SK"/>
              </w:rPr>
            </w:pPr>
            <w:r>
              <w:rPr>
                <w:sz w:val="20"/>
                <w:szCs w:val="20"/>
                <w:lang w:eastAsia="sk-SK"/>
              </w:rPr>
              <w:t>deinštitucionalizácia</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EAK</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Ex ante kondicionality</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EHP</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Európsky hospodársky priestor</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EIB</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Európska investičná banka</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EP</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Európsky parlament</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EFRR</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Európsky fond regionálneho rozvoja</w:t>
            </w:r>
          </w:p>
        </w:tc>
      </w:tr>
      <w:tr w:rsidR="007A7B8A" w:rsidRPr="002804CD" w:rsidTr="00A80C33">
        <w:trPr>
          <w:trHeight w:val="315"/>
        </w:trPr>
        <w:tc>
          <w:tcPr>
            <w:tcW w:w="2243" w:type="dxa"/>
            <w:shd w:val="clear" w:color="auto" w:fill="auto"/>
            <w:noWrap/>
            <w:vAlign w:val="center"/>
          </w:tcPr>
          <w:p w:rsidR="007A7B8A" w:rsidRPr="002804CD" w:rsidRDefault="007A7B8A" w:rsidP="00796736">
            <w:pPr>
              <w:jc w:val="left"/>
              <w:rPr>
                <w:b/>
                <w:sz w:val="20"/>
                <w:szCs w:val="20"/>
                <w:lang w:eastAsia="sk-SK"/>
              </w:rPr>
            </w:pPr>
            <w:r>
              <w:rPr>
                <w:b/>
                <w:sz w:val="20"/>
                <w:szCs w:val="20"/>
                <w:lang w:eastAsia="sk-SK"/>
              </w:rPr>
              <w:t>EK</w:t>
            </w:r>
          </w:p>
        </w:tc>
        <w:tc>
          <w:tcPr>
            <w:tcW w:w="6942" w:type="dxa"/>
            <w:shd w:val="clear" w:color="auto" w:fill="auto"/>
            <w:vAlign w:val="center"/>
          </w:tcPr>
          <w:p w:rsidR="007A7B8A" w:rsidRPr="002804CD" w:rsidRDefault="007A7B8A" w:rsidP="00796736">
            <w:pPr>
              <w:rPr>
                <w:sz w:val="20"/>
                <w:szCs w:val="20"/>
                <w:lang w:eastAsia="sk-SK"/>
              </w:rPr>
            </w:pPr>
            <w:r>
              <w:rPr>
                <w:sz w:val="20"/>
                <w:szCs w:val="20"/>
                <w:lang w:eastAsia="sk-SK"/>
              </w:rPr>
              <w:t>Európska komisia</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ESF</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Európsky sociálny fond</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ESO</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Efektívna, spoľahlivá, otvorená (štátna správa)</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EŠIF</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Európske štrukturálne a investičné fondy</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EÚ</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Európska únia</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EUR</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Mena Euro</w:t>
            </w:r>
          </w:p>
        </w:tc>
      </w:tr>
      <w:tr w:rsidR="007A7B8A" w:rsidRPr="002804CD" w:rsidTr="00A80C33">
        <w:trPr>
          <w:trHeight w:val="28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EURES</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Európsky web portál pracovnej mobility</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HDP</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Hrubý domáci produkt</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HP TUR</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Horizontálna priorita Trvalo udržateľný rozvoj</w:t>
            </w:r>
          </w:p>
        </w:tc>
      </w:tr>
      <w:tr w:rsidR="007A7B8A" w:rsidRPr="002804CD" w:rsidTr="00A80C33">
        <w:trPr>
          <w:trHeight w:val="315"/>
        </w:trPr>
        <w:tc>
          <w:tcPr>
            <w:tcW w:w="2243" w:type="dxa"/>
            <w:shd w:val="clear" w:color="auto" w:fill="auto"/>
            <w:noWrap/>
            <w:vAlign w:val="center"/>
          </w:tcPr>
          <w:p w:rsidR="007A7B8A" w:rsidRPr="002804CD" w:rsidRDefault="007A7B8A" w:rsidP="00796736">
            <w:pPr>
              <w:jc w:val="left"/>
              <w:rPr>
                <w:b/>
                <w:sz w:val="20"/>
                <w:szCs w:val="20"/>
                <w:lang w:eastAsia="sk-SK"/>
              </w:rPr>
            </w:pPr>
            <w:r w:rsidRPr="002804CD">
              <w:rPr>
                <w:b/>
                <w:sz w:val="20"/>
                <w:szCs w:val="20"/>
                <w:lang w:eastAsia="sk-SK"/>
              </w:rPr>
              <w:t>IKT</w:t>
            </w:r>
          </w:p>
        </w:tc>
        <w:tc>
          <w:tcPr>
            <w:tcW w:w="6942" w:type="dxa"/>
            <w:shd w:val="clear" w:color="auto" w:fill="auto"/>
            <w:vAlign w:val="center"/>
          </w:tcPr>
          <w:p w:rsidR="007A7B8A" w:rsidRPr="002804CD" w:rsidRDefault="007A7B8A" w:rsidP="00796736">
            <w:pPr>
              <w:rPr>
                <w:sz w:val="20"/>
                <w:szCs w:val="20"/>
                <w:lang w:eastAsia="sk-SK"/>
              </w:rPr>
            </w:pPr>
            <w:r w:rsidRPr="002804CD">
              <w:rPr>
                <w:sz w:val="20"/>
                <w:szCs w:val="20"/>
                <w:lang w:eastAsia="sk-SK"/>
              </w:rPr>
              <w:t>Informačno-komunikačné technológie</w:t>
            </w:r>
          </w:p>
        </w:tc>
      </w:tr>
      <w:tr w:rsidR="007A7B8A" w:rsidRPr="002804CD" w:rsidTr="00A80C33">
        <w:trPr>
          <w:trHeight w:val="630"/>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ISCED</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Stupeň vzdelania podľa medzinárodnej klasifikácie (z angl. „International Standard Classification of Education“)</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IT</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Informačné technológie</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IVPR</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Inštitút pre výskum práce a rodiny</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IZM</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Iniciatíva na podporu zamestnanosti mládeže (z angl: „Youth employment initiative“)</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KC</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Komunitné centrá</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 xml:space="preserve">KF, KF EÚ </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Kohézny fond</w:t>
            </w:r>
          </w:p>
        </w:tc>
      </w:tr>
      <w:tr w:rsidR="007A7B8A" w:rsidRPr="002804CD" w:rsidTr="00A80C33">
        <w:trPr>
          <w:trHeight w:val="630"/>
        </w:trPr>
        <w:tc>
          <w:tcPr>
            <w:tcW w:w="2243" w:type="dxa"/>
            <w:shd w:val="clear" w:color="auto" w:fill="auto"/>
            <w:vAlign w:val="center"/>
            <w:hideMark/>
          </w:tcPr>
          <w:p w:rsidR="007A7B8A" w:rsidRPr="002804CD" w:rsidRDefault="007A7B8A" w:rsidP="00796736">
            <w:pPr>
              <w:jc w:val="left"/>
              <w:rPr>
                <w:b/>
                <w:sz w:val="20"/>
                <w:szCs w:val="20"/>
                <w:lang w:eastAsia="sk-SK"/>
              </w:rPr>
            </w:pPr>
            <w:r w:rsidRPr="002804CD">
              <w:rPr>
                <w:b/>
                <w:sz w:val="20"/>
                <w:szCs w:val="20"/>
                <w:lang w:eastAsia="sk-SK"/>
              </w:rPr>
              <w:t xml:space="preserve">KOM (2012), COM (2012) </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Výbor (napr. pracovné výbory EK)</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 xml:space="preserve">konferencia HLE </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 xml:space="preserve">Zasadnutie na vysokej úrovni </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KOZ</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Konfederácia odborových zväzov</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 xml:space="preserve">MDVRR SR </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Ministerstvo dopravy, výstavby a regionálneho rozvoja Slovenskej republiky</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MPRV SR</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 xml:space="preserve">Ministerstvo pôdohospodárstva a rozvoja vidieka SR </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MPSVR SR</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Ministerstvo práce, sociálnych vecí a rodiny SR</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MRK</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Marginalizované rómske komunity</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MS SR</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Ministerstvo spravodlivosti SR</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MSP</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Malé a stredné podniky</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MŠVVaŠ SR</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Ministerstvo školstva, vedy, výskumu a športu SR</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MV SR</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Ministerstvo vnútra SR</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MZ SR</w:t>
            </w:r>
          </w:p>
        </w:tc>
        <w:tc>
          <w:tcPr>
            <w:tcW w:w="6942" w:type="dxa"/>
            <w:shd w:val="clear" w:color="auto" w:fill="auto"/>
            <w:vAlign w:val="center"/>
            <w:hideMark/>
          </w:tcPr>
          <w:p w:rsidR="007A7B8A" w:rsidRPr="002804CD" w:rsidRDefault="007A7B8A" w:rsidP="00796736">
            <w:pPr>
              <w:jc w:val="left"/>
              <w:rPr>
                <w:sz w:val="20"/>
                <w:szCs w:val="20"/>
                <w:lang w:eastAsia="sk-SK"/>
              </w:rPr>
            </w:pPr>
            <w:r w:rsidRPr="002804CD">
              <w:rPr>
                <w:sz w:val="20"/>
                <w:szCs w:val="20"/>
                <w:lang w:eastAsia="sk-SK"/>
              </w:rPr>
              <w:t>Ministerstvo zdravotníctva SR</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MZVaEZ SR</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Ministerstvo zahraničných vecí a európskych záležitostí SR</w:t>
            </w:r>
          </w:p>
        </w:tc>
      </w:tr>
      <w:tr w:rsidR="007A7B8A" w:rsidRPr="002804CD" w:rsidTr="00A80C33">
        <w:trPr>
          <w:trHeight w:val="477"/>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NEET</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 xml:space="preserve">Mladý človek nezapojený do vzdelávania, školenia, zamestnania (z angl. „Not in </w:t>
            </w:r>
            <w:hyperlink r:id="rId128" w:tooltip="Education" w:history="1">
              <w:r w:rsidRPr="002804CD">
                <w:rPr>
                  <w:sz w:val="20"/>
                  <w:szCs w:val="20"/>
                  <w:lang w:eastAsia="sk-SK"/>
                </w:rPr>
                <w:t>Education</w:t>
              </w:r>
            </w:hyperlink>
            <w:r w:rsidRPr="002804CD">
              <w:rPr>
                <w:sz w:val="20"/>
                <w:szCs w:val="20"/>
                <w:lang w:eastAsia="sk-SK"/>
              </w:rPr>
              <w:t xml:space="preserve">, </w:t>
            </w:r>
            <w:hyperlink r:id="rId129" w:tooltip="Employment" w:history="1">
              <w:r w:rsidRPr="002804CD">
                <w:rPr>
                  <w:sz w:val="20"/>
                  <w:szCs w:val="20"/>
                  <w:lang w:eastAsia="sk-SK"/>
                </w:rPr>
                <w:t>Employment</w:t>
              </w:r>
            </w:hyperlink>
            <w:r w:rsidRPr="002804CD">
              <w:rPr>
                <w:sz w:val="20"/>
                <w:szCs w:val="20"/>
                <w:lang w:eastAsia="sk-SK"/>
              </w:rPr>
              <w:t xml:space="preserve">, or </w:t>
            </w:r>
            <w:hyperlink r:id="rId130" w:tooltip="Training" w:history="1">
              <w:r w:rsidRPr="002804CD">
                <w:rPr>
                  <w:sz w:val="20"/>
                  <w:szCs w:val="20"/>
                  <w:lang w:eastAsia="sk-SK"/>
                </w:rPr>
                <w:t>Training</w:t>
              </w:r>
            </w:hyperlink>
            <w:r w:rsidRPr="002804CD">
              <w:rPr>
                <w:sz w:val="20"/>
                <w:szCs w:val="20"/>
                <w:lang w:eastAsia="sk-SK"/>
              </w:rPr>
              <w:t>”)</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NFP</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Nenávratný finančný príspevok</w:t>
            </w:r>
          </w:p>
        </w:tc>
      </w:tr>
      <w:tr w:rsidR="007A7B8A" w:rsidRPr="002804CD" w:rsidTr="00A80C33">
        <w:trPr>
          <w:trHeight w:val="315"/>
        </w:trPr>
        <w:tc>
          <w:tcPr>
            <w:tcW w:w="2243" w:type="dxa"/>
            <w:shd w:val="clear" w:color="auto" w:fill="auto"/>
            <w:noWrap/>
            <w:vAlign w:val="center"/>
          </w:tcPr>
          <w:p w:rsidR="007A7B8A" w:rsidRPr="002804CD" w:rsidRDefault="007A7B8A" w:rsidP="00796736">
            <w:pPr>
              <w:jc w:val="left"/>
              <w:rPr>
                <w:b/>
                <w:sz w:val="20"/>
                <w:szCs w:val="20"/>
                <w:lang w:eastAsia="sk-SK"/>
              </w:rPr>
            </w:pPr>
            <w:r>
              <w:rPr>
                <w:b/>
                <w:sz w:val="20"/>
                <w:szCs w:val="20"/>
                <w:lang w:eastAsia="sk-SK"/>
              </w:rPr>
              <w:t>NP</w:t>
            </w:r>
          </w:p>
        </w:tc>
        <w:tc>
          <w:tcPr>
            <w:tcW w:w="6942" w:type="dxa"/>
            <w:shd w:val="clear" w:color="auto" w:fill="auto"/>
            <w:vAlign w:val="center"/>
          </w:tcPr>
          <w:p w:rsidR="007A7B8A" w:rsidRPr="002804CD" w:rsidRDefault="007A7B8A" w:rsidP="00796736">
            <w:pPr>
              <w:rPr>
                <w:sz w:val="20"/>
                <w:szCs w:val="20"/>
                <w:lang w:eastAsia="sk-SK"/>
              </w:rPr>
            </w:pPr>
            <w:r>
              <w:rPr>
                <w:sz w:val="20"/>
                <w:szCs w:val="20"/>
                <w:lang w:eastAsia="sk-SK"/>
              </w:rPr>
              <w:t>Národný projekt</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NÚCŽV</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Národný ústav celoživotného vzdelávania</w:t>
            </w:r>
          </w:p>
        </w:tc>
      </w:tr>
      <w:tr w:rsidR="007A7B8A" w:rsidRPr="002804CD" w:rsidTr="00A80C33">
        <w:trPr>
          <w:trHeight w:val="561"/>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 xml:space="preserve">NUTS II </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 xml:space="preserve">Klasifikácia pre vymedzenie plánovacích regiónov „Nomenklatúra územných štatistických jednotiek." (z fr. „Nomenclature des Unitées Territoriales Statistiques") </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 xml:space="preserve">OECD </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Organizácia pre hospodársku spoluprácu a rozvoj</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OP</w:t>
            </w:r>
          </w:p>
        </w:tc>
        <w:tc>
          <w:tcPr>
            <w:tcW w:w="6942" w:type="dxa"/>
            <w:shd w:val="clear" w:color="auto" w:fill="auto"/>
            <w:vAlign w:val="center"/>
            <w:hideMark/>
          </w:tcPr>
          <w:p w:rsidR="007A7B8A" w:rsidRPr="002804CD" w:rsidRDefault="007A7B8A" w:rsidP="00796736">
            <w:pPr>
              <w:rPr>
                <w:sz w:val="20"/>
                <w:szCs w:val="20"/>
                <w:lang w:eastAsia="sk-SK"/>
              </w:rPr>
            </w:pPr>
            <w:r>
              <w:rPr>
                <w:sz w:val="20"/>
                <w:szCs w:val="20"/>
                <w:lang w:eastAsia="sk-SK"/>
              </w:rPr>
              <w:t>O</w:t>
            </w:r>
            <w:r w:rsidRPr="002804CD">
              <w:rPr>
                <w:sz w:val="20"/>
                <w:szCs w:val="20"/>
                <w:lang w:eastAsia="sk-SK"/>
              </w:rPr>
              <w:t>peračný program</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 xml:space="preserve">OP ĽZ </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Operačný program Ľudské zdroje</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OP ZaSI</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Operačný program Zamestnanosť a sociálna inklúzia</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OPTP</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Opatrenia trhu práce</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OSN</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Organizácia Spojených národov</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OVP</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Odborné vzdelávanie a príprava</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PD SR</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Programový dokument Slovenskej republiky</w:t>
            </w:r>
          </w:p>
        </w:tc>
      </w:tr>
      <w:tr w:rsidR="007A7B8A" w:rsidRPr="002804CD" w:rsidTr="00A80C33">
        <w:trPr>
          <w:trHeight w:val="630"/>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PISA</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Program medzinárodného hodnotenia žiakov (PISA) je organizovaný pod záštitou Organizácie pre ekonomickú spoluprácu a rozvoj (OECD).</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RIS</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Rezortný informačný systém</w:t>
            </w:r>
          </w:p>
        </w:tc>
      </w:tr>
      <w:tr w:rsidR="007A7B8A" w:rsidRPr="002804CD" w:rsidTr="00A80C33">
        <w:trPr>
          <w:trHeight w:val="315"/>
        </w:trPr>
        <w:tc>
          <w:tcPr>
            <w:tcW w:w="2243" w:type="dxa"/>
            <w:shd w:val="clear" w:color="auto" w:fill="auto"/>
            <w:noWrap/>
            <w:vAlign w:val="center"/>
          </w:tcPr>
          <w:p w:rsidR="007A7B8A" w:rsidRPr="002804CD" w:rsidRDefault="007A7B8A" w:rsidP="00796736">
            <w:pPr>
              <w:jc w:val="left"/>
              <w:rPr>
                <w:b/>
                <w:sz w:val="20"/>
                <w:szCs w:val="20"/>
                <w:lang w:eastAsia="sk-SK"/>
              </w:rPr>
            </w:pPr>
            <w:r>
              <w:rPr>
                <w:b/>
                <w:sz w:val="20"/>
                <w:szCs w:val="20"/>
                <w:lang w:eastAsia="sk-SK"/>
              </w:rPr>
              <w:t>RIUS</w:t>
            </w:r>
          </w:p>
        </w:tc>
        <w:tc>
          <w:tcPr>
            <w:tcW w:w="6942" w:type="dxa"/>
            <w:shd w:val="clear" w:color="auto" w:fill="auto"/>
            <w:vAlign w:val="center"/>
          </w:tcPr>
          <w:p w:rsidR="007A7B8A" w:rsidRPr="002804CD" w:rsidRDefault="007A7B8A" w:rsidP="00796736">
            <w:pPr>
              <w:rPr>
                <w:sz w:val="20"/>
                <w:szCs w:val="20"/>
                <w:lang w:eastAsia="sk-SK"/>
              </w:rPr>
            </w:pPr>
            <w:r>
              <w:rPr>
                <w:sz w:val="20"/>
                <w:szCs w:val="20"/>
                <w:lang w:eastAsia="sk-SK"/>
              </w:rPr>
              <w:t>Regionálna integrovaná územná  stratégia</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RUZ</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Republiková únia zamestnávateľov</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SAV</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Slovenská akadémia vied</w:t>
            </w:r>
          </w:p>
        </w:tc>
      </w:tr>
      <w:tr w:rsidR="007A7B8A" w:rsidRPr="002804CD" w:rsidTr="00A80C33">
        <w:trPr>
          <w:trHeight w:val="317"/>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SPC</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Kontroly kvality štatistickými postupmi (z angl. „Statistical process control“)</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SR</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Slovenská republika</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SŠ</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Stredné školy</w:t>
            </w:r>
          </w:p>
        </w:tc>
      </w:tr>
      <w:tr w:rsidR="007A7B8A" w:rsidRPr="002804CD" w:rsidTr="00A80C33">
        <w:trPr>
          <w:trHeight w:val="660"/>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STEM</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Prírodné vedy, technológia, inžinierstvo a matematika (z angl. „science, technology, engineering and math“)</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SWD</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 xml:space="preserve">Pracovný dokument útvarov EK (z angl. „Staff Working Document“) </w:t>
            </w:r>
          </w:p>
        </w:tc>
      </w:tr>
      <w:tr w:rsidR="007A7B8A" w:rsidRPr="002804CD" w:rsidTr="00A80C33">
        <w:trPr>
          <w:trHeight w:val="315"/>
        </w:trPr>
        <w:tc>
          <w:tcPr>
            <w:tcW w:w="2243" w:type="dxa"/>
            <w:shd w:val="clear" w:color="auto" w:fill="auto"/>
            <w:noWrap/>
            <w:vAlign w:val="center"/>
          </w:tcPr>
          <w:p w:rsidR="007A7B8A" w:rsidRPr="002804CD" w:rsidRDefault="007A7B8A" w:rsidP="00796736">
            <w:pPr>
              <w:jc w:val="left"/>
              <w:rPr>
                <w:b/>
                <w:sz w:val="20"/>
                <w:szCs w:val="20"/>
                <w:lang w:eastAsia="sk-SK"/>
              </w:rPr>
            </w:pPr>
            <w:r>
              <w:rPr>
                <w:b/>
                <w:sz w:val="20"/>
                <w:szCs w:val="20"/>
                <w:lang w:eastAsia="sk-SK"/>
              </w:rPr>
              <w:t>SZČ</w:t>
            </w:r>
          </w:p>
        </w:tc>
        <w:tc>
          <w:tcPr>
            <w:tcW w:w="6942" w:type="dxa"/>
            <w:shd w:val="clear" w:color="auto" w:fill="auto"/>
            <w:vAlign w:val="center"/>
          </w:tcPr>
          <w:p w:rsidR="007A7B8A" w:rsidRPr="002804CD" w:rsidRDefault="007A7B8A" w:rsidP="00796736">
            <w:pPr>
              <w:rPr>
                <w:sz w:val="20"/>
                <w:szCs w:val="20"/>
                <w:lang w:eastAsia="sk-SK"/>
              </w:rPr>
            </w:pPr>
            <w:r>
              <w:rPr>
                <w:sz w:val="20"/>
                <w:szCs w:val="20"/>
                <w:lang w:eastAsia="sk-SK"/>
              </w:rPr>
              <w:t>Samostatná zárobková činnosť</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ŠIOV</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Štátny inštitút odborného vzdelávania</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ŠVVP</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Špeciálne výchovno-vzdelávacie potreby</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UIPŠ</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Ústav informácií a prognóz školstva</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UN</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Organizácia Spojených národov (z angl. „United Nations“)</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UNDP</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Rozvojový program OSN ( z angl. „United Nations Development Programme“)</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ÚOŠS</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Ústredný orgán štátnej správy</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 xml:space="preserve">UoZ </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uchádzač o zamestnanie</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ÚPSVaR</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Ústredie práce, sociálnych vecí a rodiny</w:t>
            </w:r>
          </w:p>
        </w:tc>
      </w:tr>
      <w:tr w:rsidR="007A7B8A" w:rsidRPr="002804CD" w:rsidTr="00A80C33">
        <w:trPr>
          <w:trHeight w:val="317"/>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 xml:space="preserve">ÚSV SR RK; ÚSVRK </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Úrad splnomocnenca vlády SR pre rómske komunity</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ÚV SR</w:t>
            </w:r>
          </w:p>
        </w:tc>
        <w:tc>
          <w:tcPr>
            <w:tcW w:w="6942" w:type="dxa"/>
            <w:shd w:val="clear" w:color="auto" w:fill="auto"/>
            <w:vAlign w:val="center"/>
            <w:hideMark/>
          </w:tcPr>
          <w:p w:rsidR="007A7B8A" w:rsidRPr="002804CD" w:rsidRDefault="007A7B8A" w:rsidP="00796736">
            <w:pPr>
              <w:jc w:val="left"/>
              <w:rPr>
                <w:sz w:val="20"/>
                <w:szCs w:val="20"/>
                <w:lang w:eastAsia="sk-SK"/>
              </w:rPr>
            </w:pPr>
            <w:r w:rsidRPr="002804CD">
              <w:rPr>
                <w:sz w:val="20"/>
                <w:szCs w:val="20"/>
                <w:lang w:eastAsia="sk-SK"/>
              </w:rPr>
              <w:t>Úrad vlády SR</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VŠ</w:t>
            </w:r>
          </w:p>
        </w:tc>
        <w:tc>
          <w:tcPr>
            <w:tcW w:w="6942" w:type="dxa"/>
            <w:shd w:val="clear" w:color="auto" w:fill="auto"/>
            <w:vAlign w:val="center"/>
            <w:hideMark/>
          </w:tcPr>
          <w:p w:rsidR="007A7B8A" w:rsidRPr="002804CD" w:rsidRDefault="007A7B8A" w:rsidP="00796736">
            <w:pPr>
              <w:jc w:val="left"/>
              <w:rPr>
                <w:sz w:val="20"/>
                <w:szCs w:val="20"/>
                <w:lang w:eastAsia="sk-SK"/>
              </w:rPr>
            </w:pPr>
            <w:r w:rsidRPr="002804CD">
              <w:rPr>
                <w:sz w:val="20"/>
                <w:szCs w:val="20"/>
                <w:lang w:eastAsia="sk-SK"/>
              </w:rPr>
              <w:t>Vysoká škola</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 xml:space="preserve">VÚC </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Vyšší územný celok</w:t>
            </w:r>
          </w:p>
        </w:tc>
      </w:tr>
      <w:tr w:rsidR="007A7B8A" w:rsidRPr="002804CD" w:rsidTr="00A80C33">
        <w:trPr>
          <w:trHeight w:val="630"/>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 xml:space="preserve">EU SILC </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 xml:space="preserve">Štatistiky EU o príjmoch a o životných podmienkach (z angl. „European Union Statistics on Income and Living Conditions“) </w:t>
            </w:r>
          </w:p>
        </w:tc>
      </w:tr>
      <w:tr w:rsidR="007A7B8A" w:rsidRPr="002804CD" w:rsidTr="00A80C33">
        <w:trPr>
          <w:trHeight w:val="315"/>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ZMOS</w:t>
            </w:r>
          </w:p>
        </w:tc>
        <w:tc>
          <w:tcPr>
            <w:tcW w:w="6942" w:type="dxa"/>
            <w:shd w:val="clear" w:color="auto" w:fill="auto"/>
            <w:vAlign w:val="center"/>
            <w:hideMark/>
          </w:tcPr>
          <w:p w:rsidR="007A7B8A" w:rsidRPr="002804CD" w:rsidRDefault="007A7B8A" w:rsidP="00796736">
            <w:pPr>
              <w:rPr>
                <w:sz w:val="20"/>
                <w:szCs w:val="20"/>
                <w:lang w:eastAsia="sk-SK"/>
              </w:rPr>
            </w:pPr>
            <w:r w:rsidRPr="002804CD">
              <w:rPr>
                <w:sz w:val="20"/>
                <w:szCs w:val="20"/>
                <w:lang w:eastAsia="sk-SK"/>
              </w:rPr>
              <w:t>Združenie miest a obcí Slovenska</w:t>
            </w:r>
          </w:p>
        </w:tc>
      </w:tr>
      <w:tr w:rsidR="007A7B8A" w:rsidRPr="002804CD" w:rsidTr="00A80C33">
        <w:trPr>
          <w:trHeight w:val="317"/>
        </w:trPr>
        <w:tc>
          <w:tcPr>
            <w:tcW w:w="2243" w:type="dxa"/>
            <w:shd w:val="clear" w:color="auto" w:fill="auto"/>
            <w:noWrap/>
            <w:vAlign w:val="center"/>
            <w:hideMark/>
          </w:tcPr>
          <w:p w:rsidR="007A7B8A" w:rsidRPr="002804CD" w:rsidRDefault="007A7B8A" w:rsidP="00796736">
            <w:pPr>
              <w:jc w:val="left"/>
              <w:rPr>
                <w:b/>
                <w:sz w:val="20"/>
                <w:szCs w:val="20"/>
                <w:lang w:eastAsia="sk-SK"/>
              </w:rPr>
            </w:pPr>
            <w:r w:rsidRPr="002804CD">
              <w:rPr>
                <w:b/>
                <w:sz w:val="20"/>
                <w:szCs w:val="20"/>
                <w:lang w:eastAsia="sk-SK"/>
              </w:rPr>
              <w:t>ZŠ</w:t>
            </w:r>
          </w:p>
        </w:tc>
        <w:tc>
          <w:tcPr>
            <w:tcW w:w="6942" w:type="dxa"/>
            <w:shd w:val="clear" w:color="auto" w:fill="auto"/>
            <w:vAlign w:val="center"/>
            <w:hideMark/>
          </w:tcPr>
          <w:p w:rsidR="007A7B8A" w:rsidRPr="002804CD" w:rsidRDefault="007A7B8A" w:rsidP="00796736">
            <w:pPr>
              <w:widowControl w:val="0"/>
              <w:autoSpaceDE w:val="0"/>
              <w:autoSpaceDN w:val="0"/>
              <w:adjustRightInd w:val="0"/>
              <w:rPr>
                <w:sz w:val="20"/>
                <w:szCs w:val="20"/>
                <w:lang w:eastAsia="sk-SK"/>
              </w:rPr>
            </w:pPr>
            <w:r w:rsidRPr="002804CD">
              <w:rPr>
                <w:sz w:val="20"/>
                <w:szCs w:val="20"/>
                <w:lang w:eastAsia="sk-SK"/>
              </w:rPr>
              <w:t>Základné školy</w:t>
            </w:r>
          </w:p>
        </w:tc>
      </w:tr>
    </w:tbl>
    <w:p w:rsidR="007A7B8A" w:rsidRDefault="007A7B8A" w:rsidP="00AD4A71">
      <w:pPr>
        <w:pStyle w:val="Style8"/>
        <w:widowControl/>
        <w:spacing w:before="60" w:after="60"/>
        <w:rPr>
          <w:bCs/>
          <w:sz w:val="22"/>
          <w:szCs w:val="22"/>
        </w:rPr>
      </w:pPr>
    </w:p>
    <w:p w:rsidR="007A7B8A" w:rsidRPr="002804CD" w:rsidRDefault="007A7B8A" w:rsidP="00AD4A71">
      <w:pPr>
        <w:pStyle w:val="Style8"/>
        <w:widowControl/>
        <w:spacing w:before="60" w:after="60"/>
        <w:rPr>
          <w:bCs/>
          <w:sz w:val="22"/>
          <w:szCs w:val="22"/>
        </w:rPr>
      </w:pPr>
    </w:p>
    <w:p w:rsidR="00FC1F4D" w:rsidRPr="002804CD" w:rsidRDefault="00FC1F4D" w:rsidP="00AD4A71">
      <w:pPr>
        <w:pStyle w:val="Style8"/>
        <w:widowControl/>
        <w:spacing w:before="60" w:after="60"/>
        <w:rPr>
          <w:bCs/>
          <w:sz w:val="22"/>
          <w:szCs w:val="22"/>
        </w:rPr>
      </w:pPr>
    </w:p>
    <w:p w:rsidR="00FC1F4D" w:rsidRPr="002804CD" w:rsidRDefault="00FC1F4D" w:rsidP="00AD4A71">
      <w:pPr>
        <w:pStyle w:val="Style8"/>
        <w:widowControl/>
        <w:spacing w:before="60" w:after="60"/>
        <w:rPr>
          <w:bCs/>
          <w:sz w:val="22"/>
          <w:szCs w:val="22"/>
        </w:rPr>
      </w:pPr>
    </w:p>
    <w:p w:rsidR="000A5477" w:rsidRPr="002804CD" w:rsidRDefault="000A5477">
      <w:pPr>
        <w:jc w:val="left"/>
        <w:rPr>
          <w:sz w:val="22"/>
          <w:szCs w:val="22"/>
        </w:rPr>
      </w:pPr>
      <w:r w:rsidRPr="002804CD">
        <w:rPr>
          <w:sz w:val="22"/>
          <w:szCs w:val="22"/>
        </w:rPr>
        <w:br w:type="page"/>
      </w:r>
    </w:p>
    <w:p w:rsidR="000A5477" w:rsidRPr="002804CD" w:rsidRDefault="000A5477" w:rsidP="000A5477">
      <w:pPr>
        <w:pStyle w:val="Style8"/>
        <w:widowControl/>
        <w:spacing w:before="60" w:after="60"/>
        <w:rPr>
          <w:rStyle w:val="FontStyle92"/>
          <w:b w:val="0"/>
          <w:bCs/>
          <w:caps/>
          <w:szCs w:val="22"/>
        </w:rPr>
      </w:pPr>
      <w:r w:rsidRPr="002804CD">
        <w:rPr>
          <w:rStyle w:val="FontStyle92"/>
          <w:b w:val="0"/>
          <w:bCs/>
          <w:caps/>
          <w:szCs w:val="22"/>
        </w:rPr>
        <w:t xml:space="preserve">príloha </w:t>
      </w:r>
      <w:r w:rsidRPr="002804CD">
        <w:rPr>
          <w:rStyle w:val="FontStyle92"/>
          <w:b w:val="0"/>
          <w:bCs/>
          <w:smallCaps w:val="0"/>
          <w:szCs w:val="22"/>
        </w:rPr>
        <w:t>č</w:t>
      </w:r>
      <w:r w:rsidRPr="002804CD">
        <w:rPr>
          <w:rStyle w:val="FontStyle92"/>
          <w:b w:val="0"/>
          <w:bCs/>
          <w:caps/>
          <w:szCs w:val="22"/>
        </w:rPr>
        <w:t>. 2</w:t>
      </w:r>
    </w:p>
    <w:p w:rsidR="000A5477" w:rsidRPr="002804CD" w:rsidRDefault="000A5477" w:rsidP="000A5477">
      <w:pPr>
        <w:spacing w:before="60" w:after="60"/>
        <w:rPr>
          <w:b/>
          <w:sz w:val="22"/>
          <w:szCs w:val="22"/>
        </w:rPr>
      </w:pPr>
      <w:r w:rsidRPr="002804CD">
        <w:rPr>
          <w:b/>
          <w:sz w:val="22"/>
          <w:szCs w:val="22"/>
        </w:rPr>
        <w:t>Geografické znázornenie počtu Rómov v jednotlivých krajoch SR</w:t>
      </w:r>
    </w:p>
    <w:p w:rsidR="000A5477" w:rsidRPr="002804CD" w:rsidRDefault="000A5477" w:rsidP="000A5477">
      <w:pPr>
        <w:spacing w:before="60" w:after="60"/>
        <w:rPr>
          <w:b/>
          <w:sz w:val="22"/>
          <w:szCs w:val="22"/>
        </w:rPr>
      </w:pPr>
    </w:p>
    <w:p w:rsidR="000A5477" w:rsidRPr="002804CD" w:rsidRDefault="000A5477" w:rsidP="000A5477">
      <w:pPr>
        <w:spacing w:before="60" w:after="60"/>
        <w:rPr>
          <w:b/>
          <w:sz w:val="22"/>
          <w:szCs w:val="22"/>
        </w:rPr>
      </w:pPr>
      <w:r w:rsidRPr="002804CD">
        <w:rPr>
          <w:noProof/>
          <w:sz w:val="22"/>
          <w:szCs w:val="22"/>
          <w:lang w:eastAsia="sk-SK"/>
        </w:rPr>
        <w:drawing>
          <wp:inline distT="0" distB="0" distL="0" distR="0">
            <wp:extent cx="5695950" cy="4229100"/>
            <wp:effectExtent l="19050" t="19050" r="19050" b="1905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95950" cy="4229100"/>
                    </a:xfrm>
                    <a:prstGeom prst="rect">
                      <a:avLst/>
                    </a:prstGeom>
                    <a:noFill/>
                    <a:ln w="6350" cmpd="sng">
                      <a:solidFill>
                        <a:srgbClr val="000000"/>
                      </a:solidFill>
                      <a:miter lim="800000"/>
                      <a:headEnd/>
                      <a:tailEnd/>
                    </a:ln>
                    <a:effectLst/>
                  </pic:spPr>
                </pic:pic>
              </a:graphicData>
            </a:graphic>
          </wp:inline>
        </w:drawing>
      </w:r>
    </w:p>
    <w:p w:rsidR="000A5477" w:rsidRPr="002804CD" w:rsidRDefault="000A5477">
      <w:pPr>
        <w:jc w:val="left"/>
        <w:rPr>
          <w:sz w:val="22"/>
          <w:szCs w:val="22"/>
        </w:rPr>
      </w:pPr>
      <w:r w:rsidRPr="002804CD">
        <w:rPr>
          <w:sz w:val="22"/>
          <w:szCs w:val="22"/>
        </w:rPr>
        <w:br w:type="page"/>
      </w:r>
    </w:p>
    <w:p w:rsidR="000A5477" w:rsidRPr="002804CD" w:rsidRDefault="000A5477" w:rsidP="000A5477">
      <w:pPr>
        <w:pStyle w:val="Style8"/>
        <w:widowControl/>
        <w:spacing w:before="60" w:after="60"/>
        <w:rPr>
          <w:rStyle w:val="FontStyle92"/>
          <w:b w:val="0"/>
          <w:bCs/>
          <w:caps/>
          <w:szCs w:val="22"/>
        </w:rPr>
      </w:pPr>
      <w:r w:rsidRPr="002804CD">
        <w:rPr>
          <w:rStyle w:val="FontStyle92"/>
          <w:b w:val="0"/>
          <w:bCs/>
          <w:caps/>
          <w:szCs w:val="22"/>
        </w:rPr>
        <w:t xml:space="preserve">príloha </w:t>
      </w:r>
      <w:r w:rsidRPr="002804CD">
        <w:rPr>
          <w:rStyle w:val="FontStyle92"/>
          <w:b w:val="0"/>
          <w:bCs/>
          <w:smallCaps w:val="0"/>
          <w:szCs w:val="22"/>
        </w:rPr>
        <w:t>č</w:t>
      </w:r>
      <w:r w:rsidRPr="002804CD">
        <w:rPr>
          <w:rStyle w:val="FontStyle92"/>
          <w:b w:val="0"/>
          <w:bCs/>
          <w:caps/>
          <w:szCs w:val="22"/>
        </w:rPr>
        <w:t>. 3</w:t>
      </w:r>
    </w:p>
    <w:p w:rsidR="000A5477" w:rsidRPr="002804CD" w:rsidRDefault="000A5477" w:rsidP="000A5477">
      <w:pPr>
        <w:spacing w:before="60" w:after="60"/>
        <w:rPr>
          <w:b/>
        </w:rPr>
      </w:pPr>
      <w:r w:rsidRPr="002804CD">
        <w:rPr>
          <w:b/>
        </w:rPr>
        <w:t>Kódy intervencie k OP ĽZ</w:t>
      </w:r>
    </w:p>
    <w:p w:rsidR="000A5477" w:rsidRPr="002804CD" w:rsidRDefault="000A5477" w:rsidP="000A5477">
      <w:pPr>
        <w:spacing w:before="60" w:after="60"/>
        <w:rPr>
          <w:sz w:val="20"/>
          <w:szCs w:val="20"/>
        </w:rPr>
      </w:pPr>
    </w:p>
    <w:p w:rsidR="000A5477" w:rsidRPr="002804CD" w:rsidRDefault="000A5477" w:rsidP="000A5477">
      <w:pPr>
        <w:spacing w:before="60" w:after="60"/>
        <w:rPr>
          <w:b/>
          <w:i/>
          <w:sz w:val="20"/>
          <w:szCs w:val="20"/>
          <w:u w:val="single"/>
        </w:rPr>
      </w:pPr>
      <w:r w:rsidRPr="002804CD">
        <w:rPr>
          <w:b/>
          <w:i/>
          <w:sz w:val="20"/>
          <w:szCs w:val="20"/>
          <w:u w:val="single"/>
        </w:rPr>
        <w:t>Rozmer 1 - Pole intervencie</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5"/>
      </w:tblGrid>
      <w:tr w:rsidR="000A5477" w:rsidRPr="002804CD" w:rsidTr="003840F4">
        <w:trPr>
          <w:trHeight w:val="291"/>
        </w:trPr>
        <w:tc>
          <w:tcPr>
            <w:tcW w:w="5000" w:type="pct"/>
            <w:tcBorders>
              <w:top w:val="single" w:sz="4" w:space="0" w:color="auto"/>
              <w:left w:val="single" w:sz="4" w:space="0" w:color="auto"/>
              <w:bottom w:val="single" w:sz="4" w:space="0" w:color="auto"/>
              <w:right w:val="single" w:sz="4" w:space="0" w:color="auto"/>
            </w:tcBorders>
            <w:vAlign w:val="center"/>
          </w:tcPr>
          <w:p w:rsidR="000A5477" w:rsidRPr="002804CD" w:rsidRDefault="000A5477" w:rsidP="003840F4">
            <w:pPr>
              <w:pStyle w:val="Text1"/>
              <w:spacing w:before="60" w:after="60"/>
              <w:ind w:left="567" w:hanging="567"/>
              <w:jc w:val="left"/>
              <w:rPr>
                <w:sz w:val="20"/>
                <w:szCs w:val="20"/>
              </w:rPr>
            </w:pPr>
            <w:r w:rsidRPr="002804CD">
              <w:rPr>
                <w:sz w:val="20"/>
                <w:szCs w:val="20"/>
              </w:rPr>
              <w:t xml:space="preserve">017 </w:t>
            </w:r>
            <w:r w:rsidRPr="002804CD">
              <w:rPr>
                <w:sz w:val="20"/>
                <w:szCs w:val="20"/>
              </w:rPr>
              <w:tab/>
            </w:r>
            <w:r w:rsidR="001D08DC" w:rsidRPr="001D08DC">
              <w:rPr>
                <w:sz w:val="20"/>
                <w:szCs w:val="20"/>
              </w:rPr>
              <w:t>Nakladanie s komunálnym odpadom (vrátane opatrení na recykláciu, zhodnocovanie a zneškodňovanie</w:t>
            </w:r>
            <w:r w:rsidRPr="002804CD">
              <w:rPr>
                <w:sz w:val="20"/>
                <w:szCs w:val="20"/>
              </w:rPr>
              <w:t>)</w:t>
            </w:r>
          </w:p>
        </w:tc>
      </w:tr>
      <w:tr w:rsidR="000A5477" w:rsidRPr="002804CD" w:rsidTr="003840F4">
        <w:trPr>
          <w:trHeight w:val="291"/>
        </w:trPr>
        <w:tc>
          <w:tcPr>
            <w:tcW w:w="5000" w:type="pct"/>
            <w:tcBorders>
              <w:top w:val="single" w:sz="4" w:space="0" w:color="auto"/>
              <w:left w:val="single" w:sz="4" w:space="0" w:color="auto"/>
              <w:bottom w:val="single" w:sz="4" w:space="0" w:color="auto"/>
              <w:right w:val="single" w:sz="4" w:space="0" w:color="auto"/>
            </w:tcBorders>
            <w:vAlign w:val="center"/>
          </w:tcPr>
          <w:p w:rsidR="000A5477" w:rsidRPr="002804CD" w:rsidRDefault="000A5477" w:rsidP="003840F4">
            <w:pPr>
              <w:pStyle w:val="Text1"/>
              <w:spacing w:before="60" w:after="60"/>
              <w:ind w:left="567" w:hanging="567"/>
              <w:jc w:val="left"/>
              <w:rPr>
                <w:sz w:val="20"/>
                <w:szCs w:val="20"/>
              </w:rPr>
            </w:pPr>
            <w:r w:rsidRPr="002804CD">
              <w:rPr>
                <w:sz w:val="20"/>
                <w:szCs w:val="20"/>
              </w:rPr>
              <w:t>020</w:t>
            </w:r>
            <w:r w:rsidRPr="002804CD">
              <w:rPr>
                <w:sz w:val="20"/>
                <w:szCs w:val="20"/>
              </w:rPr>
              <w:tab/>
              <w:t>Dodávky vody na ľudskú potrebu (získavanie, čistenie, infraštruktúra na uskladňovanie a distribúciu)</w:t>
            </w:r>
          </w:p>
        </w:tc>
      </w:tr>
      <w:tr w:rsidR="000A5477" w:rsidRPr="002804CD" w:rsidTr="003840F4">
        <w:trPr>
          <w:trHeight w:val="291"/>
        </w:trPr>
        <w:tc>
          <w:tcPr>
            <w:tcW w:w="5000" w:type="pct"/>
            <w:tcBorders>
              <w:top w:val="single" w:sz="4" w:space="0" w:color="auto"/>
              <w:left w:val="single" w:sz="4" w:space="0" w:color="auto"/>
              <w:bottom w:val="single" w:sz="4" w:space="0" w:color="auto"/>
              <w:right w:val="single" w:sz="4" w:space="0" w:color="auto"/>
            </w:tcBorders>
            <w:vAlign w:val="center"/>
          </w:tcPr>
          <w:p w:rsidR="000A5477" w:rsidRPr="002804CD" w:rsidRDefault="000A5477" w:rsidP="003840F4">
            <w:pPr>
              <w:pStyle w:val="Text1"/>
              <w:spacing w:before="60" w:after="60"/>
              <w:ind w:left="567" w:hanging="567"/>
              <w:jc w:val="left"/>
              <w:rPr>
                <w:sz w:val="20"/>
                <w:szCs w:val="20"/>
              </w:rPr>
            </w:pPr>
            <w:r w:rsidRPr="002804CD">
              <w:rPr>
                <w:sz w:val="20"/>
                <w:szCs w:val="20"/>
              </w:rPr>
              <w:t>022</w:t>
            </w:r>
            <w:r w:rsidRPr="002804CD">
              <w:rPr>
                <w:sz w:val="20"/>
                <w:szCs w:val="20"/>
              </w:rPr>
              <w:tab/>
              <w:t>Čistenie odpadových vôd</w:t>
            </w:r>
          </w:p>
        </w:tc>
      </w:tr>
      <w:tr w:rsidR="000A5477" w:rsidRPr="002804CD" w:rsidTr="003840F4">
        <w:trPr>
          <w:trHeight w:val="291"/>
        </w:trPr>
        <w:tc>
          <w:tcPr>
            <w:tcW w:w="5000" w:type="pct"/>
            <w:tcBorders>
              <w:top w:val="single" w:sz="4" w:space="0" w:color="auto"/>
              <w:left w:val="single" w:sz="4" w:space="0" w:color="auto"/>
              <w:bottom w:val="single" w:sz="4" w:space="0" w:color="auto"/>
              <w:right w:val="single" w:sz="4" w:space="0" w:color="auto"/>
            </w:tcBorders>
            <w:vAlign w:val="center"/>
          </w:tcPr>
          <w:p w:rsidR="000A5477" w:rsidRPr="002804CD" w:rsidRDefault="000A5477" w:rsidP="003840F4">
            <w:pPr>
              <w:pStyle w:val="Text1"/>
              <w:spacing w:before="60" w:after="60"/>
              <w:ind w:left="567" w:hanging="567"/>
              <w:jc w:val="left"/>
              <w:rPr>
                <w:sz w:val="20"/>
                <w:szCs w:val="20"/>
              </w:rPr>
            </w:pPr>
            <w:r w:rsidRPr="002804CD">
              <w:rPr>
                <w:sz w:val="20"/>
                <w:szCs w:val="20"/>
              </w:rPr>
              <w:t>032</w:t>
            </w:r>
            <w:r w:rsidRPr="002804CD">
              <w:rPr>
                <w:sz w:val="20"/>
                <w:szCs w:val="20"/>
              </w:rPr>
              <w:tab/>
              <w:t>Miestne prístupové cesty (novo vybudované)</w:t>
            </w:r>
          </w:p>
        </w:tc>
      </w:tr>
      <w:tr w:rsidR="000A5477" w:rsidRPr="002804CD" w:rsidTr="003840F4">
        <w:trPr>
          <w:trHeight w:val="291"/>
        </w:trPr>
        <w:tc>
          <w:tcPr>
            <w:tcW w:w="5000" w:type="pct"/>
            <w:tcBorders>
              <w:top w:val="single" w:sz="4" w:space="0" w:color="auto"/>
              <w:left w:val="single" w:sz="4" w:space="0" w:color="auto"/>
              <w:bottom w:val="single" w:sz="4" w:space="0" w:color="auto"/>
              <w:right w:val="single" w:sz="4" w:space="0" w:color="auto"/>
            </w:tcBorders>
            <w:vAlign w:val="center"/>
          </w:tcPr>
          <w:p w:rsidR="000A5477" w:rsidRPr="002804CD" w:rsidRDefault="000A5477" w:rsidP="003840F4">
            <w:pPr>
              <w:pStyle w:val="Text1"/>
              <w:spacing w:before="60" w:after="60"/>
              <w:ind w:left="567" w:hanging="567"/>
              <w:jc w:val="left"/>
              <w:rPr>
                <w:sz w:val="20"/>
                <w:szCs w:val="20"/>
              </w:rPr>
            </w:pPr>
            <w:r w:rsidRPr="002804CD">
              <w:rPr>
                <w:sz w:val="20"/>
                <w:szCs w:val="20"/>
              </w:rPr>
              <w:t>052</w:t>
            </w:r>
            <w:r w:rsidRPr="002804CD">
              <w:rPr>
                <w:sz w:val="20"/>
                <w:szCs w:val="20"/>
              </w:rPr>
              <w:tab/>
              <w:t>Infraštruktúra vzdelávania a starostlivosti o deti v predškolskom veku</w:t>
            </w:r>
          </w:p>
        </w:tc>
      </w:tr>
      <w:tr w:rsidR="000A5477" w:rsidRPr="002804CD" w:rsidTr="003840F4">
        <w:trPr>
          <w:trHeight w:val="291"/>
        </w:trPr>
        <w:tc>
          <w:tcPr>
            <w:tcW w:w="5000" w:type="pct"/>
            <w:tcBorders>
              <w:top w:val="single" w:sz="4" w:space="0" w:color="auto"/>
              <w:left w:val="single" w:sz="4" w:space="0" w:color="auto"/>
              <w:bottom w:val="single" w:sz="4" w:space="0" w:color="auto"/>
              <w:right w:val="single" w:sz="4" w:space="0" w:color="auto"/>
            </w:tcBorders>
            <w:vAlign w:val="center"/>
          </w:tcPr>
          <w:p w:rsidR="000A5477" w:rsidRPr="002804CD" w:rsidRDefault="000A5477" w:rsidP="003840F4">
            <w:pPr>
              <w:pStyle w:val="Text1"/>
              <w:spacing w:before="60" w:after="60"/>
              <w:ind w:left="567" w:hanging="567"/>
              <w:jc w:val="left"/>
              <w:rPr>
                <w:sz w:val="20"/>
                <w:szCs w:val="20"/>
              </w:rPr>
            </w:pPr>
            <w:r w:rsidRPr="002804CD">
              <w:rPr>
                <w:sz w:val="20"/>
                <w:szCs w:val="20"/>
              </w:rPr>
              <w:t>054</w:t>
            </w:r>
            <w:r w:rsidRPr="002804CD">
              <w:rPr>
                <w:sz w:val="20"/>
                <w:szCs w:val="20"/>
              </w:rPr>
              <w:tab/>
              <w:t>Infraštruktúra v oblasti bývania</w:t>
            </w:r>
          </w:p>
        </w:tc>
      </w:tr>
      <w:tr w:rsidR="000A5477" w:rsidRPr="002804CD" w:rsidTr="003840F4">
        <w:trPr>
          <w:trHeight w:val="291"/>
        </w:trPr>
        <w:tc>
          <w:tcPr>
            <w:tcW w:w="5000" w:type="pct"/>
            <w:tcBorders>
              <w:top w:val="single" w:sz="4" w:space="0" w:color="auto"/>
              <w:left w:val="single" w:sz="4" w:space="0" w:color="auto"/>
              <w:bottom w:val="single" w:sz="4" w:space="0" w:color="auto"/>
              <w:right w:val="single" w:sz="4" w:space="0" w:color="auto"/>
            </w:tcBorders>
            <w:vAlign w:val="center"/>
          </w:tcPr>
          <w:p w:rsidR="000A5477" w:rsidRPr="002804CD" w:rsidRDefault="000A5477" w:rsidP="003840F4">
            <w:pPr>
              <w:pStyle w:val="Text1"/>
              <w:spacing w:before="60" w:after="60"/>
              <w:ind w:left="567" w:hanging="567"/>
              <w:jc w:val="left"/>
              <w:rPr>
                <w:sz w:val="20"/>
                <w:szCs w:val="20"/>
              </w:rPr>
            </w:pPr>
            <w:r w:rsidRPr="002804CD">
              <w:rPr>
                <w:sz w:val="20"/>
                <w:szCs w:val="20"/>
              </w:rPr>
              <w:t>055</w:t>
            </w:r>
            <w:r w:rsidRPr="002804CD">
              <w:rPr>
                <w:sz w:val="20"/>
                <w:szCs w:val="20"/>
              </w:rPr>
              <w:tab/>
              <w:t>Iné sociálne infraštruktúry, ktoré prispievajú k regionálnemu a miestnemu rozvoju</w:t>
            </w:r>
          </w:p>
        </w:tc>
      </w:tr>
      <w:tr w:rsidR="000A5477" w:rsidRPr="002804CD" w:rsidTr="003840F4">
        <w:trPr>
          <w:trHeight w:val="291"/>
        </w:trPr>
        <w:tc>
          <w:tcPr>
            <w:tcW w:w="5000" w:type="pct"/>
            <w:tcBorders>
              <w:top w:val="single" w:sz="4" w:space="0" w:color="auto"/>
              <w:left w:val="single" w:sz="4" w:space="0" w:color="auto"/>
              <w:bottom w:val="single" w:sz="4" w:space="0" w:color="auto"/>
              <w:right w:val="single" w:sz="4" w:space="0" w:color="auto"/>
            </w:tcBorders>
            <w:vAlign w:val="center"/>
          </w:tcPr>
          <w:p w:rsidR="000A5477" w:rsidRPr="002804CD" w:rsidRDefault="000A5477" w:rsidP="003840F4">
            <w:pPr>
              <w:pStyle w:val="Text1"/>
              <w:spacing w:before="60" w:after="60"/>
              <w:ind w:left="567" w:hanging="567"/>
              <w:jc w:val="left"/>
              <w:rPr>
                <w:sz w:val="20"/>
                <w:szCs w:val="20"/>
              </w:rPr>
            </w:pPr>
            <w:r w:rsidRPr="002804CD">
              <w:rPr>
                <w:sz w:val="20"/>
                <w:szCs w:val="20"/>
              </w:rPr>
              <w:t>073</w:t>
            </w:r>
            <w:r w:rsidRPr="002804CD">
              <w:rPr>
                <w:sz w:val="20"/>
                <w:szCs w:val="20"/>
              </w:rPr>
              <w:tab/>
              <w:t>Podpora sociálnych podnikov (MSP)</w:t>
            </w:r>
          </w:p>
        </w:tc>
      </w:tr>
      <w:tr w:rsidR="000A5477" w:rsidRPr="002804CD" w:rsidTr="003840F4">
        <w:trPr>
          <w:trHeight w:val="291"/>
        </w:trPr>
        <w:tc>
          <w:tcPr>
            <w:tcW w:w="5000" w:type="pct"/>
            <w:tcBorders>
              <w:top w:val="single" w:sz="4" w:space="0" w:color="auto"/>
              <w:left w:val="single" w:sz="4" w:space="0" w:color="auto"/>
              <w:bottom w:val="single" w:sz="4" w:space="0" w:color="auto"/>
              <w:right w:val="single" w:sz="4" w:space="0" w:color="auto"/>
            </w:tcBorders>
            <w:vAlign w:val="center"/>
          </w:tcPr>
          <w:p w:rsidR="000A5477" w:rsidRPr="002804CD" w:rsidRDefault="000A5477" w:rsidP="003840F4">
            <w:pPr>
              <w:pStyle w:val="Text1"/>
              <w:spacing w:before="60" w:after="60"/>
              <w:ind w:left="567" w:hanging="567"/>
              <w:jc w:val="left"/>
              <w:rPr>
                <w:sz w:val="20"/>
                <w:szCs w:val="20"/>
              </w:rPr>
            </w:pPr>
            <w:r w:rsidRPr="002804CD">
              <w:rPr>
                <w:sz w:val="20"/>
                <w:szCs w:val="20"/>
              </w:rPr>
              <w:t>101</w:t>
            </w:r>
            <w:r w:rsidRPr="002804CD">
              <w:rPr>
                <w:sz w:val="20"/>
                <w:szCs w:val="20"/>
              </w:rPr>
              <w:tab/>
              <w:t xml:space="preserve">Krížové financovanie v rámci EFRR (podpora opatrení typu ESF, ktoré sú potrebné na uspokojivé vykonávanie časti danej operácie prislúchajúcej EFRR a ktoré s ňou priamo </w:t>
            </w:r>
            <w:r w:rsidR="00223B29" w:rsidRPr="002804CD">
              <w:rPr>
                <w:sz w:val="20"/>
                <w:szCs w:val="20"/>
              </w:rPr>
              <w:t>súvisia</w:t>
            </w:r>
            <w:r w:rsidRPr="002804CD">
              <w:rPr>
                <w:sz w:val="20"/>
                <w:szCs w:val="20"/>
              </w:rPr>
              <w:t>)</w:t>
            </w:r>
          </w:p>
        </w:tc>
      </w:tr>
      <w:tr w:rsidR="000A5477" w:rsidRPr="002804CD" w:rsidTr="003840F4">
        <w:trPr>
          <w:trHeight w:val="291"/>
        </w:trPr>
        <w:tc>
          <w:tcPr>
            <w:tcW w:w="5000" w:type="pct"/>
            <w:tcBorders>
              <w:top w:val="single" w:sz="4" w:space="0" w:color="auto"/>
              <w:left w:val="single" w:sz="4" w:space="0" w:color="auto"/>
              <w:bottom w:val="single" w:sz="4" w:space="0" w:color="auto"/>
              <w:right w:val="single" w:sz="4" w:space="0" w:color="auto"/>
            </w:tcBorders>
            <w:vAlign w:val="center"/>
          </w:tcPr>
          <w:p w:rsidR="000A5477" w:rsidRPr="002804CD" w:rsidRDefault="000A5477" w:rsidP="003840F4">
            <w:pPr>
              <w:pStyle w:val="CM1"/>
              <w:spacing w:before="60" w:after="60"/>
              <w:ind w:left="567" w:hanging="567"/>
              <w:rPr>
                <w:rFonts w:ascii="Times New Roman" w:hAnsi="Times New Roman" w:cs="Times New Roman"/>
                <w:sz w:val="20"/>
                <w:szCs w:val="20"/>
                <w:lang w:val="sk-SK"/>
              </w:rPr>
            </w:pPr>
            <w:r w:rsidRPr="002804CD">
              <w:rPr>
                <w:rFonts w:ascii="Times New Roman" w:hAnsi="Times New Roman" w:cs="Times New Roman"/>
                <w:sz w:val="20"/>
                <w:szCs w:val="20"/>
                <w:lang w:val="sk-SK"/>
              </w:rPr>
              <w:t>102</w:t>
            </w:r>
            <w:r w:rsidRPr="002804CD">
              <w:rPr>
                <w:rFonts w:ascii="Times New Roman" w:hAnsi="Times New Roman" w:cs="Times New Roman"/>
                <w:sz w:val="20"/>
                <w:szCs w:val="20"/>
                <w:lang w:val="sk-SK"/>
              </w:rPr>
              <w:tab/>
            </w:r>
            <w:r w:rsidRPr="002804CD">
              <w:rPr>
                <w:rFonts w:ascii="Times New Roman" w:hAnsi="Times New Roman" w:cs="Times New Roman"/>
                <w:color w:val="000000"/>
                <w:sz w:val="20"/>
                <w:szCs w:val="20"/>
                <w:lang w:val="sk-SK"/>
              </w:rPr>
              <w:t>Prístup uchádzačov o zamestnanie a neaktívnych osôb k zamestnaniu vrátane dlhodobo nezamestnaných a osôb, ktoré sú vzdialené od trhu práce, a to aj prostredníctvom miestnych iniciatív v oblasti zamestnanosti a podpory mobility pracovnej sily</w:t>
            </w:r>
          </w:p>
        </w:tc>
      </w:tr>
      <w:tr w:rsidR="000A5477" w:rsidRPr="002804CD" w:rsidTr="003840F4">
        <w:trPr>
          <w:trHeight w:val="291"/>
        </w:trPr>
        <w:tc>
          <w:tcPr>
            <w:tcW w:w="5000" w:type="pct"/>
            <w:tcBorders>
              <w:top w:val="single" w:sz="4" w:space="0" w:color="auto"/>
              <w:left w:val="single" w:sz="4" w:space="0" w:color="auto"/>
              <w:bottom w:val="single" w:sz="4" w:space="0" w:color="auto"/>
              <w:right w:val="single" w:sz="4" w:space="0" w:color="auto"/>
            </w:tcBorders>
            <w:vAlign w:val="center"/>
          </w:tcPr>
          <w:p w:rsidR="000A5477" w:rsidRPr="002804CD" w:rsidRDefault="000A5477" w:rsidP="003840F4">
            <w:pPr>
              <w:pStyle w:val="CM1"/>
              <w:spacing w:before="60" w:after="60"/>
              <w:ind w:left="567" w:hanging="567"/>
              <w:rPr>
                <w:rFonts w:ascii="Times New Roman" w:hAnsi="Times New Roman" w:cs="Times New Roman"/>
                <w:sz w:val="20"/>
                <w:szCs w:val="20"/>
                <w:lang w:val="sk-SK"/>
              </w:rPr>
            </w:pPr>
            <w:r w:rsidRPr="002804CD">
              <w:rPr>
                <w:rFonts w:ascii="Times New Roman" w:hAnsi="Times New Roman" w:cs="Times New Roman"/>
                <w:sz w:val="20"/>
                <w:szCs w:val="20"/>
                <w:lang w:val="sk-SK"/>
              </w:rPr>
              <w:t>103</w:t>
            </w:r>
            <w:r w:rsidRPr="002804CD">
              <w:rPr>
                <w:rFonts w:ascii="Times New Roman" w:hAnsi="Times New Roman" w:cs="Times New Roman"/>
                <w:sz w:val="20"/>
                <w:szCs w:val="20"/>
                <w:lang w:val="sk-SK"/>
              </w:rPr>
              <w:tab/>
            </w:r>
            <w:r w:rsidRPr="002804CD">
              <w:rPr>
                <w:rFonts w:ascii="Times New Roman" w:hAnsi="Times New Roman" w:cs="Times New Roman"/>
                <w:color w:val="000000"/>
                <w:sz w:val="20"/>
                <w:szCs w:val="20"/>
                <w:lang w:val="sk-SK"/>
              </w:rPr>
              <w:t>Udržateľné začleňovanie mladých ľudí, najmä tých bez zamestnania, vzdelania alebo odbornej prípravy vrátane mladých ľudí ohrozených sociálnym vylúčením a mladých ľudí z marginalizovaných komunít, na pracovný trh, a to aj prostredníctvom záruky pre mladých</w:t>
            </w:r>
          </w:p>
        </w:tc>
      </w:tr>
      <w:tr w:rsidR="000A5477" w:rsidRPr="002804CD" w:rsidTr="003840F4">
        <w:trPr>
          <w:trHeight w:val="291"/>
        </w:trPr>
        <w:tc>
          <w:tcPr>
            <w:tcW w:w="5000" w:type="pct"/>
            <w:tcBorders>
              <w:top w:val="single" w:sz="4" w:space="0" w:color="auto"/>
              <w:left w:val="single" w:sz="4" w:space="0" w:color="auto"/>
              <w:bottom w:val="single" w:sz="4" w:space="0" w:color="auto"/>
              <w:right w:val="single" w:sz="4" w:space="0" w:color="auto"/>
            </w:tcBorders>
            <w:vAlign w:val="center"/>
          </w:tcPr>
          <w:p w:rsidR="000A5477" w:rsidRPr="002804CD" w:rsidRDefault="000A5477" w:rsidP="003840F4">
            <w:pPr>
              <w:pStyle w:val="CM1"/>
              <w:spacing w:before="60" w:after="60"/>
              <w:ind w:left="567" w:hanging="567"/>
              <w:rPr>
                <w:rFonts w:ascii="Times New Roman" w:hAnsi="Times New Roman" w:cs="Times New Roman"/>
                <w:sz w:val="20"/>
                <w:szCs w:val="20"/>
                <w:lang w:val="sk-SK"/>
              </w:rPr>
            </w:pPr>
            <w:r w:rsidRPr="002804CD">
              <w:rPr>
                <w:rFonts w:ascii="Times New Roman" w:hAnsi="Times New Roman" w:cs="Times New Roman"/>
                <w:sz w:val="20"/>
                <w:szCs w:val="20"/>
                <w:lang w:val="sk-SK"/>
              </w:rPr>
              <w:t>105</w:t>
            </w:r>
            <w:r w:rsidRPr="002804CD">
              <w:rPr>
                <w:rFonts w:ascii="Times New Roman" w:hAnsi="Times New Roman" w:cs="Times New Roman"/>
                <w:sz w:val="20"/>
                <w:szCs w:val="20"/>
                <w:lang w:val="sk-SK"/>
              </w:rPr>
              <w:tab/>
            </w:r>
            <w:r w:rsidRPr="002804CD">
              <w:rPr>
                <w:rFonts w:ascii="Times New Roman" w:hAnsi="Times New Roman" w:cs="Times New Roman"/>
                <w:color w:val="000000"/>
                <w:sz w:val="20"/>
                <w:szCs w:val="20"/>
                <w:lang w:val="sk-SK"/>
              </w:rPr>
              <w:t>Rovnosť medzi mužmi a ženami vo všetkých oblastiach vrátane prístupu k zamestnaniu, kariérneho postupu, zosúladenia pracovného a súkromného života a presadzovania rovnakej odmeny za rovnakú prácu</w:t>
            </w:r>
          </w:p>
        </w:tc>
      </w:tr>
      <w:tr w:rsidR="000A5477" w:rsidRPr="002804CD" w:rsidTr="003840F4">
        <w:trPr>
          <w:trHeight w:val="291"/>
        </w:trPr>
        <w:tc>
          <w:tcPr>
            <w:tcW w:w="5000" w:type="pct"/>
            <w:tcBorders>
              <w:top w:val="single" w:sz="4" w:space="0" w:color="auto"/>
              <w:left w:val="single" w:sz="4" w:space="0" w:color="auto"/>
              <w:bottom w:val="single" w:sz="4" w:space="0" w:color="auto"/>
              <w:right w:val="single" w:sz="4" w:space="0" w:color="auto"/>
            </w:tcBorders>
            <w:vAlign w:val="center"/>
          </w:tcPr>
          <w:p w:rsidR="000A5477" w:rsidRPr="002804CD" w:rsidRDefault="000A5477" w:rsidP="003840F4">
            <w:pPr>
              <w:pStyle w:val="CM1"/>
              <w:spacing w:before="60" w:after="60"/>
              <w:ind w:left="567" w:hanging="567"/>
              <w:rPr>
                <w:rFonts w:ascii="Times New Roman" w:hAnsi="Times New Roman" w:cs="Times New Roman"/>
                <w:sz w:val="20"/>
                <w:szCs w:val="20"/>
                <w:lang w:val="sk-SK"/>
              </w:rPr>
            </w:pPr>
            <w:r w:rsidRPr="002804CD">
              <w:rPr>
                <w:rFonts w:ascii="Times New Roman" w:hAnsi="Times New Roman" w:cs="Times New Roman"/>
                <w:sz w:val="20"/>
                <w:szCs w:val="20"/>
                <w:lang w:val="sk-SK"/>
              </w:rPr>
              <w:t>108</w:t>
            </w:r>
            <w:r w:rsidRPr="002804CD">
              <w:rPr>
                <w:rFonts w:ascii="Times New Roman" w:hAnsi="Times New Roman" w:cs="Times New Roman"/>
                <w:sz w:val="20"/>
                <w:szCs w:val="20"/>
                <w:lang w:val="sk-SK"/>
              </w:rPr>
              <w:tab/>
            </w:r>
            <w:r w:rsidRPr="002804CD">
              <w:rPr>
                <w:rFonts w:ascii="Times New Roman" w:hAnsi="Times New Roman" w:cs="Times New Roman"/>
                <w:color w:val="000000"/>
                <w:sz w:val="20"/>
                <w:szCs w:val="20"/>
                <w:lang w:val="sk-SK"/>
              </w:rPr>
              <w:t>Modernizácia inštitúcií trhu práce, ako sú verejné a súkromné služby zamestnanosti a zlepšenie prispôsobenia sa potrebám trhu práce vrátane opatrení zameraných na zlepšenie nadnárodnej pracovnej mobility, ako aj prostredníctvom programov mobility a lepšej spolupráce medzi inštitúciami a príslušnými zainteresovanými stranami</w:t>
            </w:r>
          </w:p>
        </w:tc>
      </w:tr>
      <w:tr w:rsidR="000A5477" w:rsidRPr="002804CD" w:rsidTr="003840F4">
        <w:trPr>
          <w:trHeight w:val="291"/>
        </w:trPr>
        <w:tc>
          <w:tcPr>
            <w:tcW w:w="5000" w:type="pct"/>
            <w:tcBorders>
              <w:top w:val="single" w:sz="4" w:space="0" w:color="auto"/>
              <w:left w:val="single" w:sz="4" w:space="0" w:color="auto"/>
              <w:bottom w:val="single" w:sz="4" w:space="0" w:color="auto"/>
              <w:right w:val="single" w:sz="4" w:space="0" w:color="auto"/>
            </w:tcBorders>
            <w:vAlign w:val="center"/>
          </w:tcPr>
          <w:p w:rsidR="000A5477" w:rsidRPr="002804CD" w:rsidRDefault="000A5477" w:rsidP="003840F4">
            <w:pPr>
              <w:pStyle w:val="Text1"/>
              <w:spacing w:before="60" w:after="60"/>
              <w:ind w:left="567" w:hanging="567"/>
              <w:jc w:val="left"/>
              <w:rPr>
                <w:sz w:val="20"/>
                <w:szCs w:val="20"/>
              </w:rPr>
            </w:pPr>
            <w:r w:rsidRPr="002804CD">
              <w:rPr>
                <w:sz w:val="20"/>
                <w:szCs w:val="20"/>
              </w:rPr>
              <w:t>109</w:t>
            </w:r>
            <w:r w:rsidRPr="002804CD">
              <w:rPr>
                <w:sz w:val="20"/>
                <w:szCs w:val="20"/>
              </w:rPr>
              <w:tab/>
              <w:t xml:space="preserve">Aktívne začlenenie, a to aj s cieľom podporovať rovnaké príležitosti a aktívnu účasť a zlepšenie </w:t>
            </w:r>
            <w:r w:rsidR="007208E9" w:rsidRPr="002804CD">
              <w:rPr>
                <w:sz w:val="20"/>
                <w:szCs w:val="20"/>
              </w:rPr>
              <w:t>zamestnateľnosti</w:t>
            </w:r>
          </w:p>
        </w:tc>
      </w:tr>
      <w:tr w:rsidR="000A5477" w:rsidRPr="002804CD" w:rsidTr="003840F4">
        <w:trPr>
          <w:trHeight w:val="291"/>
        </w:trPr>
        <w:tc>
          <w:tcPr>
            <w:tcW w:w="5000" w:type="pct"/>
            <w:tcBorders>
              <w:top w:val="single" w:sz="4" w:space="0" w:color="auto"/>
              <w:left w:val="single" w:sz="4" w:space="0" w:color="auto"/>
              <w:bottom w:val="single" w:sz="4" w:space="0" w:color="auto"/>
              <w:right w:val="single" w:sz="4" w:space="0" w:color="auto"/>
            </w:tcBorders>
            <w:vAlign w:val="center"/>
          </w:tcPr>
          <w:p w:rsidR="000A5477" w:rsidRPr="002804CD" w:rsidRDefault="000A5477" w:rsidP="003840F4">
            <w:pPr>
              <w:pStyle w:val="Text1"/>
              <w:spacing w:before="60" w:after="60"/>
              <w:ind w:left="567" w:hanging="567"/>
              <w:jc w:val="left"/>
              <w:rPr>
                <w:sz w:val="20"/>
                <w:szCs w:val="20"/>
              </w:rPr>
            </w:pPr>
            <w:r w:rsidRPr="002804CD">
              <w:rPr>
                <w:sz w:val="20"/>
                <w:szCs w:val="20"/>
              </w:rPr>
              <w:t>110</w:t>
            </w:r>
            <w:r w:rsidRPr="002804CD">
              <w:rPr>
                <w:sz w:val="20"/>
                <w:szCs w:val="20"/>
              </w:rPr>
              <w:tab/>
              <w:t>Sociálno-ekonomická integrácia marginalizovaných komunít, ako sú Rómovia</w:t>
            </w:r>
          </w:p>
        </w:tc>
      </w:tr>
      <w:tr w:rsidR="000A5477" w:rsidRPr="002804CD" w:rsidTr="003840F4">
        <w:trPr>
          <w:trHeight w:val="291"/>
        </w:trPr>
        <w:tc>
          <w:tcPr>
            <w:tcW w:w="5000" w:type="pct"/>
            <w:tcBorders>
              <w:top w:val="single" w:sz="4" w:space="0" w:color="auto"/>
              <w:left w:val="single" w:sz="4" w:space="0" w:color="auto"/>
              <w:bottom w:val="single" w:sz="4" w:space="0" w:color="auto"/>
              <w:right w:val="single" w:sz="4" w:space="0" w:color="auto"/>
            </w:tcBorders>
            <w:vAlign w:val="center"/>
          </w:tcPr>
          <w:p w:rsidR="000A5477" w:rsidRPr="002804CD" w:rsidRDefault="000A5477" w:rsidP="003840F4">
            <w:pPr>
              <w:pStyle w:val="Text1"/>
              <w:spacing w:before="60" w:after="60"/>
              <w:ind w:left="567" w:hanging="567"/>
              <w:jc w:val="left"/>
              <w:rPr>
                <w:sz w:val="20"/>
                <w:szCs w:val="20"/>
              </w:rPr>
            </w:pPr>
            <w:r w:rsidRPr="002804CD">
              <w:rPr>
                <w:sz w:val="20"/>
                <w:szCs w:val="20"/>
              </w:rPr>
              <w:t>111</w:t>
            </w:r>
            <w:r w:rsidRPr="002804CD">
              <w:rPr>
                <w:sz w:val="20"/>
                <w:szCs w:val="20"/>
              </w:rPr>
              <w:tab/>
              <w:t xml:space="preserve">Boj proti všetkým formám diskriminácie a presadzovanie rovnakých príležitostí </w:t>
            </w:r>
          </w:p>
        </w:tc>
      </w:tr>
      <w:tr w:rsidR="000A5477" w:rsidRPr="002804CD" w:rsidTr="003840F4">
        <w:trPr>
          <w:trHeight w:val="291"/>
        </w:trPr>
        <w:tc>
          <w:tcPr>
            <w:tcW w:w="5000" w:type="pct"/>
            <w:tcBorders>
              <w:top w:val="single" w:sz="4" w:space="0" w:color="auto"/>
              <w:left w:val="single" w:sz="4" w:space="0" w:color="auto"/>
              <w:bottom w:val="single" w:sz="4" w:space="0" w:color="auto"/>
              <w:right w:val="single" w:sz="4" w:space="0" w:color="auto"/>
            </w:tcBorders>
            <w:vAlign w:val="center"/>
          </w:tcPr>
          <w:p w:rsidR="000A5477" w:rsidRPr="002804CD" w:rsidRDefault="000A5477" w:rsidP="003840F4">
            <w:pPr>
              <w:pStyle w:val="Text1"/>
              <w:spacing w:before="60" w:after="60"/>
              <w:ind w:left="567" w:hanging="567"/>
              <w:jc w:val="left"/>
              <w:rPr>
                <w:sz w:val="20"/>
                <w:szCs w:val="20"/>
              </w:rPr>
            </w:pPr>
            <w:r w:rsidRPr="002804CD">
              <w:rPr>
                <w:sz w:val="20"/>
                <w:szCs w:val="20"/>
              </w:rPr>
              <w:t>112</w:t>
            </w:r>
            <w:r w:rsidRPr="002804CD">
              <w:rPr>
                <w:sz w:val="20"/>
                <w:szCs w:val="20"/>
              </w:rPr>
              <w:tab/>
              <w:t>Zlepšenie prístupu k cenovo dostupným, trvalo udržateľným a kvalitným službám vrátane zdravotnej starostlivosti a sociálnych služieb všeobecného záujmu</w:t>
            </w:r>
          </w:p>
        </w:tc>
      </w:tr>
      <w:tr w:rsidR="000A5477" w:rsidRPr="002804CD" w:rsidTr="003840F4">
        <w:trPr>
          <w:trHeight w:val="291"/>
        </w:trPr>
        <w:tc>
          <w:tcPr>
            <w:tcW w:w="5000" w:type="pct"/>
            <w:tcBorders>
              <w:top w:val="single" w:sz="4" w:space="0" w:color="auto"/>
              <w:left w:val="single" w:sz="4" w:space="0" w:color="auto"/>
              <w:bottom w:val="single" w:sz="4" w:space="0" w:color="auto"/>
              <w:right w:val="single" w:sz="4" w:space="0" w:color="auto"/>
            </w:tcBorders>
            <w:vAlign w:val="center"/>
          </w:tcPr>
          <w:p w:rsidR="000A5477" w:rsidRPr="002804CD" w:rsidRDefault="000A5477" w:rsidP="003840F4">
            <w:pPr>
              <w:pStyle w:val="CM1"/>
              <w:spacing w:before="60" w:after="60"/>
              <w:ind w:left="567" w:hanging="567"/>
              <w:rPr>
                <w:rFonts w:ascii="Times New Roman" w:hAnsi="Times New Roman" w:cs="Times New Roman"/>
                <w:sz w:val="20"/>
                <w:szCs w:val="20"/>
                <w:lang w:val="sk-SK"/>
              </w:rPr>
            </w:pPr>
            <w:r w:rsidRPr="002804CD">
              <w:rPr>
                <w:rFonts w:ascii="Times New Roman" w:hAnsi="Times New Roman" w:cs="Times New Roman"/>
                <w:sz w:val="20"/>
                <w:szCs w:val="20"/>
                <w:lang w:val="sk-SK"/>
              </w:rPr>
              <w:t>113</w:t>
            </w:r>
            <w:r w:rsidRPr="002804CD">
              <w:rPr>
                <w:rFonts w:ascii="Times New Roman" w:hAnsi="Times New Roman" w:cs="Times New Roman"/>
                <w:sz w:val="20"/>
                <w:szCs w:val="20"/>
                <w:lang w:val="sk-SK"/>
              </w:rPr>
              <w:tab/>
            </w:r>
            <w:r w:rsidRPr="002804CD">
              <w:rPr>
                <w:rFonts w:ascii="Times New Roman" w:hAnsi="Times New Roman" w:cs="Times New Roman"/>
                <w:color w:val="000000"/>
                <w:sz w:val="20"/>
                <w:szCs w:val="20"/>
                <w:lang w:val="sk-SK"/>
              </w:rPr>
              <w:t>Podpora sociálneho podnikania a odbornej integrácie v sociálnych podnikoch a sociálneho a solidárneho hospodárstva na uľahčenie prístupu k zamestnaniu</w:t>
            </w:r>
          </w:p>
        </w:tc>
      </w:tr>
      <w:tr w:rsidR="000A5477" w:rsidRPr="002804CD" w:rsidTr="003840F4">
        <w:trPr>
          <w:trHeight w:val="291"/>
        </w:trPr>
        <w:tc>
          <w:tcPr>
            <w:tcW w:w="5000" w:type="pct"/>
            <w:tcBorders>
              <w:top w:val="single" w:sz="4" w:space="0" w:color="auto"/>
              <w:left w:val="single" w:sz="4" w:space="0" w:color="auto"/>
              <w:bottom w:val="single" w:sz="4" w:space="0" w:color="auto"/>
              <w:right w:val="single" w:sz="4" w:space="0" w:color="auto"/>
            </w:tcBorders>
            <w:vAlign w:val="center"/>
          </w:tcPr>
          <w:p w:rsidR="000A5477" w:rsidRPr="002804CD" w:rsidRDefault="000A5477" w:rsidP="003840F4">
            <w:pPr>
              <w:pStyle w:val="CM1"/>
              <w:spacing w:before="60" w:after="60"/>
              <w:ind w:left="567" w:hanging="567"/>
              <w:rPr>
                <w:rFonts w:ascii="Times New Roman" w:hAnsi="Times New Roman" w:cs="Times New Roman"/>
                <w:sz w:val="20"/>
                <w:szCs w:val="20"/>
                <w:lang w:val="sk-SK"/>
              </w:rPr>
            </w:pPr>
            <w:r w:rsidRPr="002804CD">
              <w:rPr>
                <w:rFonts w:ascii="Times New Roman" w:hAnsi="Times New Roman" w:cs="Times New Roman"/>
                <w:sz w:val="20"/>
                <w:szCs w:val="20"/>
                <w:lang w:val="sk-SK"/>
              </w:rPr>
              <w:t>116</w:t>
            </w:r>
            <w:r w:rsidRPr="002804CD">
              <w:rPr>
                <w:rFonts w:ascii="Times New Roman" w:hAnsi="Times New Roman" w:cs="Times New Roman"/>
                <w:sz w:val="20"/>
                <w:szCs w:val="20"/>
                <w:lang w:val="sk-SK"/>
              </w:rPr>
              <w:tab/>
            </w:r>
            <w:r w:rsidRPr="002804CD">
              <w:rPr>
                <w:rFonts w:ascii="Times New Roman" w:hAnsi="Times New Roman" w:cs="Times New Roman"/>
                <w:color w:val="000000"/>
                <w:sz w:val="20"/>
                <w:szCs w:val="20"/>
                <w:lang w:val="sk-SK"/>
              </w:rPr>
              <w:t>Zlepšenie kvality a efektívnosti terciárneho a ekvivalentného vzdelávania a prístupu k nemu s cieľom zvýšiť počet študujúcich a úroveň vzdelania, najmä v prípade znevýhodnených skupín</w:t>
            </w:r>
          </w:p>
        </w:tc>
      </w:tr>
      <w:tr w:rsidR="000A5477" w:rsidRPr="002804CD" w:rsidTr="003840F4">
        <w:trPr>
          <w:trHeight w:val="291"/>
        </w:trPr>
        <w:tc>
          <w:tcPr>
            <w:tcW w:w="5000" w:type="pct"/>
            <w:tcBorders>
              <w:top w:val="single" w:sz="4" w:space="0" w:color="auto"/>
              <w:left w:val="single" w:sz="4" w:space="0" w:color="auto"/>
              <w:bottom w:val="single" w:sz="4" w:space="0" w:color="auto"/>
              <w:right w:val="single" w:sz="4" w:space="0" w:color="auto"/>
            </w:tcBorders>
            <w:vAlign w:val="center"/>
          </w:tcPr>
          <w:p w:rsidR="000A5477" w:rsidRPr="002804CD" w:rsidRDefault="000A5477" w:rsidP="003840F4">
            <w:pPr>
              <w:pStyle w:val="CM1"/>
              <w:spacing w:before="60" w:after="60"/>
              <w:ind w:left="567" w:hanging="567"/>
              <w:rPr>
                <w:rFonts w:ascii="Times New Roman" w:hAnsi="Times New Roman" w:cs="Times New Roman"/>
                <w:sz w:val="20"/>
                <w:szCs w:val="20"/>
                <w:lang w:val="sk-SK"/>
              </w:rPr>
            </w:pPr>
            <w:r w:rsidRPr="002804CD">
              <w:rPr>
                <w:rFonts w:ascii="Times New Roman" w:hAnsi="Times New Roman" w:cs="Times New Roman"/>
                <w:sz w:val="20"/>
                <w:szCs w:val="20"/>
                <w:lang w:val="sk-SK"/>
              </w:rPr>
              <w:t>117</w:t>
            </w:r>
            <w:r w:rsidRPr="002804CD">
              <w:rPr>
                <w:rFonts w:ascii="Times New Roman" w:hAnsi="Times New Roman" w:cs="Times New Roman"/>
                <w:sz w:val="20"/>
                <w:szCs w:val="20"/>
                <w:lang w:val="sk-SK"/>
              </w:rPr>
              <w:tab/>
            </w:r>
            <w:r w:rsidRPr="002804CD">
              <w:rPr>
                <w:rFonts w:ascii="Times New Roman" w:hAnsi="Times New Roman" w:cs="Times New Roman"/>
                <w:color w:val="000000"/>
                <w:sz w:val="20"/>
                <w:szCs w:val="20"/>
                <w:lang w:val="sk-SK"/>
              </w:rPr>
              <w:t>Zlepšovanie rovnocenného prístupu k celoživotnému vzdelávaniu pre všetky vekové skupiny v rámci formálneho, neformálneho a informálneho vzdelávania, zvyšovanie vedomostí, zručností a spôsobilostí pracovnej sily a podpora flexibilných spôsobov vzdelávania, a to aj usmerňovaním pri výbere povolania a potvrdzovaním nadobudnutých zručností</w:t>
            </w:r>
          </w:p>
        </w:tc>
      </w:tr>
      <w:tr w:rsidR="000A5477" w:rsidRPr="002804CD" w:rsidTr="003840F4">
        <w:trPr>
          <w:trHeight w:val="291"/>
        </w:trPr>
        <w:tc>
          <w:tcPr>
            <w:tcW w:w="5000" w:type="pct"/>
            <w:tcBorders>
              <w:top w:val="single" w:sz="4" w:space="0" w:color="auto"/>
              <w:left w:val="single" w:sz="4" w:space="0" w:color="auto"/>
              <w:bottom w:val="single" w:sz="4" w:space="0" w:color="auto"/>
              <w:right w:val="single" w:sz="4" w:space="0" w:color="auto"/>
            </w:tcBorders>
            <w:vAlign w:val="center"/>
          </w:tcPr>
          <w:p w:rsidR="000A5477" w:rsidRPr="002804CD" w:rsidRDefault="000A5477" w:rsidP="003840F4">
            <w:pPr>
              <w:pStyle w:val="CM1"/>
              <w:spacing w:before="60" w:after="60"/>
              <w:ind w:left="567" w:hanging="567"/>
              <w:rPr>
                <w:rFonts w:ascii="Times New Roman" w:hAnsi="Times New Roman" w:cs="Times New Roman"/>
                <w:sz w:val="20"/>
                <w:szCs w:val="20"/>
                <w:lang w:val="sk-SK"/>
              </w:rPr>
            </w:pPr>
            <w:r w:rsidRPr="002804CD">
              <w:rPr>
                <w:rFonts w:ascii="Times New Roman" w:hAnsi="Times New Roman" w:cs="Times New Roman"/>
                <w:sz w:val="20"/>
                <w:szCs w:val="20"/>
                <w:lang w:val="sk-SK"/>
              </w:rPr>
              <w:t>118</w:t>
            </w:r>
            <w:r w:rsidRPr="002804CD">
              <w:rPr>
                <w:rFonts w:ascii="Times New Roman" w:hAnsi="Times New Roman" w:cs="Times New Roman"/>
                <w:sz w:val="20"/>
                <w:szCs w:val="20"/>
                <w:lang w:val="sk-SK"/>
              </w:rPr>
              <w:tab/>
            </w:r>
            <w:r w:rsidRPr="002804CD">
              <w:rPr>
                <w:rFonts w:ascii="Times New Roman" w:hAnsi="Times New Roman" w:cs="Times New Roman"/>
                <w:color w:val="000000"/>
                <w:sz w:val="20"/>
                <w:szCs w:val="20"/>
                <w:lang w:val="sk-SK"/>
              </w:rPr>
              <w:t>Zvyšovanie významu systémov vzdelávania a odbornej prípravy z hľadiska pracovného trhu, uľahčovanie prechodu od vzdelávania k zamestnaniu a zlepšovanie systémov odborného vzdelávania a prípravy a ich kvality, a to aj prostredníctvom mechanizmov na predvídanie zručností, úpravu učebných plánov a vytváranie a rozvoj systémov vzdelávania na pracovisku vrátane systémov duálneho vzdelávania a učňovského vzdelávania</w:t>
            </w:r>
          </w:p>
        </w:tc>
      </w:tr>
    </w:tbl>
    <w:p w:rsidR="000A5477" w:rsidRPr="002804CD" w:rsidRDefault="000A5477" w:rsidP="000A5477">
      <w:pPr>
        <w:spacing w:before="60" w:after="60"/>
        <w:rPr>
          <w:b/>
          <w:i/>
          <w:sz w:val="20"/>
          <w:szCs w:val="20"/>
          <w:u w:val="single"/>
        </w:rPr>
      </w:pPr>
    </w:p>
    <w:p w:rsidR="000A5477" w:rsidRPr="002804CD" w:rsidRDefault="000A5477" w:rsidP="000A5477">
      <w:pPr>
        <w:spacing w:before="60" w:after="60"/>
        <w:rPr>
          <w:b/>
          <w:i/>
          <w:sz w:val="20"/>
          <w:szCs w:val="20"/>
          <w:u w:val="single"/>
        </w:rPr>
      </w:pPr>
      <w:r w:rsidRPr="002804CD">
        <w:rPr>
          <w:b/>
          <w:i/>
          <w:sz w:val="20"/>
          <w:szCs w:val="20"/>
          <w:u w:val="single"/>
        </w:rPr>
        <w:t>Rozmer 2 – Forma financovania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9185"/>
      </w:tblGrid>
      <w:tr w:rsidR="000A5477" w:rsidRPr="002804CD" w:rsidTr="003840F4">
        <w:tc>
          <w:tcPr>
            <w:tcW w:w="9322" w:type="dxa"/>
            <w:tcBorders>
              <w:top w:val="single" w:sz="4" w:space="0" w:color="auto"/>
              <w:left w:val="single" w:sz="4" w:space="0" w:color="auto"/>
              <w:bottom w:val="single" w:sz="4" w:space="0" w:color="auto"/>
              <w:right w:val="single" w:sz="4" w:space="0" w:color="auto"/>
            </w:tcBorders>
          </w:tcPr>
          <w:p w:rsidR="000A5477" w:rsidRPr="002804CD" w:rsidRDefault="000A5477" w:rsidP="003840F4">
            <w:pPr>
              <w:pStyle w:val="Text1"/>
              <w:spacing w:before="60" w:after="60"/>
              <w:ind w:left="567" w:hanging="567"/>
              <w:jc w:val="left"/>
              <w:rPr>
                <w:sz w:val="20"/>
                <w:szCs w:val="20"/>
              </w:rPr>
            </w:pPr>
            <w:r w:rsidRPr="002804CD">
              <w:rPr>
                <w:sz w:val="20"/>
                <w:szCs w:val="20"/>
              </w:rPr>
              <w:t>01</w:t>
            </w:r>
            <w:r w:rsidRPr="002804CD">
              <w:rPr>
                <w:sz w:val="20"/>
                <w:szCs w:val="20"/>
              </w:rPr>
              <w:tab/>
              <w:t>Nenávratný grant</w:t>
            </w:r>
          </w:p>
        </w:tc>
      </w:tr>
      <w:tr w:rsidR="000A5477" w:rsidRPr="002804CD" w:rsidTr="003840F4">
        <w:tc>
          <w:tcPr>
            <w:tcW w:w="9322" w:type="dxa"/>
            <w:tcBorders>
              <w:top w:val="single" w:sz="4" w:space="0" w:color="auto"/>
              <w:left w:val="single" w:sz="4" w:space="0" w:color="auto"/>
              <w:bottom w:val="single" w:sz="4" w:space="0" w:color="auto"/>
              <w:right w:val="single" w:sz="4" w:space="0" w:color="auto"/>
            </w:tcBorders>
          </w:tcPr>
          <w:p w:rsidR="000A5477" w:rsidRPr="002804CD" w:rsidRDefault="000A5477" w:rsidP="001D08DC">
            <w:pPr>
              <w:pStyle w:val="Text1"/>
              <w:spacing w:before="60" w:after="60"/>
              <w:ind w:left="567" w:hanging="567"/>
              <w:jc w:val="left"/>
              <w:rPr>
                <w:sz w:val="20"/>
                <w:szCs w:val="20"/>
              </w:rPr>
            </w:pPr>
            <w:r w:rsidRPr="002804CD">
              <w:rPr>
                <w:sz w:val="20"/>
                <w:szCs w:val="20"/>
              </w:rPr>
              <w:t>04</w:t>
            </w:r>
            <w:r w:rsidRPr="002804CD">
              <w:rPr>
                <w:sz w:val="20"/>
                <w:szCs w:val="20"/>
              </w:rPr>
              <w:tab/>
            </w:r>
            <w:r w:rsidR="00223B29" w:rsidRPr="001C1EC9">
              <w:rPr>
                <w:rFonts w:cs="Calibri"/>
                <w:sz w:val="20"/>
                <w:szCs w:val="20"/>
              </w:rPr>
              <w:t>Podpora prostredníctvom návratných nástrojov – úver alebo podobný nástroj</w:t>
            </w:r>
          </w:p>
        </w:tc>
      </w:tr>
    </w:tbl>
    <w:p w:rsidR="000A5477" w:rsidRPr="002804CD" w:rsidRDefault="000A5477" w:rsidP="000A5477">
      <w:pPr>
        <w:spacing w:before="60" w:after="60"/>
        <w:rPr>
          <w:sz w:val="20"/>
          <w:szCs w:val="20"/>
        </w:rPr>
      </w:pPr>
    </w:p>
    <w:p w:rsidR="000A5477" w:rsidRPr="002804CD" w:rsidRDefault="000A5477" w:rsidP="000A5477">
      <w:pPr>
        <w:spacing w:before="60" w:after="60"/>
        <w:rPr>
          <w:b/>
          <w:i/>
          <w:sz w:val="20"/>
          <w:szCs w:val="20"/>
          <w:u w:val="single"/>
        </w:rPr>
      </w:pPr>
      <w:r w:rsidRPr="002804CD">
        <w:rPr>
          <w:b/>
          <w:i/>
          <w:sz w:val="20"/>
          <w:szCs w:val="20"/>
          <w:u w:val="single"/>
        </w:rPr>
        <w:t>Rozmer 3 – druh územia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9185"/>
      </w:tblGrid>
      <w:tr w:rsidR="000A5477" w:rsidRPr="002804CD" w:rsidTr="003840F4">
        <w:tc>
          <w:tcPr>
            <w:tcW w:w="9322" w:type="dxa"/>
            <w:tcBorders>
              <w:top w:val="single" w:sz="4" w:space="0" w:color="auto"/>
              <w:left w:val="single" w:sz="4" w:space="0" w:color="auto"/>
              <w:bottom w:val="single" w:sz="4" w:space="0" w:color="auto"/>
              <w:right w:val="single" w:sz="4" w:space="0" w:color="auto"/>
            </w:tcBorders>
          </w:tcPr>
          <w:p w:rsidR="000A5477" w:rsidRPr="002804CD" w:rsidRDefault="000A5477" w:rsidP="003840F4">
            <w:pPr>
              <w:pStyle w:val="Text1"/>
              <w:spacing w:before="60" w:after="60"/>
              <w:ind w:left="567" w:hanging="567"/>
              <w:jc w:val="left"/>
              <w:rPr>
                <w:sz w:val="20"/>
                <w:szCs w:val="20"/>
              </w:rPr>
            </w:pPr>
            <w:r w:rsidRPr="002804CD">
              <w:rPr>
                <w:sz w:val="20"/>
                <w:szCs w:val="20"/>
              </w:rPr>
              <w:t xml:space="preserve">00 </w:t>
            </w:r>
            <w:r w:rsidRPr="002804CD">
              <w:rPr>
                <w:sz w:val="20"/>
                <w:szCs w:val="20"/>
              </w:rPr>
              <w:tab/>
              <w:t>Neuplatňuje sa</w:t>
            </w:r>
          </w:p>
        </w:tc>
      </w:tr>
      <w:tr w:rsidR="000A5477" w:rsidRPr="002804CD" w:rsidTr="003840F4">
        <w:tc>
          <w:tcPr>
            <w:tcW w:w="9322" w:type="dxa"/>
            <w:tcBorders>
              <w:top w:val="single" w:sz="4" w:space="0" w:color="auto"/>
              <w:left w:val="single" w:sz="4" w:space="0" w:color="auto"/>
              <w:bottom w:val="single" w:sz="4" w:space="0" w:color="auto"/>
              <w:right w:val="single" w:sz="4" w:space="0" w:color="auto"/>
            </w:tcBorders>
          </w:tcPr>
          <w:p w:rsidR="000A5477" w:rsidRPr="002804CD" w:rsidRDefault="000A5477" w:rsidP="003840F4">
            <w:pPr>
              <w:pStyle w:val="Text1"/>
              <w:spacing w:before="60" w:after="60"/>
              <w:ind w:left="567" w:hanging="567"/>
              <w:jc w:val="left"/>
              <w:rPr>
                <w:sz w:val="20"/>
                <w:szCs w:val="20"/>
              </w:rPr>
            </w:pPr>
            <w:r w:rsidRPr="002804CD">
              <w:rPr>
                <w:sz w:val="20"/>
                <w:szCs w:val="20"/>
              </w:rPr>
              <w:t xml:space="preserve">01 </w:t>
            </w:r>
            <w:r w:rsidRPr="002804CD">
              <w:rPr>
                <w:sz w:val="20"/>
                <w:szCs w:val="20"/>
              </w:rPr>
              <w:tab/>
              <w:t>Veľké mestské oblasti</w:t>
            </w:r>
          </w:p>
        </w:tc>
      </w:tr>
      <w:tr w:rsidR="000A5477" w:rsidRPr="002804CD" w:rsidTr="003840F4">
        <w:tc>
          <w:tcPr>
            <w:tcW w:w="9322" w:type="dxa"/>
            <w:tcBorders>
              <w:top w:val="single" w:sz="4" w:space="0" w:color="auto"/>
              <w:left w:val="single" w:sz="4" w:space="0" w:color="auto"/>
              <w:bottom w:val="single" w:sz="4" w:space="0" w:color="auto"/>
              <w:right w:val="single" w:sz="4" w:space="0" w:color="auto"/>
            </w:tcBorders>
          </w:tcPr>
          <w:p w:rsidR="000A5477" w:rsidRPr="002804CD" w:rsidRDefault="000A5477" w:rsidP="003840F4">
            <w:pPr>
              <w:pStyle w:val="Text1"/>
              <w:spacing w:before="60" w:after="60"/>
              <w:ind w:left="567" w:hanging="567"/>
              <w:jc w:val="left"/>
              <w:rPr>
                <w:sz w:val="20"/>
                <w:szCs w:val="20"/>
              </w:rPr>
            </w:pPr>
            <w:r w:rsidRPr="002804CD">
              <w:rPr>
                <w:sz w:val="20"/>
                <w:szCs w:val="20"/>
              </w:rPr>
              <w:t xml:space="preserve">02 </w:t>
            </w:r>
            <w:r w:rsidRPr="002804CD">
              <w:rPr>
                <w:sz w:val="20"/>
                <w:szCs w:val="20"/>
              </w:rPr>
              <w:tab/>
              <w:t xml:space="preserve">Malé mestské oblasti </w:t>
            </w:r>
          </w:p>
        </w:tc>
      </w:tr>
      <w:tr w:rsidR="000A5477" w:rsidRPr="002804CD" w:rsidTr="003840F4">
        <w:tc>
          <w:tcPr>
            <w:tcW w:w="9322" w:type="dxa"/>
            <w:tcBorders>
              <w:top w:val="single" w:sz="4" w:space="0" w:color="auto"/>
              <w:left w:val="single" w:sz="4" w:space="0" w:color="auto"/>
              <w:bottom w:val="single" w:sz="4" w:space="0" w:color="auto"/>
              <w:right w:val="single" w:sz="4" w:space="0" w:color="auto"/>
            </w:tcBorders>
          </w:tcPr>
          <w:p w:rsidR="000A5477" w:rsidRPr="002804CD" w:rsidRDefault="000A5477" w:rsidP="003840F4">
            <w:pPr>
              <w:pStyle w:val="Text1"/>
              <w:spacing w:before="60" w:after="60"/>
              <w:ind w:left="567" w:hanging="567"/>
              <w:jc w:val="left"/>
              <w:rPr>
                <w:sz w:val="20"/>
                <w:szCs w:val="20"/>
              </w:rPr>
            </w:pPr>
            <w:r w:rsidRPr="002804CD">
              <w:rPr>
                <w:sz w:val="20"/>
                <w:szCs w:val="20"/>
              </w:rPr>
              <w:t xml:space="preserve">03 </w:t>
            </w:r>
            <w:r w:rsidRPr="002804CD">
              <w:rPr>
                <w:sz w:val="20"/>
                <w:szCs w:val="20"/>
              </w:rPr>
              <w:tab/>
              <w:t>Vidiecke oblasti</w:t>
            </w:r>
          </w:p>
        </w:tc>
      </w:tr>
    </w:tbl>
    <w:p w:rsidR="000A5477" w:rsidRPr="002804CD" w:rsidRDefault="000A5477" w:rsidP="000A5477">
      <w:pPr>
        <w:spacing w:before="60" w:after="60"/>
        <w:rPr>
          <w:sz w:val="20"/>
          <w:szCs w:val="20"/>
        </w:rPr>
      </w:pPr>
    </w:p>
    <w:p w:rsidR="000A5477" w:rsidRPr="002804CD" w:rsidRDefault="000A5477" w:rsidP="000A5477">
      <w:pPr>
        <w:spacing w:before="60" w:after="60"/>
        <w:rPr>
          <w:b/>
          <w:i/>
          <w:sz w:val="20"/>
          <w:szCs w:val="20"/>
          <w:u w:val="single"/>
        </w:rPr>
      </w:pPr>
      <w:r w:rsidRPr="002804CD">
        <w:rPr>
          <w:b/>
          <w:i/>
          <w:sz w:val="20"/>
          <w:szCs w:val="20"/>
          <w:u w:val="single"/>
        </w:rPr>
        <w:t xml:space="preserve">Rozmer 4 – územné mechanizmy realizácie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9185"/>
      </w:tblGrid>
      <w:tr w:rsidR="000A5477" w:rsidRPr="002804CD" w:rsidTr="003840F4">
        <w:tc>
          <w:tcPr>
            <w:tcW w:w="9322" w:type="dxa"/>
            <w:tcBorders>
              <w:top w:val="single" w:sz="4" w:space="0" w:color="auto"/>
              <w:left w:val="single" w:sz="4" w:space="0" w:color="auto"/>
              <w:bottom w:val="single" w:sz="4" w:space="0" w:color="auto"/>
              <w:right w:val="single" w:sz="4" w:space="0" w:color="auto"/>
            </w:tcBorders>
          </w:tcPr>
          <w:p w:rsidR="000A5477" w:rsidRPr="002804CD" w:rsidRDefault="000A5477" w:rsidP="003840F4">
            <w:pPr>
              <w:pStyle w:val="Text1"/>
              <w:spacing w:before="60" w:after="60"/>
              <w:ind w:left="567" w:hanging="567"/>
              <w:jc w:val="left"/>
              <w:rPr>
                <w:sz w:val="20"/>
                <w:szCs w:val="20"/>
              </w:rPr>
            </w:pPr>
            <w:r w:rsidRPr="002804CD">
              <w:rPr>
                <w:sz w:val="20"/>
                <w:szCs w:val="20"/>
              </w:rPr>
              <w:t xml:space="preserve">00 </w:t>
            </w:r>
            <w:r w:rsidRPr="002804CD">
              <w:rPr>
                <w:sz w:val="20"/>
                <w:szCs w:val="20"/>
              </w:rPr>
              <w:tab/>
              <w:t>Neuplatňuje sa</w:t>
            </w:r>
          </w:p>
        </w:tc>
      </w:tr>
    </w:tbl>
    <w:p w:rsidR="000A5477" w:rsidRPr="002804CD" w:rsidRDefault="000A5477" w:rsidP="000A5477">
      <w:pPr>
        <w:spacing w:before="60" w:after="60"/>
        <w:rPr>
          <w:sz w:val="20"/>
          <w:szCs w:val="20"/>
        </w:rPr>
      </w:pPr>
    </w:p>
    <w:p w:rsidR="000A5477" w:rsidRPr="002804CD" w:rsidRDefault="000A5477" w:rsidP="000A5477">
      <w:pPr>
        <w:spacing w:before="60" w:after="60"/>
        <w:rPr>
          <w:b/>
          <w:bCs/>
          <w:i/>
          <w:sz w:val="20"/>
          <w:szCs w:val="20"/>
          <w:u w:val="single"/>
        </w:rPr>
      </w:pPr>
      <w:r w:rsidRPr="002804CD">
        <w:rPr>
          <w:b/>
          <w:i/>
          <w:sz w:val="20"/>
          <w:szCs w:val="20"/>
          <w:u w:val="single"/>
        </w:rPr>
        <w:t xml:space="preserve">Rozmer 5 - </w:t>
      </w:r>
      <w:r w:rsidRPr="002804CD">
        <w:rPr>
          <w:b/>
          <w:bCs/>
          <w:i/>
          <w:sz w:val="20"/>
          <w:szCs w:val="20"/>
          <w:u w:val="single"/>
        </w:rPr>
        <w:t>Tematický cieľ (EFRR a KF)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9185"/>
      </w:tblGrid>
      <w:tr w:rsidR="000A5477" w:rsidRPr="002804CD" w:rsidTr="003840F4">
        <w:tc>
          <w:tcPr>
            <w:tcW w:w="9322" w:type="dxa"/>
            <w:tcBorders>
              <w:top w:val="single" w:sz="4" w:space="0" w:color="auto"/>
              <w:left w:val="single" w:sz="4" w:space="0" w:color="auto"/>
              <w:bottom w:val="single" w:sz="4" w:space="0" w:color="auto"/>
              <w:right w:val="single" w:sz="4" w:space="0" w:color="auto"/>
            </w:tcBorders>
          </w:tcPr>
          <w:p w:rsidR="000A5477" w:rsidRPr="002804CD" w:rsidRDefault="000A5477" w:rsidP="003840F4">
            <w:pPr>
              <w:pStyle w:val="Text1"/>
              <w:spacing w:before="60" w:after="60"/>
              <w:ind w:left="567" w:hanging="567"/>
              <w:jc w:val="left"/>
              <w:rPr>
                <w:sz w:val="20"/>
                <w:szCs w:val="20"/>
              </w:rPr>
            </w:pPr>
            <w:r w:rsidRPr="002804CD">
              <w:rPr>
                <w:sz w:val="20"/>
                <w:szCs w:val="20"/>
              </w:rPr>
              <w:t xml:space="preserve">09 </w:t>
            </w:r>
            <w:r w:rsidRPr="002804CD">
              <w:rPr>
                <w:sz w:val="20"/>
                <w:szCs w:val="20"/>
              </w:rPr>
              <w:tab/>
              <w:t>Podpora sociálneho začlenenia a boj proti chudobe a akejkoľvek diskriminácii</w:t>
            </w:r>
          </w:p>
        </w:tc>
      </w:tr>
    </w:tbl>
    <w:p w:rsidR="000A5477" w:rsidRPr="002804CD" w:rsidRDefault="000A5477" w:rsidP="000A5477">
      <w:pPr>
        <w:spacing w:before="60" w:after="60"/>
        <w:rPr>
          <w:sz w:val="20"/>
          <w:szCs w:val="20"/>
        </w:rPr>
      </w:pPr>
    </w:p>
    <w:p w:rsidR="000A5477" w:rsidRPr="002804CD" w:rsidRDefault="000A5477" w:rsidP="000A5477">
      <w:pPr>
        <w:spacing w:before="60" w:after="60"/>
        <w:rPr>
          <w:b/>
          <w:i/>
          <w:sz w:val="20"/>
          <w:szCs w:val="20"/>
          <w:u w:val="single"/>
        </w:rPr>
      </w:pPr>
      <w:r w:rsidRPr="002804CD">
        <w:rPr>
          <w:b/>
          <w:i/>
          <w:sz w:val="20"/>
          <w:szCs w:val="20"/>
          <w:u w:val="single"/>
        </w:rPr>
        <w:t xml:space="preserve">Rozmer 6 - </w:t>
      </w:r>
      <w:r w:rsidRPr="002804CD">
        <w:rPr>
          <w:b/>
          <w:bCs/>
          <w:i/>
          <w:sz w:val="20"/>
          <w:szCs w:val="20"/>
          <w:u w:val="single"/>
        </w:rPr>
        <w:t>Sekundárna téma ESF</w:t>
      </w:r>
      <w:r w:rsidRPr="002804CD">
        <w:rPr>
          <w:b/>
          <w:i/>
          <w:sz w:val="20"/>
          <w:szCs w:val="20"/>
          <w:u w:val="single"/>
        </w:rPr>
        <w:t xml:space="preserve"> </w:t>
      </w:r>
      <w:r w:rsidRPr="002804CD">
        <w:rPr>
          <w:b/>
          <w:bCs/>
          <w:i/>
          <w:sz w:val="20"/>
          <w:szCs w:val="20"/>
          <w:u w:val="single"/>
        </w:rPr>
        <w:t>(iba pre ESF)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9185"/>
      </w:tblGrid>
      <w:tr w:rsidR="000A5477" w:rsidRPr="002804CD" w:rsidTr="003840F4">
        <w:tc>
          <w:tcPr>
            <w:tcW w:w="9322" w:type="dxa"/>
            <w:tcBorders>
              <w:top w:val="single" w:sz="4" w:space="0" w:color="auto"/>
              <w:left w:val="single" w:sz="4" w:space="0" w:color="auto"/>
              <w:bottom w:val="single" w:sz="4" w:space="0" w:color="auto"/>
              <w:right w:val="single" w:sz="4" w:space="0" w:color="auto"/>
            </w:tcBorders>
          </w:tcPr>
          <w:p w:rsidR="000A5477" w:rsidRPr="002804CD" w:rsidRDefault="000A5477" w:rsidP="003840F4">
            <w:pPr>
              <w:pStyle w:val="Text1"/>
              <w:spacing w:before="60" w:after="60"/>
              <w:ind w:left="567" w:hanging="567"/>
              <w:jc w:val="left"/>
              <w:rPr>
                <w:sz w:val="20"/>
                <w:szCs w:val="20"/>
              </w:rPr>
            </w:pPr>
            <w:r w:rsidRPr="002804CD">
              <w:rPr>
                <w:sz w:val="20"/>
                <w:szCs w:val="20"/>
              </w:rPr>
              <w:t xml:space="preserve">00 </w:t>
            </w:r>
            <w:r w:rsidRPr="002804CD">
              <w:rPr>
                <w:sz w:val="20"/>
                <w:szCs w:val="20"/>
              </w:rPr>
              <w:tab/>
              <w:t>Neuplatňuje sa</w:t>
            </w:r>
          </w:p>
        </w:tc>
      </w:tr>
      <w:tr w:rsidR="000A5477" w:rsidRPr="002804CD" w:rsidTr="003840F4">
        <w:tc>
          <w:tcPr>
            <w:tcW w:w="9322" w:type="dxa"/>
            <w:tcBorders>
              <w:top w:val="single" w:sz="4" w:space="0" w:color="auto"/>
              <w:left w:val="single" w:sz="4" w:space="0" w:color="auto"/>
              <w:bottom w:val="single" w:sz="4" w:space="0" w:color="auto"/>
              <w:right w:val="single" w:sz="4" w:space="0" w:color="auto"/>
            </w:tcBorders>
          </w:tcPr>
          <w:p w:rsidR="000A5477" w:rsidRPr="002804CD" w:rsidRDefault="000A5477" w:rsidP="003840F4">
            <w:pPr>
              <w:pStyle w:val="Text1"/>
              <w:spacing w:before="60" w:after="60"/>
              <w:ind w:left="567" w:hanging="567"/>
              <w:jc w:val="left"/>
              <w:rPr>
                <w:sz w:val="20"/>
                <w:szCs w:val="20"/>
              </w:rPr>
            </w:pPr>
            <w:r w:rsidRPr="002804CD">
              <w:rPr>
                <w:sz w:val="20"/>
                <w:szCs w:val="20"/>
              </w:rPr>
              <w:t xml:space="preserve">02 </w:t>
            </w:r>
            <w:r w:rsidRPr="002804CD">
              <w:rPr>
                <w:sz w:val="20"/>
                <w:szCs w:val="20"/>
              </w:rPr>
              <w:tab/>
              <w:t xml:space="preserve">Sociálna inovácia </w:t>
            </w:r>
          </w:p>
        </w:tc>
      </w:tr>
      <w:tr w:rsidR="000A5477" w:rsidRPr="002804CD" w:rsidTr="003840F4">
        <w:tc>
          <w:tcPr>
            <w:tcW w:w="9322" w:type="dxa"/>
            <w:tcBorders>
              <w:top w:val="single" w:sz="4" w:space="0" w:color="auto"/>
              <w:left w:val="single" w:sz="4" w:space="0" w:color="auto"/>
              <w:bottom w:val="single" w:sz="4" w:space="0" w:color="auto"/>
              <w:right w:val="single" w:sz="4" w:space="0" w:color="auto"/>
            </w:tcBorders>
          </w:tcPr>
          <w:p w:rsidR="000A5477" w:rsidRPr="002804CD" w:rsidRDefault="000A5477" w:rsidP="003840F4">
            <w:pPr>
              <w:pStyle w:val="Text1"/>
              <w:spacing w:before="60" w:after="60"/>
              <w:ind w:left="567" w:hanging="567"/>
              <w:jc w:val="left"/>
              <w:rPr>
                <w:sz w:val="20"/>
                <w:szCs w:val="20"/>
              </w:rPr>
            </w:pPr>
            <w:r w:rsidRPr="002804CD">
              <w:rPr>
                <w:sz w:val="20"/>
                <w:szCs w:val="20"/>
              </w:rPr>
              <w:t xml:space="preserve">04 </w:t>
            </w:r>
            <w:r w:rsidRPr="002804CD">
              <w:rPr>
                <w:sz w:val="20"/>
                <w:szCs w:val="20"/>
              </w:rPr>
              <w:tab/>
              <w:t>Posilnenie výskumu, technologického rozvoja a inovácií</w:t>
            </w:r>
          </w:p>
        </w:tc>
      </w:tr>
      <w:tr w:rsidR="000A5477" w:rsidRPr="002804CD" w:rsidTr="003840F4">
        <w:tc>
          <w:tcPr>
            <w:tcW w:w="9322" w:type="dxa"/>
            <w:tcBorders>
              <w:top w:val="single" w:sz="4" w:space="0" w:color="auto"/>
              <w:left w:val="single" w:sz="4" w:space="0" w:color="auto"/>
              <w:bottom w:val="single" w:sz="4" w:space="0" w:color="auto"/>
              <w:right w:val="single" w:sz="4" w:space="0" w:color="auto"/>
            </w:tcBorders>
          </w:tcPr>
          <w:p w:rsidR="000A5477" w:rsidRPr="002804CD" w:rsidRDefault="000A5477" w:rsidP="003840F4">
            <w:pPr>
              <w:pStyle w:val="Text1"/>
              <w:spacing w:before="60" w:after="60"/>
              <w:ind w:left="567" w:hanging="567"/>
              <w:jc w:val="left"/>
              <w:rPr>
                <w:sz w:val="20"/>
                <w:szCs w:val="20"/>
              </w:rPr>
            </w:pPr>
            <w:r w:rsidRPr="002804CD">
              <w:rPr>
                <w:sz w:val="20"/>
                <w:szCs w:val="20"/>
              </w:rPr>
              <w:t xml:space="preserve">05 </w:t>
            </w:r>
            <w:r w:rsidRPr="002804CD">
              <w:rPr>
                <w:sz w:val="20"/>
                <w:szCs w:val="20"/>
              </w:rPr>
              <w:tab/>
              <w:t>Zlepšenie prístupnosti, využívania a kvality informačných a komunikačných technológií</w:t>
            </w:r>
          </w:p>
        </w:tc>
      </w:tr>
      <w:tr w:rsidR="000A5477" w:rsidRPr="002804CD" w:rsidTr="003840F4">
        <w:tc>
          <w:tcPr>
            <w:tcW w:w="9322" w:type="dxa"/>
            <w:tcBorders>
              <w:top w:val="single" w:sz="4" w:space="0" w:color="auto"/>
              <w:left w:val="single" w:sz="4" w:space="0" w:color="auto"/>
              <w:bottom w:val="single" w:sz="4" w:space="0" w:color="auto"/>
              <w:right w:val="single" w:sz="4" w:space="0" w:color="auto"/>
            </w:tcBorders>
          </w:tcPr>
          <w:p w:rsidR="000A5477" w:rsidRPr="002804CD" w:rsidRDefault="000A5477" w:rsidP="003840F4">
            <w:pPr>
              <w:pStyle w:val="Text1"/>
              <w:spacing w:before="60" w:after="60"/>
              <w:ind w:left="567" w:hanging="567"/>
              <w:jc w:val="left"/>
              <w:rPr>
                <w:sz w:val="20"/>
                <w:szCs w:val="20"/>
              </w:rPr>
            </w:pPr>
            <w:r w:rsidRPr="002804CD">
              <w:rPr>
                <w:sz w:val="20"/>
                <w:szCs w:val="20"/>
              </w:rPr>
              <w:t xml:space="preserve">06 </w:t>
            </w:r>
            <w:r w:rsidRPr="002804CD">
              <w:rPr>
                <w:sz w:val="20"/>
                <w:szCs w:val="20"/>
              </w:rPr>
              <w:tab/>
              <w:t>Nediskriminácia</w:t>
            </w:r>
          </w:p>
        </w:tc>
      </w:tr>
      <w:tr w:rsidR="000A5477" w:rsidRPr="002804CD" w:rsidTr="003840F4">
        <w:tc>
          <w:tcPr>
            <w:tcW w:w="9322" w:type="dxa"/>
            <w:tcBorders>
              <w:top w:val="single" w:sz="4" w:space="0" w:color="auto"/>
              <w:left w:val="single" w:sz="4" w:space="0" w:color="auto"/>
              <w:bottom w:val="single" w:sz="4" w:space="0" w:color="auto"/>
              <w:right w:val="single" w:sz="4" w:space="0" w:color="auto"/>
            </w:tcBorders>
          </w:tcPr>
          <w:p w:rsidR="000A5477" w:rsidRPr="002804CD" w:rsidRDefault="000A5477" w:rsidP="003840F4">
            <w:pPr>
              <w:pStyle w:val="Text1"/>
              <w:spacing w:before="60" w:after="60"/>
              <w:ind w:left="567" w:hanging="567"/>
              <w:jc w:val="left"/>
              <w:rPr>
                <w:sz w:val="20"/>
                <w:szCs w:val="20"/>
              </w:rPr>
            </w:pPr>
            <w:r w:rsidRPr="002804CD">
              <w:rPr>
                <w:sz w:val="20"/>
                <w:szCs w:val="20"/>
              </w:rPr>
              <w:t xml:space="preserve">07 </w:t>
            </w:r>
            <w:r w:rsidRPr="002804CD">
              <w:rPr>
                <w:sz w:val="20"/>
                <w:szCs w:val="20"/>
              </w:rPr>
              <w:tab/>
              <w:t>Rodová rovnosť</w:t>
            </w:r>
          </w:p>
        </w:tc>
      </w:tr>
    </w:tbl>
    <w:p w:rsidR="000A5477" w:rsidRPr="002804CD" w:rsidRDefault="000A5477" w:rsidP="000A5477">
      <w:pPr>
        <w:spacing w:before="60" w:after="60"/>
        <w:rPr>
          <w:sz w:val="20"/>
          <w:szCs w:val="20"/>
        </w:rPr>
      </w:pPr>
    </w:p>
    <w:p w:rsidR="000A5477" w:rsidRPr="002804CD" w:rsidRDefault="000A5477">
      <w:pPr>
        <w:jc w:val="left"/>
        <w:rPr>
          <w:sz w:val="22"/>
          <w:szCs w:val="22"/>
        </w:rPr>
      </w:pPr>
      <w:r w:rsidRPr="002804CD">
        <w:rPr>
          <w:sz w:val="22"/>
          <w:szCs w:val="22"/>
        </w:rPr>
        <w:br w:type="page"/>
      </w:r>
    </w:p>
    <w:p w:rsidR="000A5477" w:rsidRPr="002804CD" w:rsidRDefault="000A5477" w:rsidP="000A5477">
      <w:pPr>
        <w:pStyle w:val="Style8"/>
        <w:widowControl/>
        <w:spacing w:before="60" w:after="60"/>
        <w:rPr>
          <w:rStyle w:val="FontStyle92"/>
          <w:b w:val="0"/>
          <w:bCs/>
          <w:caps/>
          <w:szCs w:val="22"/>
        </w:rPr>
      </w:pPr>
      <w:r w:rsidRPr="002804CD">
        <w:rPr>
          <w:rStyle w:val="FontStyle92"/>
          <w:b w:val="0"/>
          <w:bCs/>
          <w:caps/>
          <w:szCs w:val="22"/>
        </w:rPr>
        <w:t xml:space="preserve">príloha </w:t>
      </w:r>
      <w:r w:rsidRPr="002804CD">
        <w:rPr>
          <w:rStyle w:val="FontStyle92"/>
          <w:b w:val="0"/>
          <w:bCs/>
          <w:smallCaps w:val="0"/>
          <w:szCs w:val="22"/>
        </w:rPr>
        <w:t>č</w:t>
      </w:r>
      <w:r w:rsidRPr="002804CD">
        <w:rPr>
          <w:rStyle w:val="FontStyle92"/>
          <w:b w:val="0"/>
          <w:bCs/>
          <w:caps/>
          <w:szCs w:val="22"/>
        </w:rPr>
        <w:t>. 4</w:t>
      </w:r>
    </w:p>
    <w:p w:rsidR="002C3ADE" w:rsidRPr="002804CD" w:rsidRDefault="000A5477" w:rsidP="00DD48F9">
      <w:pPr>
        <w:rPr>
          <w:rStyle w:val="FontStyle92"/>
          <w:bCs/>
          <w:smallCaps w:val="0"/>
          <w:szCs w:val="22"/>
        </w:rPr>
      </w:pPr>
      <w:r w:rsidRPr="002804CD">
        <w:rPr>
          <w:rFonts w:eastAsia="Calibri"/>
          <w:b/>
          <w:sz w:val="22"/>
          <w:szCs w:val="22"/>
        </w:rPr>
        <w:t xml:space="preserve">Záverečná správa </w:t>
      </w:r>
      <w:r w:rsidRPr="002804CD">
        <w:rPr>
          <w:rStyle w:val="FontStyle92"/>
          <w:bCs/>
          <w:smallCaps w:val="0"/>
          <w:szCs w:val="22"/>
        </w:rPr>
        <w:t>o hodnotení ex-ante, so zhrnutím</w:t>
      </w:r>
    </w:p>
    <w:p w:rsidR="000A5477" w:rsidRPr="002804CD" w:rsidRDefault="000A5477" w:rsidP="00DD48F9">
      <w:pPr>
        <w:rPr>
          <w:rStyle w:val="FontStyle92"/>
          <w:bCs/>
          <w:smallCaps w:val="0"/>
          <w:szCs w:val="22"/>
        </w:rPr>
      </w:pPr>
    </w:p>
    <w:p w:rsidR="000A5477" w:rsidRPr="002804CD" w:rsidRDefault="000A5477" w:rsidP="000A5477">
      <w:pPr>
        <w:rPr>
          <w:sz w:val="22"/>
          <w:szCs w:val="22"/>
        </w:rPr>
      </w:pPr>
      <w:r w:rsidRPr="002804CD">
        <w:rPr>
          <w:rFonts w:eastAsia="Calibri"/>
          <w:sz w:val="22"/>
          <w:szCs w:val="22"/>
        </w:rPr>
        <w:t xml:space="preserve">Záverečná správa </w:t>
      </w:r>
      <w:r w:rsidRPr="002804CD">
        <w:rPr>
          <w:rStyle w:val="FontStyle92"/>
          <w:b w:val="0"/>
          <w:bCs/>
          <w:smallCaps w:val="0"/>
          <w:szCs w:val="22"/>
        </w:rPr>
        <w:t>o hodnotení ex-ante OP je v štádiu spracovani</w:t>
      </w:r>
      <w:r w:rsidR="00935BD3">
        <w:rPr>
          <w:rStyle w:val="FontStyle92"/>
          <w:b w:val="0"/>
          <w:bCs/>
          <w:smallCaps w:val="0"/>
          <w:szCs w:val="22"/>
        </w:rPr>
        <w:t>a. Ex-ante hodnotenie nebolo k 12.5</w:t>
      </w:r>
      <w:r w:rsidRPr="002804CD">
        <w:rPr>
          <w:rStyle w:val="FontStyle92"/>
          <w:b w:val="0"/>
          <w:bCs/>
          <w:smallCaps w:val="0"/>
          <w:szCs w:val="22"/>
        </w:rPr>
        <w:t>.2014 ukončené.</w:t>
      </w:r>
    </w:p>
    <w:sectPr w:rsidR="000A5477" w:rsidRPr="002804CD" w:rsidSect="00DF7947">
      <w:headerReference w:type="default" r:id="rId132"/>
      <w:type w:val="continuous"/>
      <w:pgSz w:w="11907" w:h="16839" w:code="9"/>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C03" w:rsidRDefault="00D77C03" w:rsidP="007128D0">
      <w:r>
        <w:separator/>
      </w:r>
    </w:p>
    <w:p w:rsidR="00D77C03" w:rsidRDefault="00D77C03"/>
  </w:endnote>
  <w:endnote w:type="continuationSeparator" w:id="0">
    <w:p w:rsidR="00D77C03" w:rsidRDefault="00D77C03" w:rsidP="007128D0">
      <w:r>
        <w:continuationSeparator/>
      </w:r>
    </w:p>
    <w:p w:rsidR="00D77C03" w:rsidRDefault="00D77C03"/>
  </w:endnote>
  <w:endnote w:type="continuationNotice" w:id="1">
    <w:p w:rsidR="00D77C03" w:rsidRDefault="00D77C03"/>
    <w:p w:rsidR="00D77C03" w:rsidRDefault="00D77C03"/>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Franklin Gothic Demi Cond">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yriadPro-Regular">
    <w:panose1 w:val="00000000000000000000"/>
    <w:charset w:val="EE"/>
    <w:family w:val="auto"/>
    <w:notTrueType/>
    <w:pitch w:val="default"/>
    <w:sig w:usb0="00000005" w:usb1="00000000" w:usb2="00000000" w:usb3="00000000" w:csb0="00000002"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D" w:rsidRDefault="0003182D">
    <w:pPr>
      <w:pStyle w:val="Pta"/>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D" w:rsidRDefault="0003182D" w:rsidP="00AD4A71">
    <w:pPr>
      <w:pStyle w:val="Hlavika"/>
      <w:tabs>
        <w:tab w:val="clear" w:pos="4536"/>
        <w:tab w:val="clear" w:pos="9072"/>
        <w:tab w:val="left" w:pos="284"/>
        <w:tab w:val="left" w:pos="851"/>
        <w:tab w:val="left" w:pos="993"/>
        <w:tab w:val="right" w:pos="15026"/>
      </w:tabs>
    </w:pPr>
    <w:r>
      <w:rPr>
        <w:i/>
        <w:sz w:val="20"/>
        <w:szCs w:val="20"/>
      </w:rPr>
      <w:tab/>
    </w:r>
    <w:r>
      <w:rPr>
        <w:i/>
        <w:sz w:val="20"/>
        <w:szCs w:val="20"/>
      </w:rPr>
      <w:tab/>
    </w:r>
    <w:r>
      <w:rPr>
        <w:i/>
        <w:sz w:val="20"/>
        <w:szCs w:val="20"/>
      </w:rPr>
      <w:tab/>
    </w:r>
    <w:r>
      <w:rPr>
        <w:i/>
        <w:sz w:val="20"/>
        <w:szCs w:val="20"/>
      </w:rPr>
      <w:tab/>
    </w:r>
    <w:r w:rsidR="00923677" w:rsidRPr="00C70947">
      <w:rPr>
        <w:sz w:val="20"/>
        <w:szCs w:val="20"/>
      </w:rPr>
      <w:fldChar w:fldCharType="begin"/>
    </w:r>
    <w:r w:rsidRPr="00C70947">
      <w:rPr>
        <w:sz w:val="20"/>
        <w:szCs w:val="20"/>
      </w:rPr>
      <w:instrText>PAGE   \* MERGEFORMAT</w:instrText>
    </w:r>
    <w:r w:rsidR="00923677" w:rsidRPr="00C70947">
      <w:rPr>
        <w:sz w:val="20"/>
        <w:szCs w:val="20"/>
      </w:rPr>
      <w:fldChar w:fldCharType="separate"/>
    </w:r>
    <w:r w:rsidR="00EC1146">
      <w:rPr>
        <w:noProof/>
        <w:sz w:val="20"/>
        <w:szCs w:val="20"/>
      </w:rPr>
      <w:t>57</w:t>
    </w:r>
    <w:r w:rsidR="00923677" w:rsidRPr="00C70947">
      <w:rPr>
        <w:sz w:val="20"/>
        <w:szCs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D" w:rsidRDefault="0003182D" w:rsidP="00AD4A71">
    <w:pPr>
      <w:pStyle w:val="Hlavika"/>
      <w:tabs>
        <w:tab w:val="clear" w:pos="4536"/>
        <w:tab w:val="clear" w:pos="9072"/>
        <w:tab w:val="left" w:pos="284"/>
        <w:tab w:val="right" w:pos="9071"/>
      </w:tabs>
      <w:ind w:right="-1"/>
      <w:jc w:val="both"/>
    </w:pPr>
    <w:r>
      <w:rPr>
        <w:i/>
        <w:sz w:val="20"/>
        <w:szCs w:val="20"/>
      </w:rPr>
      <w:tab/>
    </w:r>
    <w:r>
      <w:rPr>
        <w:i/>
        <w:sz w:val="20"/>
        <w:szCs w:val="20"/>
      </w:rPr>
      <w:tab/>
    </w:r>
    <w:r w:rsidR="00923677" w:rsidRPr="00C70947">
      <w:rPr>
        <w:sz w:val="20"/>
        <w:szCs w:val="20"/>
      </w:rPr>
      <w:fldChar w:fldCharType="begin"/>
    </w:r>
    <w:r w:rsidRPr="00C70947">
      <w:rPr>
        <w:sz w:val="20"/>
        <w:szCs w:val="20"/>
      </w:rPr>
      <w:instrText>PAGE   \* MERGEFORMAT</w:instrText>
    </w:r>
    <w:r w:rsidR="00923677" w:rsidRPr="00C70947">
      <w:rPr>
        <w:sz w:val="20"/>
        <w:szCs w:val="20"/>
      </w:rPr>
      <w:fldChar w:fldCharType="separate"/>
    </w:r>
    <w:r w:rsidR="00EC1146">
      <w:rPr>
        <w:noProof/>
        <w:sz w:val="20"/>
        <w:szCs w:val="20"/>
      </w:rPr>
      <w:t>66</w:t>
    </w:r>
    <w:r w:rsidR="00923677" w:rsidRPr="00C70947">
      <w:rPr>
        <w:sz w:val="20"/>
        <w:szCs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D" w:rsidRDefault="0003182D" w:rsidP="001878E9">
    <w:pPr>
      <w:pStyle w:val="Hlavika"/>
      <w:tabs>
        <w:tab w:val="clear" w:pos="4536"/>
        <w:tab w:val="clear" w:pos="9072"/>
        <w:tab w:val="left" w:pos="284"/>
        <w:tab w:val="left" w:pos="1276"/>
        <w:tab w:val="right" w:pos="15705"/>
      </w:tabs>
    </w:pPr>
    <w:r>
      <w:rPr>
        <w:sz w:val="20"/>
        <w:szCs w:val="20"/>
      </w:rPr>
      <w:tab/>
    </w:r>
    <w:r>
      <w:rPr>
        <w:sz w:val="20"/>
        <w:szCs w:val="20"/>
      </w:rPr>
      <w:tab/>
    </w:r>
    <w:r>
      <w:rPr>
        <w:sz w:val="20"/>
        <w:szCs w:val="20"/>
      </w:rPr>
      <w:tab/>
    </w:r>
    <w:r w:rsidR="00923677" w:rsidRPr="00C70947">
      <w:rPr>
        <w:sz w:val="20"/>
        <w:szCs w:val="20"/>
      </w:rPr>
      <w:fldChar w:fldCharType="begin"/>
    </w:r>
    <w:r w:rsidRPr="00C70947">
      <w:rPr>
        <w:sz w:val="20"/>
        <w:szCs w:val="20"/>
      </w:rPr>
      <w:instrText>PAGE   \* MERGEFORMAT</w:instrText>
    </w:r>
    <w:r w:rsidR="00923677" w:rsidRPr="00C70947">
      <w:rPr>
        <w:sz w:val="20"/>
        <w:szCs w:val="20"/>
      </w:rPr>
      <w:fldChar w:fldCharType="separate"/>
    </w:r>
    <w:r w:rsidR="00EC1146">
      <w:rPr>
        <w:noProof/>
        <w:sz w:val="20"/>
        <w:szCs w:val="20"/>
      </w:rPr>
      <w:t>69</w:t>
    </w:r>
    <w:r w:rsidR="00923677" w:rsidRPr="00C70947">
      <w:rPr>
        <w:sz w:val="20"/>
        <w:szCs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D" w:rsidRDefault="0003182D" w:rsidP="00AD4A71">
    <w:pPr>
      <w:pStyle w:val="Hlavika"/>
      <w:tabs>
        <w:tab w:val="clear" w:pos="4536"/>
        <w:tab w:val="clear" w:pos="9072"/>
        <w:tab w:val="left" w:pos="284"/>
        <w:tab w:val="left" w:pos="993"/>
        <w:tab w:val="right" w:pos="15705"/>
      </w:tabs>
    </w:pPr>
    <w:r>
      <w:rPr>
        <w:i/>
        <w:sz w:val="20"/>
        <w:szCs w:val="20"/>
      </w:rPr>
      <w:tab/>
    </w:r>
    <w:r>
      <w:rPr>
        <w:i/>
        <w:sz w:val="20"/>
        <w:szCs w:val="20"/>
      </w:rPr>
      <w:tab/>
    </w:r>
    <w:r>
      <w:rPr>
        <w:i/>
        <w:sz w:val="20"/>
        <w:szCs w:val="20"/>
      </w:rPr>
      <w:tab/>
    </w:r>
    <w:r w:rsidR="00923677" w:rsidRPr="00C70947">
      <w:rPr>
        <w:sz w:val="20"/>
        <w:szCs w:val="20"/>
      </w:rPr>
      <w:fldChar w:fldCharType="begin"/>
    </w:r>
    <w:r w:rsidRPr="00C70947">
      <w:rPr>
        <w:sz w:val="20"/>
        <w:szCs w:val="20"/>
      </w:rPr>
      <w:instrText>PAGE   \* MERGEFORMAT</w:instrText>
    </w:r>
    <w:r w:rsidR="00923677" w:rsidRPr="00C70947">
      <w:rPr>
        <w:sz w:val="20"/>
        <w:szCs w:val="20"/>
      </w:rPr>
      <w:fldChar w:fldCharType="separate"/>
    </w:r>
    <w:r>
      <w:rPr>
        <w:noProof/>
        <w:sz w:val="20"/>
        <w:szCs w:val="20"/>
      </w:rPr>
      <w:t>67</w:t>
    </w:r>
    <w:r w:rsidR="00923677" w:rsidRPr="00C70947">
      <w:rPr>
        <w:sz w:val="20"/>
        <w:szCs w:val="20"/>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D" w:rsidRDefault="0003182D" w:rsidP="00AD4A71">
    <w:pPr>
      <w:pStyle w:val="Hlavika"/>
      <w:tabs>
        <w:tab w:val="clear" w:pos="4536"/>
        <w:tab w:val="clear" w:pos="9072"/>
        <w:tab w:val="right" w:pos="9071"/>
      </w:tabs>
    </w:pPr>
    <w:r>
      <w:rPr>
        <w:i/>
        <w:sz w:val="20"/>
        <w:szCs w:val="20"/>
      </w:rPr>
      <w:tab/>
    </w:r>
    <w:r w:rsidR="00923677" w:rsidRPr="00C70947">
      <w:rPr>
        <w:sz w:val="20"/>
        <w:szCs w:val="20"/>
      </w:rPr>
      <w:fldChar w:fldCharType="begin"/>
    </w:r>
    <w:r w:rsidRPr="00C70947">
      <w:rPr>
        <w:sz w:val="20"/>
        <w:szCs w:val="20"/>
      </w:rPr>
      <w:instrText>PAGE   \* MERGEFORMAT</w:instrText>
    </w:r>
    <w:r w:rsidR="00923677" w:rsidRPr="00C70947">
      <w:rPr>
        <w:sz w:val="20"/>
        <w:szCs w:val="20"/>
      </w:rPr>
      <w:fldChar w:fldCharType="separate"/>
    </w:r>
    <w:r w:rsidR="00EC1146">
      <w:rPr>
        <w:noProof/>
        <w:sz w:val="20"/>
        <w:szCs w:val="20"/>
      </w:rPr>
      <w:t>77</w:t>
    </w:r>
    <w:r w:rsidR="00923677" w:rsidRPr="00C70947">
      <w:rPr>
        <w:sz w:val="20"/>
        <w:szCs w:val="20"/>
      </w:rPr>
      <w:fldChar w:fldCharType="end"/>
    </w:r>
  </w:p>
  <w:p w:rsidR="0003182D" w:rsidRDefault="0003182D"/>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D" w:rsidRPr="001E48E6" w:rsidRDefault="0003182D" w:rsidP="00AD4A71">
    <w:pPr>
      <w:pStyle w:val="Hlavika"/>
      <w:tabs>
        <w:tab w:val="clear" w:pos="4536"/>
        <w:tab w:val="clear" w:pos="9072"/>
        <w:tab w:val="left" w:pos="284"/>
        <w:tab w:val="right" w:pos="15451"/>
      </w:tabs>
      <w:jc w:val="both"/>
      <w:rPr>
        <w:sz w:val="20"/>
        <w:szCs w:val="20"/>
      </w:rPr>
    </w:pPr>
    <w:r>
      <w:rPr>
        <w:i/>
        <w:sz w:val="20"/>
        <w:szCs w:val="20"/>
      </w:rPr>
      <w:tab/>
    </w:r>
    <w:r>
      <w:rPr>
        <w:i/>
        <w:sz w:val="20"/>
        <w:szCs w:val="20"/>
      </w:rPr>
      <w:tab/>
    </w:r>
    <w:r w:rsidR="00923677" w:rsidRPr="00C70947">
      <w:rPr>
        <w:sz w:val="20"/>
        <w:szCs w:val="20"/>
      </w:rPr>
      <w:fldChar w:fldCharType="begin"/>
    </w:r>
    <w:r w:rsidRPr="00C70947">
      <w:rPr>
        <w:sz w:val="20"/>
        <w:szCs w:val="20"/>
      </w:rPr>
      <w:instrText>PAGE   \* MERGEFORMAT</w:instrText>
    </w:r>
    <w:r w:rsidR="00923677" w:rsidRPr="00C70947">
      <w:rPr>
        <w:sz w:val="20"/>
        <w:szCs w:val="20"/>
      </w:rPr>
      <w:fldChar w:fldCharType="separate"/>
    </w:r>
    <w:r w:rsidR="00EC1146">
      <w:rPr>
        <w:noProof/>
        <w:sz w:val="20"/>
        <w:szCs w:val="20"/>
      </w:rPr>
      <w:t>79</w:t>
    </w:r>
    <w:r w:rsidR="00923677" w:rsidRPr="00C70947">
      <w:rPr>
        <w:sz w:val="20"/>
        <w:szCs w:val="20"/>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D" w:rsidRPr="001E48E6" w:rsidRDefault="0003182D" w:rsidP="00AD4A71">
    <w:pPr>
      <w:pStyle w:val="Hlavika"/>
      <w:tabs>
        <w:tab w:val="clear" w:pos="4536"/>
        <w:tab w:val="clear" w:pos="9072"/>
        <w:tab w:val="left" w:pos="284"/>
        <w:tab w:val="right" w:pos="9071"/>
        <w:tab w:val="right" w:pos="14002"/>
      </w:tabs>
      <w:jc w:val="both"/>
      <w:rPr>
        <w:sz w:val="20"/>
        <w:szCs w:val="20"/>
      </w:rPr>
    </w:pPr>
    <w:r>
      <w:rPr>
        <w:i/>
        <w:sz w:val="20"/>
        <w:szCs w:val="20"/>
      </w:rPr>
      <w:tab/>
    </w:r>
    <w:r>
      <w:rPr>
        <w:i/>
        <w:sz w:val="20"/>
        <w:szCs w:val="20"/>
      </w:rPr>
      <w:tab/>
    </w:r>
    <w:r w:rsidR="00923677" w:rsidRPr="00C70947">
      <w:rPr>
        <w:sz w:val="20"/>
        <w:szCs w:val="20"/>
      </w:rPr>
      <w:fldChar w:fldCharType="begin"/>
    </w:r>
    <w:r w:rsidRPr="00C70947">
      <w:rPr>
        <w:sz w:val="20"/>
        <w:szCs w:val="20"/>
      </w:rPr>
      <w:instrText>PAGE   \* MERGEFORMAT</w:instrText>
    </w:r>
    <w:r w:rsidR="00923677" w:rsidRPr="00C70947">
      <w:rPr>
        <w:sz w:val="20"/>
        <w:szCs w:val="20"/>
      </w:rPr>
      <w:fldChar w:fldCharType="separate"/>
    </w:r>
    <w:r w:rsidR="00EC1146">
      <w:rPr>
        <w:noProof/>
        <w:sz w:val="20"/>
        <w:szCs w:val="20"/>
      </w:rPr>
      <w:t>94</w:t>
    </w:r>
    <w:r w:rsidR="00923677" w:rsidRPr="00C70947">
      <w:rPr>
        <w:sz w:val="20"/>
        <w:szCs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403686"/>
      <w:docPartObj>
        <w:docPartGallery w:val="Page Numbers (Bottom of Page)"/>
        <w:docPartUnique/>
      </w:docPartObj>
    </w:sdtPr>
    <w:sdtEndPr>
      <w:rPr>
        <w:sz w:val="20"/>
        <w:szCs w:val="20"/>
      </w:rPr>
    </w:sdtEndPr>
    <w:sdtContent>
      <w:p w:rsidR="0003182D" w:rsidRPr="00AD4A71" w:rsidRDefault="00923677">
        <w:pPr>
          <w:pStyle w:val="Pta"/>
          <w:jc w:val="right"/>
          <w:rPr>
            <w:sz w:val="20"/>
            <w:szCs w:val="20"/>
          </w:rPr>
        </w:pPr>
        <w:r w:rsidRPr="00AD4A71">
          <w:rPr>
            <w:sz w:val="20"/>
            <w:szCs w:val="20"/>
          </w:rPr>
          <w:fldChar w:fldCharType="begin"/>
        </w:r>
        <w:r w:rsidR="0003182D" w:rsidRPr="00AD4A71">
          <w:rPr>
            <w:sz w:val="20"/>
            <w:szCs w:val="20"/>
          </w:rPr>
          <w:instrText>PAGE   \* MERGEFORMAT</w:instrText>
        </w:r>
        <w:r w:rsidRPr="00AD4A71">
          <w:rPr>
            <w:sz w:val="20"/>
            <w:szCs w:val="20"/>
          </w:rPr>
          <w:fldChar w:fldCharType="separate"/>
        </w:r>
        <w:r w:rsidR="00EC1146">
          <w:rPr>
            <w:noProof/>
            <w:sz w:val="20"/>
            <w:szCs w:val="20"/>
          </w:rPr>
          <w:t>107</w:t>
        </w:r>
        <w:r w:rsidRPr="00AD4A71">
          <w:rPr>
            <w:sz w:val="20"/>
            <w:szCs w:val="20"/>
          </w:rPr>
          <w:fldChar w:fldCharType="end"/>
        </w:r>
      </w:p>
    </w:sdtContent>
  </w:sdt>
  <w:p w:rsidR="0003182D" w:rsidRPr="004D3D07" w:rsidRDefault="0003182D" w:rsidP="00AD4A71">
    <w:pPr>
      <w:pStyle w:val="Hlavika"/>
      <w:tabs>
        <w:tab w:val="clear" w:pos="4536"/>
        <w:tab w:val="clear" w:pos="9072"/>
        <w:tab w:val="left" w:pos="284"/>
        <w:tab w:val="right" w:pos="9071"/>
        <w:tab w:val="right" w:pos="15705"/>
      </w:tabs>
      <w:ind w:right="-1"/>
      <w:jc w:val="both"/>
      <w:rPr>
        <w:sz w:val="20"/>
        <w:szCs w:val="20"/>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D" w:rsidRPr="004D3D07" w:rsidRDefault="0003182D" w:rsidP="00AD4A71">
    <w:pPr>
      <w:pStyle w:val="Hlavika"/>
      <w:tabs>
        <w:tab w:val="clear" w:pos="4536"/>
        <w:tab w:val="clear" w:pos="9072"/>
        <w:tab w:val="left" w:pos="284"/>
        <w:tab w:val="right" w:pos="14742"/>
      </w:tabs>
      <w:jc w:val="both"/>
      <w:rPr>
        <w:sz w:val="20"/>
        <w:szCs w:val="20"/>
      </w:rPr>
    </w:pPr>
    <w:r>
      <w:rPr>
        <w:i/>
        <w:sz w:val="20"/>
        <w:szCs w:val="20"/>
      </w:rPr>
      <w:tab/>
    </w:r>
    <w:r>
      <w:rPr>
        <w:i/>
        <w:sz w:val="20"/>
        <w:szCs w:val="20"/>
      </w:rPr>
      <w:tab/>
    </w:r>
    <w:r w:rsidR="00923677" w:rsidRPr="00C70947">
      <w:rPr>
        <w:sz w:val="20"/>
        <w:szCs w:val="20"/>
      </w:rPr>
      <w:fldChar w:fldCharType="begin"/>
    </w:r>
    <w:r w:rsidRPr="00C70947">
      <w:rPr>
        <w:sz w:val="20"/>
        <w:szCs w:val="20"/>
      </w:rPr>
      <w:instrText>PAGE   \* MERGEFORMAT</w:instrText>
    </w:r>
    <w:r w:rsidR="00923677" w:rsidRPr="00C70947">
      <w:rPr>
        <w:sz w:val="20"/>
        <w:szCs w:val="20"/>
      </w:rPr>
      <w:fldChar w:fldCharType="separate"/>
    </w:r>
    <w:r w:rsidR="00EC1146">
      <w:rPr>
        <w:noProof/>
        <w:sz w:val="20"/>
        <w:szCs w:val="20"/>
      </w:rPr>
      <w:t>110</w:t>
    </w:r>
    <w:r w:rsidR="00923677" w:rsidRPr="00C70947">
      <w:rPr>
        <w:sz w:val="20"/>
        <w:szCs w:val="20"/>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D" w:rsidRPr="004D3D07" w:rsidRDefault="0003182D" w:rsidP="00AD4A71">
    <w:pPr>
      <w:pStyle w:val="Hlavika"/>
      <w:tabs>
        <w:tab w:val="clear" w:pos="4536"/>
        <w:tab w:val="clear" w:pos="9072"/>
        <w:tab w:val="left" w:pos="284"/>
        <w:tab w:val="right" w:pos="9071"/>
      </w:tabs>
      <w:ind w:right="-1"/>
      <w:jc w:val="both"/>
      <w:rPr>
        <w:sz w:val="20"/>
        <w:szCs w:val="20"/>
      </w:rPr>
    </w:pPr>
    <w:r>
      <w:rPr>
        <w:i/>
        <w:sz w:val="20"/>
        <w:szCs w:val="20"/>
      </w:rPr>
      <w:tab/>
    </w:r>
    <w:r>
      <w:rPr>
        <w:i/>
        <w:sz w:val="20"/>
        <w:szCs w:val="20"/>
      </w:rPr>
      <w:tab/>
    </w:r>
    <w:r w:rsidR="00923677" w:rsidRPr="00C70947">
      <w:rPr>
        <w:sz w:val="20"/>
        <w:szCs w:val="20"/>
      </w:rPr>
      <w:fldChar w:fldCharType="begin"/>
    </w:r>
    <w:r w:rsidRPr="00C70947">
      <w:rPr>
        <w:sz w:val="20"/>
        <w:szCs w:val="20"/>
      </w:rPr>
      <w:instrText>PAGE   \* MERGEFORMAT</w:instrText>
    </w:r>
    <w:r w:rsidR="00923677" w:rsidRPr="00C70947">
      <w:rPr>
        <w:sz w:val="20"/>
        <w:szCs w:val="20"/>
      </w:rPr>
      <w:fldChar w:fldCharType="separate"/>
    </w:r>
    <w:r w:rsidR="00EC1146">
      <w:rPr>
        <w:noProof/>
        <w:sz w:val="20"/>
        <w:szCs w:val="20"/>
      </w:rPr>
      <w:t>121</w:t>
    </w:r>
    <w:r w:rsidR="00923677" w:rsidRPr="00C70947">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D" w:rsidRPr="00551076" w:rsidRDefault="0003182D">
    <w:pPr>
      <w:pStyle w:val="Pta"/>
      <w:jc w:val="right"/>
      <w:rPr>
        <w:sz w:val="22"/>
        <w:szCs w:val="22"/>
      </w:rPr>
    </w:pPr>
  </w:p>
  <w:p w:rsidR="0003182D" w:rsidRDefault="0003182D">
    <w:pPr>
      <w:pStyle w:val="Pta"/>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D" w:rsidRPr="004D3D07" w:rsidRDefault="0003182D" w:rsidP="00AD4A71">
    <w:pPr>
      <w:pStyle w:val="Hlavika"/>
      <w:tabs>
        <w:tab w:val="clear" w:pos="4536"/>
        <w:tab w:val="clear" w:pos="9072"/>
        <w:tab w:val="left" w:pos="284"/>
        <w:tab w:val="right" w:pos="15279"/>
      </w:tabs>
      <w:ind w:right="-30"/>
      <w:jc w:val="both"/>
      <w:rPr>
        <w:sz w:val="20"/>
        <w:szCs w:val="20"/>
      </w:rPr>
    </w:pPr>
    <w:r>
      <w:rPr>
        <w:i/>
        <w:sz w:val="20"/>
        <w:szCs w:val="20"/>
      </w:rPr>
      <w:tab/>
    </w:r>
    <w:r>
      <w:rPr>
        <w:i/>
        <w:sz w:val="20"/>
        <w:szCs w:val="20"/>
      </w:rPr>
      <w:tab/>
    </w:r>
    <w:r w:rsidR="00923677" w:rsidRPr="00C70947">
      <w:rPr>
        <w:sz w:val="20"/>
        <w:szCs w:val="20"/>
      </w:rPr>
      <w:fldChar w:fldCharType="begin"/>
    </w:r>
    <w:r w:rsidRPr="00C70947">
      <w:rPr>
        <w:sz w:val="20"/>
        <w:szCs w:val="20"/>
      </w:rPr>
      <w:instrText>PAGE   \* MERGEFORMAT</w:instrText>
    </w:r>
    <w:r w:rsidR="00923677" w:rsidRPr="00C70947">
      <w:rPr>
        <w:sz w:val="20"/>
        <w:szCs w:val="20"/>
      </w:rPr>
      <w:fldChar w:fldCharType="separate"/>
    </w:r>
    <w:r w:rsidR="00EC1146">
      <w:rPr>
        <w:noProof/>
        <w:sz w:val="20"/>
        <w:szCs w:val="20"/>
      </w:rPr>
      <w:t>146</w:t>
    </w:r>
    <w:r w:rsidR="00923677" w:rsidRPr="00C70947">
      <w:rPr>
        <w:sz w:val="20"/>
        <w:szCs w:val="20"/>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D" w:rsidRPr="004D3D07" w:rsidRDefault="0003182D" w:rsidP="00AD4A71">
    <w:pPr>
      <w:pStyle w:val="Hlavika"/>
      <w:tabs>
        <w:tab w:val="clear" w:pos="4536"/>
        <w:tab w:val="clear" w:pos="9072"/>
        <w:tab w:val="left" w:pos="284"/>
        <w:tab w:val="right" w:pos="9071"/>
      </w:tabs>
      <w:ind w:right="-1"/>
      <w:jc w:val="both"/>
      <w:rPr>
        <w:sz w:val="20"/>
        <w:szCs w:val="20"/>
      </w:rPr>
    </w:pPr>
    <w:r>
      <w:rPr>
        <w:i/>
        <w:sz w:val="20"/>
        <w:szCs w:val="20"/>
      </w:rPr>
      <w:tab/>
    </w:r>
    <w:r>
      <w:rPr>
        <w:i/>
        <w:sz w:val="20"/>
        <w:szCs w:val="20"/>
      </w:rPr>
      <w:tab/>
    </w:r>
    <w:r w:rsidR="00923677" w:rsidRPr="00C70947">
      <w:rPr>
        <w:sz w:val="20"/>
        <w:szCs w:val="20"/>
      </w:rPr>
      <w:fldChar w:fldCharType="begin"/>
    </w:r>
    <w:r w:rsidRPr="00C70947">
      <w:rPr>
        <w:sz w:val="20"/>
        <w:szCs w:val="20"/>
      </w:rPr>
      <w:instrText>PAGE   \* MERGEFORMAT</w:instrText>
    </w:r>
    <w:r w:rsidR="00923677" w:rsidRPr="00C70947">
      <w:rPr>
        <w:sz w:val="20"/>
        <w:szCs w:val="20"/>
      </w:rPr>
      <w:fldChar w:fldCharType="separate"/>
    </w:r>
    <w:r w:rsidR="00EC1146">
      <w:rPr>
        <w:noProof/>
        <w:sz w:val="20"/>
        <w:szCs w:val="20"/>
      </w:rPr>
      <w:t>160</w:t>
    </w:r>
    <w:r w:rsidR="00923677" w:rsidRPr="00C70947">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D" w:rsidRDefault="0003182D">
    <w:pPr>
      <w:pStyle w:val="Pt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D" w:rsidRDefault="0003182D">
    <w:pPr>
      <w:pStyle w:val="Pta"/>
      <w:jc w:val="right"/>
    </w:pPr>
  </w:p>
  <w:p w:rsidR="0003182D" w:rsidRPr="00184199" w:rsidRDefault="0003182D" w:rsidP="00716E78">
    <w:pPr>
      <w:pStyle w:val="Pta"/>
      <w:jc w:val="right"/>
      <w:rPr>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128318"/>
      <w:docPartObj>
        <w:docPartGallery w:val="Page Numbers (Bottom of Page)"/>
        <w:docPartUnique/>
      </w:docPartObj>
    </w:sdtPr>
    <w:sdtEndPr>
      <w:rPr>
        <w:sz w:val="20"/>
        <w:szCs w:val="20"/>
      </w:rPr>
    </w:sdtEndPr>
    <w:sdtContent>
      <w:p w:rsidR="0003182D" w:rsidRPr="00AD4A71" w:rsidRDefault="00923677">
        <w:pPr>
          <w:pStyle w:val="Pta"/>
          <w:jc w:val="right"/>
          <w:rPr>
            <w:sz w:val="20"/>
            <w:szCs w:val="20"/>
          </w:rPr>
        </w:pPr>
        <w:r w:rsidRPr="00AD4A71">
          <w:rPr>
            <w:sz w:val="20"/>
            <w:szCs w:val="20"/>
          </w:rPr>
          <w:fldChar w:fldCharType="begin"/>
        </w:r>
        <w:r w:rsidR="0003182D" w:rsidRPr="00AD4A71">
          <w:rPr>
            <w:sz w:val="20"/>
            <w:szCs w:val="20"/>
          </w:rPr>
          <w:instrText>PAGE   \* MERGEFORMAT</w:instrText>
        </w:r>
        <w:r w:rsidRPr="00AD4A71">
          <w:rPr>
            <w:sz w:val="20"/>
            <w:szCs w:val="20"/>
          </w:rPr>
          <w:fldChar w:fldCharType="separate"/>
        </w:r>
        <w:r w:rsidR="00EC1146">
          <w:rPr>
            <w:noProof/>
            <w:sz w:val="20"/>
            <w:szCs w:val="20"/>
          </w:rPr>
          <w:t>23</w:t>
        </w:r>
        <w:r w:rsidRPr="00AD4A71">
          <w:rPr>
            <w:sz w:val="20"/>
            <w:szCs w:val="20"/>
          </w:rPr>
          <w:fldChar w:fldCharType="end"/>
        </w:r>
      </w:p>
    </w:sdtContent>
  </w:sdt>
  <w:p w:rsidR="0003182D" w:rsidRPr="00184199" w:rsidRDefault="0003182D" w:rsidP="00716E78">
    <w:pPr>
      <w:pStyle w:val="Pta"/>
      <w:jc w:val="right"/>
      <w:rPr>
        <w:sz w:val="20"/>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D" w:rsidRPr="00C70947" w:rsidRDefault="0003182D" w:rsidP="00AD4A71">
    <w:pPr>
      <w:pStyle w:val="Hlavika"/>
      <w:tabs>
        <w:tab w:val="clear" w:pos="4536"/>
        <w:tab w:val="clear" w:pos="9072"/>
        <w:tab w:val="left" w:pos="284"/>
        <w:tab w:val="right" w:pos="15279"/>
      </w:tabs>
      <w:ind w:left="142"/>
      <w:jc w:val="both"/>
      <w:rPr>
        <w:sz w:val="20"/>
        <w:szCs w:val="20"/>
      </w:rPr>
    </w:pPr>
    <w:r>
      <w:rPr>
        <w:i/>
        <w:sz w:val="20"/>
        <w:szCs w:val="20"/>
      </w:rPr>
      <w:tab/>
    </w:r>
    <w:r>
      <w:rPr>
        <w:i/>
        <w:sz w:val="20"/>
        <w:szCs w:val="20"/>
      </w:rPr>
      <w:tab/>
    </w:r>
    <w:r w:rsidR="00923677" w:rsidRPr="00C70947">
      <w:rPr>
        <w:sz w:val="20"/>
        <w:szCs w:val="20"/>
      </w:rPr>
      <w:fldChar w:fldCharType="begin"/>
    </w:r>
    <w:r w:rsidRPr="00C70947">
      <w:rPr>
        <w:sz w:val="20"/>
        <w:szCs w:val="20"/>
      </w:rPr>
      <w:instrText>PAGE   \* MERGEFORMAT</w:instrText>
    </w:r>
    <w:r w:rsidR="00923677" w:rsidRPr="00C70947">
      <w:rPr>
        <w:sz w:val="20"/>
        <w:szCs w:val="20"/>
      </w:rPr>
      <w:fldChar w:fldCharType="separate"/>
    </w:r>
    <w:r w:rsidR="00EC1146">
      <w:rPr>
        <w:noProof/>
        <w:sz w:val="20"/>
        <w:szCs w:val="20"/>
      </w:rPr>
      <w:t>29</w:t>
    </w:r>
    <w:r w:rsidR="00923677" w:rsidRPr="00C70947">
      <w:rPr>
        <w:sz w:val="20"/>
        <w:szCs w:val="20"/>
      </w:rPr>
      <w:fldChar w:fldCharType="end"/>
    </w:r>
  </w:p>
  <w:p w:rsidR="0003182D" w:rsidRDefault="0003182D">
    <w:pPr>
      <w:pStyle w:val="Pt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D" w:rsidRDefault="0003182D" w:rsidP="00AD4A71">
    <w:pPr>
      <w:pStyle w:val="Hlavika"/>
      <w:tabs>
        <w:tab w:val="clear" w:pos="4536"/>
        <w:tab w:val="clear" w:pos="9072"/>
        <w:tab w:val="left" w:pos="284"/>
        <w:tab w:val="right" w:pos="9071"/>
      </w:tabs>
    </w:pPr>
    <w:r>
      <w:rPr>
        <w:i/>
        <w:sz w:val="20"/>
        <w:szCs w:val="20"/>
      </w:rPr>
      <w:tab/>
    </w:r>
    <w:r>
      <w:rPr>
        <w:i/>
        <w:sz w:val="20"/>
        <w:szCs w:val="20"/>
      </w:rPr>
      <w:tab/>
    </w:r>
    <w:r w:rsidR="00923677" w:rsidRPr="00C70947">
      <w:rPr>
        <w:sz w:val="20"/>
        <w:szCs w:val="20"/>
      </w:rPr>
      <w:fldChar w:fldCharType="begin"/>
    </w:r>
    <w:r w:rsidRPr="00C70947">
      <w:rPr>
        <w:sz w:val="20"/>
        <w:szCs w:val="20"/>
      </w:rPr>
      <w:instrText>PAGE   \* MERGEFORMAT</w:instrText>
    </w:r>
    <w:r w:rsidR="00923677" w:rsidRPr="00C70947">
      <w:rPr>
        <w:sz w:val="20"/>
        <w:szCs w:val="20"/>
      </w:rPr>
      <w:fldChar w:fldCharType="separate"/>
    </w:r>
    <w:r w:rsidR="00EC1146">
      <w:rPr>
        <w:noProof/>
        <w:sz w:val="20"/>
        <w:szCs w:val="20"/>
      </w:rPr>
      <w:t>37</w:t>
    </w:r>
    <w:r w:rsidR="00923677" w:rsidRPr="00C70947">
      <w:rPr>
        <w:sz w:val="20"/>
        <w:szCs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D" w:rsidRDefault="0003182D" w:rsidP="00AD4A71">
    <w:pPr>
      <w:pStyle w:val="Hlavika"/>
      <w:tabs>
        <w:tab w:val="clear" w:pos="4536"/>
        <w:tab w:val="clear" w:pos="9072"/>
        <w:tab w:val="left" w:pos="284"/>
        <w:tab w:val="left" w:pos="993"/>
        <w:tab w:val="right" w:pos="15705"/>
      </w:tabs>
    </w:pPr>
    <w:r>
      <w:rPr>
        <w:i/>
        <w:sz w:val="20"/>
        <w:szCs w:val="20"/>
      </w:rPr>
      <w:tab/>
    </w:r>
    <w:r>
      <w:rPr>
        <w:i/>
        <w:sz w:val="20"/>
        <w:szCs w:val="20"/>
      </w:rPr>
      <w:tab/>
    </w:r>
    <w:r>
      <w:rPr>
        <w:i/>
        <w:sz w:val="20"/>
        <w:szCs w:val="20"/>
      </w:rPr>
      <w:tab/>
    </w:r>
    <w:r w:rsidR="00923677" w:rsidRPr="00C70947">
      <w:rPr>
        <w:sz w:val="20"/>
        <w:szCs w:val="20"/>
      </w:rPr>
      <w:fldChar w:fldCharType="begin"/>
    </w:r>
    <w:r w:rsidRPr="00C70947">
      <w:rPr>
        <w:sz w:val="20"/>
        <w:szCs w:val="20"/>
      </w:rPr>
      <w:instrText>PAGE   \* MERGEFORMAT</w:instrText>
    </w:r>
    <w:r w:rsidR="00923677" w:rsidRPr="00C70947">
      <w:rPr>
        <w:sz w:val="20"/>
        <w:szCs w:val="20"/>
      </w:rPr>
      <w:fldChar w:fldCharType="separate"/>
    </w:r>
    <w:r w:rsidR="00EC1146">
      <w:rPr>
        <w:noProof/>
        <w:sz w:val="20"/>
        <w:szCs w:val="20"/>
      </w:rPr>
      <w:t>39</w:t>
    </w:r>
    <w:r w:rsidR="00923677" w:rsidRPr="00C70947">
      <w:rPr>
        <w:sz w:val="20"/>
        <w:szCs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D" w:rsidRDefault="0003182D" w:rsidP="00AD4A71">
    <w:pPr>
      <w:pStyle w:val="Hlavika"/>
      <w:tabs>
        <w:tab w:val="clear" w:pos="4536"/>
        <w:tab w:val="clear" w:pos="9072"/>
        <w:tab w:val="left" w:pos="142"/>
        <w:tab w:val="right" w:pos="9071"/>
      </w:tabs>
      <w:ind w:left="142"/>
    </w:pPr>
    <w:r>
      <w:rPr>
        <w:i/>
        <w:sz w:val="20"/>
        <w:szCs w:val="20"/>
      </w:rPr>
      <w:tab/>
    </w:r>
    <w:r w:rsidR="00923677" w:rsidRPr="00C70947">
      <w:rPr>
        <w:sz w:val="20"/>
        <w:szCs w:val="20"/>
      </w:rPr>
      <w:fldChar w:fldCharType="begin"/>
    </w:r>
    <w:r w:rsidRPr="00C70947">
      <w:rPr>
        <w:sz w:val="20"/>
        <w:szCs w:val="20"/>
      </w:rPr>
      <w:instrText>PAGE   \* MERGEFORMAT</w:instrText>
    </w:r>
    <w:r w:rsidR="00923677" w:rsidRPr="00C70947">
      <w:rPr>
        <w:sz w:val="20"/>
        <w:szCs w:val="20"/>
      </w:rPr>
      <w:fldChar w:fldCharType="separate"/>
    </w:r>
    <w:r w:rsidR="00EC1146">
      <w:rPr>
        <w:noProof/>
        <w:sz w:val="20"/>
        <w:szCs w:val="20"/>
      </w:rPr>
      <w:t>52</w:t>
    </w:r>
    <w:r w:rsidR="00923677" w:rsidRPr="00C70947">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C03" w:rsidRDefault="00D77C03" w:rsidP="007128D0">
      <w:r>
        <w:separator/>
      </w:r>
    </w:p>
    <w:p w:rsidR="00D77C03" w:rsidRDefault="00D77C03"/>
  </w:footnote>
  <w:footnote w:type="continuationSeparator" w:id="0">
    <w:p w:rsidR="00D77C03" w:rsidRDefault="00D77C03" w:rsidP="007128D0">
      <w:r>
        <w:continuationSeparator/>
      </w:r>
    </w:p>
    <w:p w:rsidR="00D77C03" w:rsidRDefault="00D77C03"/>
  </w:footnote>
  <w:footnote w:type="continuationNotice" w:id="1">
    <w:p w:rsidR="00D77C03" w:rsidRDefault="00D77C03"/>
    <w:p w:rsidR="00D77C03" w:rsidRDefault="00D77C03"/>
  </w:footnote>
  <w:footnote w:id="2">
    <w:p w:rsidR="0003182D" w:rsidRPr="00FB4CAA" w:rsidRDefault="0003182D" w:rsidP="00914737">
      <w:pPr>
        <w:pStyle w:val="Textpoznmkypodiarou"/>
        <w:jc w:val="both"/>
        <w:rPr>
          <w:sz w:val="18"/>
          <w:szCs w:val="18"/>
        </w:rPr>
      </w:pPr>
      <w:r w:rsidRPr="00FB4CAA">
        <w:rPr>
          <w:rStyle w:val="Odkaznapoznmkupodiarou"/>
          <w:sz w:val="18"/>
          <w:szCs w:val="18"/>
        </w:rPr>
        <w:footnoteRef/>
      </w:r>
      <w:r w:rsidRPr="00FB4CAA">
        <w:rPr>
          <w:sz w:val="18"/>
          <w:szCs w:val="18"/>
        </w:rPr>
        <w:t xml:space="preserve"> Vzhľadom na výsledky SR v oblasti predčasného ukončovania školskej dochádzky nebudú prostredníctvom OP ĽZ podporované aktivity zamerané na zníženie celkovej miery ukončovania školskej dochádzky (s výnimkou investícií do podpory školskej dochádzky osôb zo sociálne znevýhodneného prostredia)</w:t>
      </w:r>
    </w:p>
  </w:footnote>
  <w:footnote w:id="3">
    <w:p w:rsidR="0003182D" w:rsidRDefault="0003182D" w:rsidP="00914737">
      <w:pPr>
        <w:pStyle w:val="Textpoznmkypodiarou"/>
      </w:pPr>
      <w:r w:rsidRPr="00FB4CAA">
        <w:rPr>
          <w:rStyle w:val="Odkaznapoznmkupodiarou"/>
          <w:sz w:val="18"/>
          <w:szCs w:val="18"/>
        </w:rPr>
        <w:footnoteRef/>
      </w:r>
      <w:r>
        <w:rPr>
          <w:sz w:val="18"/>
          <w:szCs w:val="18"/>
        </w:rPr>
        <w:t xml:space="preserve"> </w:t>
      </w:r>
      <w:r w:rsidRPr="00FB4CAA">
        <w:rPr>
          <w:sz w:val="18"/>
          <w:szCs w:val="18"/>
        </w:rPr>
        <w:t xml:space="preserve">Výsledky PISA 2012 </w:t>
      </w:r>
      <w:hyperlink r:id="rId1" w:history="1">
        <w:r w:rsidRPr="00B50FAA">
          <w:rPr>
            <w:rStyle w:val="Hypertextovprepojenie"/>
            <w:sz w:val="18"/>
            <w:szCs w:val="18"/>
          </w:rPr>
          <w:t>http://www.nucem.sk/documents//27/medzinarodne_merania/pisa/publikacie_a_diseminacia/4_ine/Priloha_PISA_2012.pdf</w:t>
        </w:r>
      </w:hyperlink>
      <w:r>
        <w:t xml:space="preserve"> </w:t>
      </w:r>
    </w:p>
  </w:footnote>
  <w:footnote w:id="4">
    <w:p w:rsidR="0003182D" w:rsidRPr="005C54A5" w:rsidRDefault="0003182D" w:rsidP="00914737">
      <w:pPr>
        <w:pStyle w:val="Textpoznmkypodiarou"/>
        <w:rPr>
          <w:sz w:val="18"/>
          <w:szCs w:val="18"/>
        </w:rPr>
      </w:pPr>
      <w:r w:rsidRPr="005C54A5">
        <w:rPr>
          <w:rStyle w:val="Odkaznapoznmkupodiarou"/>
          <w:sz w:val="18"/>
          <w:szCs w:val="18"/>
        </w:rPr>
        <w:footnoteRef/>
      </w:r>
      <w:r>
        <w:rPr>
          <w:sz w:val="18"/>
          <w:szCs w:val="18"/>
        </w:rPr>
        <w:t xml:space="preserve"> </w:t>
      </w:r>
      <w:hyperlink r:id="rId2" w:history="1">
        <w:r w:rsidRPr="006C7490">
          <w:rPr>
            <w:rStyle w:val="Hypertextovprepojenie"/>
            <w:sz w:val="18"/>
            <w:szCs w:val="18"/>
          </w:rPr>
          <w:t>http://media.radavladyovp.sk/2014_marec_desiate_rokovanie/BOd_6.pdf</w:t>
        </w:r>
      </w:hyperlink>
      <w:r>
        <w:rPr>
          <w:sz w:val="18"/>
          <w:szCs w:val="18"/>
        </w:rPr>
        <w:t xml:space="preserve">; </w:t>
      </w:r>
      <w:hyperlink r:id="rId3" w:history="1">
        <w:r w:rsidRPr="005008B4">
          <w:rPr>
            <w:rStyle w:val="Hypertextovprepojenie"/>
            <w:sz w:val="18"/>
            <w:szCs w:val="18"/>
          </w:rPr>
          <w:t>http://www.deloitte.com/assets/Dcom-SlovakRepublic/Local%20Assets/Documents/np14/sk_Vysledky_z_prieskumu_4_BSK.pdf</w:t>
        </w:r>
      </w:hyperlink>
      <w:r w:rsidRPr="005C54A5">
        <w:rPr>
          <w:sz w:val="18"/>
          <w:szCs w:val="18"/>
        </w:rPr>
        <w:t xml:space="preserve"> </w:t>
      </w:r>
    </w:p>
  </w:footnote>
  <w:footnote w:id="5">
    <w:p w:rsidR="0003182D" w:rsidRPr="003410CE" w:rsidRDefault="0003182D" w:rsidP="00914737">
      <w:pPr>
        <w:pStyle w:val="Textpoznmkypodiarou"/>
        <w:rPr>
          <w:sz w:val="18"/>
          <w:szCs w:val="18"/>
        </w:rPr>
      </w:pPr>
      <w:r w:rsidRPr="003410CE">
        <w:rPr>
          <w:rStyle w:val="Odkaznapoznmkupodiarou"/>
          <w:sz w:val="18"/>
          <w:szCs w:val="18"/>
        </w:rPr>
        <w:footnoteRef/>
      </w:r>
      <w:r w:rsidRPr="003410CE">
        <w:rPr>
          <w:sz w:val="18"/>
          <w:szCs w:val="18"/>
        </w:rPr>
        <w:t xml:space="preserve"> Národná správa PIAAC 2013 - </w:t>
      </w:r>
      <w:hyperlink r:id="rId4" w:history="1">
        <w:r w:rsidRPr="000735F0">
          <w:rPr>
            <w:rStyle w:val="Hypertextovprepojenie"/>
            <w:sz w:val="18"/>
            <w:szCs w:val="18"/>
          </w:rPr>
          <w:t>http://www.nuczv.sk/files/Narodna_sprava_PIAAC_SK_2013.pdf</w:t>
        </w:r>
      </w:hyperlink>
    </w:p>
  </w:footnote>
  <w:footnote w:id="6">
    <w:p w:rsidR="0003182D" w:rsidRPr="005A174A" w:rsidRDefault="0003182D" w:rsidP="00914737">
      <w:pPr>
        <w:pStyle w:val="Hlavika"/>
        <w:tabs>
          <w:tab w:val="left" w:pos="708"/>
        </w:tabs>
        <w:jc w:val="both"/>
        <w:rPr>
          <w:sz w:val="18"/>
          <w:szCs w:val="18"/>
        </w:rPr>
      </w:pPr>
      <w:r w:rsidRPr="005A174A">
        <w:rPr>
          <w:rStyle w:val="Odkaznapoznmkupodiarou"/>
          <w:sz w:val="18"/>
          <w:szCs w:val="18"/>
        </w:rPr>
        <w:footnoteRef/>
      </w:r>
      <w:r w:rsidRPr="00251C9E">
        <w:rPr>
          <w:sz w:val="18"/>
          <w:szCs w:val="18"/>
        </w:rPr>
        <w:t xml:space="preserve"> Dohovor o právach osôb so zdravotným postihnutím (Oznámenie Ministerstva zahraničných vecí Slovenskej republiky č. 317/2010 Z. z. – Dohovor o právach osôb so zdravotným postihnutím)</w:t>
      </w:r>
    </w:p>
  </w:footnote>
  <w:footnote w:id="7">
    <w:p w:rsidR="0003182D" w:rsidRPr="00FB4CAA" w:rsidRDefault="0003182D" w:rsidP="00914737">
      <w:pPr>
        <w:autoSpaceDE w:val="0"/>
        <w:autoSpaceDN w:val="0"/>
        <w:adjustRightInd w:val="0"/>
        <w:rPr>
          <w:rFonts w:asciiTheme="minorHAnsi" w:hAnsiTheme="minorHAnsi"/>
          <w:sz w:val="18"/>
          <w:szCs w:val="18"/>
        </w:rPr>
      </w:pPr>
      <w:r w:rsidRPr="00251C9E">
        <w:rPr>
          <w:rStyle w:val="Odkaznapoznmkupodiarou"/>
          <w:iCs/>
          <w:sz w:val="18"/>
          <w:szCs w:val="18"/>
        </w:rPr>
        <w:footnoteRef/>
      </w:r>
      <w:r w:rsidRPr="005A174A">
        <w:rPr>
          <w:sz w:val="18"/>
          <w:szCs w:val="18"/>
        </w:rPr>
        <w:t xml:space="preserve"> Opčný protokol k Dohovoru o právach osôb so zdravotným postihnutím (Oznámenie Ministerstva zahraničných vecí Slovenskej republiky č. 318/2010 Z. z. – Opčný protokol k Dohovoru o právach osôb so zdravotným postihnutím)</w:t>
      </w:r>
    </w:p>
  </w:footnote>
  <w:footnote w:id="8">
    <w:p w:rsidR="0003182D" w:rsidRDefault="0003182D" w:rsidP="00914737">
      <w:pPr>
        <w:pStyle w:val="Textpoznmkypodiarou"/>
      </w:pPr>
      <w:r>
        <w:rPr>
          <w:rStyle w:val="Odkaznapoznmkupodiarou"/>
        </w:rPr>
        <w:footnoteRef/>
      </w:r>
      <w:r>
        <w:t xml:space="preserve"> </w:t>
      </w:r>
      <w:r w:rsidRPr="00967FDC">
        <w:rPr>
          <w:sz w:val="18"/>
          <w:szCs w:val="18"/>
        </w:rPr>
        <w:t>Spoločné základné princípy začleňovania Rómov</w:t>
      </w:r>
      <w:r>
        <w:rPr>
          <w:sz w:val="22"/>
          <w:szCs w:val="22"/>
        </w:rPr>
        <w:t xml:space="preserve"> </w:t>
      </w:r>
      <w:r>
        <w:rPr>
          <w:sz w:val="18"/>
          <w:szCs w:val="18"/>
        </w:rPr>
        <w:t>p</w:t>
      </w:r>
      <w:r w:rsidRPr="006E595F">
        <w:rPr>
          <w:sz w:val="18"/>
          <w:szCs w:val="18"/>
        </w:rPr>
        <w:t>rijaté na prvom stretnutí Európskej platformy pre začleňovanie</w:t>
      </w:r>
      <w:r>
        <w:rPr>
          <w:sz w:val="18"/>
          <w:szCs w:val="18"/>
        </w:rPr>
        <w:t xml:space="preserve"> Rómov v Prahe 24. apríla 2009: </w:t>
      </w:r>
      <w:hyperlink r:id="rId5" w:history="1">
        <w:r w:rsidRPr="003840F4">
          <w:rPr>
            <w:rStyle w:val="Hypertextovprepojenie"/>
            <w:sz w:val="18"/>
            <w:szCs w:val="18"/>
          </w:rPr>
          <w:t>http://register.consilium.europa.eu/doc/srv?l=EN&amp;t=PDF&amp;gc=true&amp;sc=false&amp;f=ST%2010394%202009%20INIT</w:t>
        </w:r>
      </w:hyperlink>
    </w:p>
  </w:footnote>
  <w:footnote w:id="9">
    <w:p w:rsidR="0003182D" w:rsidRPr="006F181E" w:rsidRDefault="0003182D" w:rsidP="003A4B32">
      <w:pPr>
        <w:contextualSpacing/>
        <w:rPr>
          <w:sz w:val="18"/>
          <w:szCs w:val="18"/>
        </w:rPr>
      </w:pPr>
      <w:r>
        <w:rPr>
          <w:rStyle w:val="Odkaznapoznmkupodiarou"/>
        </w:rPr>
        <w:footnoteRef/>
      </w:r>
      <w:r>
        <w:t xml:space="preserve"> </w:t>
      </w:r>
      <w:r w:rsidRPr="006F181E">
        <w:rPr>
          <w:sz w:val="18"/>
          <w:szCs w:val="18"/>
        </w:rPr>
        <w:t xml:space="preserve">Informácie v rámci Atlasu rómskych komunít 2013, premenené na číselné hodnoty umožňujú  vytvoriť index, ktorý usporadúva obce v poradí od najnižšej miery zaostalosti a segregácie až po najvyššiu mieru zaostalosti a segregácie. </w:t>
      </w:r>
    </w:p>
    <w:p w:rsidR="0003182D" w:rsidRPr="006F181E" w:rsidRDefault="0003182D" w:rsidP="003A4B32">
      <w:pPr>
        <w:pStyle w:val="Textpoznmkypodiarou"/>
        <w:rPr>
          <w:sz w:val="18"/>
          <w:szCs w:val="18"/>
        </w:rPr>
      </w:pPr>
      <w:r w:rsidRPr="006F181E">
        <w:rPr>
          <w:sz w:val="18"/>
          <w:szCs w:val="18"/>
        </w:rPr>
        <w:t>Tento index tvorí  rad  indikátorov využívajúcich údaje z Atlasu 2013, ktoré popisujú štrukturálnu a sociálno-ekonomickú situáciu rómskych lokalít v obciach SR.</w:t>
      </w:r>
    </w:p>
  </w:footnote>
  <w:footnote w:id="10">
    <w:p w:rsidR="0003182D" w:rsidRPr="00D74E5F" w:rsidRDefault="0003182D" w:rsidP="000735F0">
      <w:pPr>
        <w:pStyle w:val="Odsekzoznamu"/>
        <w:tabs>
          <w:tab w:val="clear" w:pos="426"/>
        </w:tabs>
        <w:ind w:left="0"/>
        <w:rPr>
          <w:sz w:val="18"/>
          <w:szCs w:val="18"/>
          <w:lang w:eastAsia="sk-SK"/>
        </w:rPr>
      </w:pPr>
      <w:r w:rsidRPr="00D74E5F">
        <w:rPr>
          <w:rStyle w:val="Odkaznapoznmkupodiarou"/>
          <w:sz w:val="18"/>
          <w:szCs w:val="18"/>
        </w:rPr>
        <w:footnoteRef/>
      </w:r>
      <w:r w:rsidRPr="00D74E5F">
        <w:rPr>
          <w:sz w:val="18"/>
          <w:szCs w:val="18"/>
        </w:rPr>
        <w:t xml:space="preserve"> Nariadenie Európskeho parlamentu a Rady (EÚ) č. 346/2013 zo 17.apríla 2013 o európskych fondoch sociálneho podnikania, Ú. v. EÚ, L 115, 25.4.2013, </w:t>
      </w:r>
      <w:r w:rsidRPr="00D74E5F">
        <w:rPr>
          <w:sz w:val="18"/>
          <w:szCs w:val="18"/>
          <w:lang w:eastAsia="sk-SK"/>
        </w:rPr>
        <w:t>s. 18, 20:</w:t>
      </w:r>
    </w:p>
    <w:p w:rsidR="0003182D" w:rsidRPr="00D74E5F" w:rsidRDefault="0003182D" w:rsidP="00914737">
      <w:pPr>
        <w:tabs>
          <w:tab w:val="left" w:pos="417"/>
        </w:tabs>
        <w:rPr>
          <w:rFonts w:eastAsia="Calibri"/>
          <w:color w:val="000000"/>
          <w:sz w:val="18"/>
          <w:szCs w:val="18"/>
          <w:lang w:eastAsia="sk-SK"/>
        </w:rPr>
      </w:pPr>
      <w:r w:rsidRPr="00D74E5F">
        <w:rPr>
          <w:color w:val="000000"/>
          <w:sz w:val="18"/>
          <w:szCs w:val="18"/>
          <w:lang w:eastAsia="sk-SK"/>
        </w:rPr>
        <w:t>Je potrebné predchádzať narúšaniu hospodárskej súťaže.</w:t>
      </w:r>
      <w:r w:rsidRPr="00D74E5F">
        <w:rPr>
          <w:sz w:val="18"/>
          <w:szCs w:val="18"/>
          <w:lang w:eastAsia="sk-SK"/>
        </w:rPr>
        <w:t xml:space="preserve"> </w:t>
      </w:r>
      <w:r w:rsidRPr="00D74E5F">
        <w:rPr>
          <w:color w:val="000000"/>
          <w:sz w:val="18"/>
          <w:szCs w:val="18"/>
          <w:lang w:eastAsia="sk-SK"/>
        </w:rPr>
        <w:t xml:space="preserve">Sociálny podnik by mal byť vymedzený ako subjekt v sociálnom hospodárstve, ktorého hlavným cieľom nie je tvorba zisku pre jeho majiteľov, ale skôr dosiahnutie pozitívneho sociálneho vplyvu. Sociálne podniky zahŕňajú širokú škálu podnikov, ktoré majú rôzne právne formy a poskytujú sociálne služby alebo tovar zraniteľným, marginalizovaným, znevýhodneným alebo vylúčeným osobám. </w:t>
      </w:r>
      <w:r w:rsidRPr="00D74E5F">
        <w:rPr>
          <w:rFonts w:eastAsia="Calibri"/>
          <w:color w:val="000000"/>
          <w:sz w:val="18"/>
          <w:szCs w:val="18"/>
          <w:lang w:eastAsia="sk-SK"/>
        </w:rPr>
        <w:t xml:space="preserve">Takéto služby zahŕňajú prístup k bývaniu, zdravotnej starostlivosti, pomoci pre staršie osoby alebo osoby so zdravotným postihnutím, starostlivosti o deti, zamestnaniu a odbornej príprave, ako aj riadeniu závislosti. Sociálne podniky zahŕňajú aj podniky, ktorých metóda produkcie tovaru alebo služieb reprezentuje ich sociálny cieľ, ale ich činnosti nemusia byť obmedzené na poskytovanie sociálnych tovarov alebo služieb. Tieto činnosti zahŕňajú sociálnu a profesijnú integráciu prostredníctvom prístupu k zamestnaniu pre osoby znevýhodnené najmä z dôvodu nedostatočnej kvalifikácie alebo sociálnych či profesijných problémov vedúcich k vylúčeniu a marginalizácii. Tieto činnosti sa môžu týkať aj ochrany životného prostredia s vplyvom na spoločnosť, ako sú opatrenia proti znečisteniu, recyklácia a získavanie energie z obnoviteľných zdrojov. </w:t>
      </w:r>
    </w:p>
    <w:p w:rsidR="0003182D" w:rsidRPr="00D74E5F" w:rsidRDefault="0003182D" w:rsidP="00914737">
      <w:pPr>
        <w:tabs>
          <w:tab w:val="left" w:pos="417"/>
        </w:tabs>
        <w:rPr>
          <w:sz w:val="18"/>
          <w:szCs w:val="18"/>
          <w:lang w:eastAsia="sk-SK"/>
        </w:rPr>
      </w:pPr>
      <w:r w:rsidRPr="00D74E5F">
        <w:rPr>
          <w:color w:val="000000"/>
          <w:sz w:val="18"/>
          <w:szCs w:val="18"/>
          <w:lang w:eastAsia="sk-SK"/>
        </w:rPr>
        <w:t>PD SR 2014-2020, znenie so zapracovanými pripomienkami schválené uznesením vlády SR č. 65 z 12.2.2014, s. 84:</w:t>
      </w:r>
    </w:p>
    <w:p w:rsidR="0003182D" w:rsidRPr="00D74E5F" w:rsidRDefault="0003182D" w:rsidP="00914737">
      <w:pPr>
        <w:rPr>
          <w:color w:val="000000"/>
        </w:rPr>
      </w:pPr>
      <w:r w:rsidRPr="00D74E5F">
        <w:rPr>
          <w:color w:val="000000"/>
          <w:sz w:val="18"/>
          <w:szCs w:val="18"/>
          <w:lang w:eastAsia="sk-SK"/>
        </w:rPr>
        <w:t>Podľa OECD: sociálny podnik je akákoľvek súkromná aktivita, ktorá je realizovaná v záujme verejnosti, je organizovaná v zmysle podnikateľskej stratégie, ktorej hlavným účelom nie je maximalizácia zisku, ale dosiahnutie istých ekonomických a sociálnych cieľov, a ktorá má schopnosť priniesť inovatívne riešenie v otázkach sociálneho vylúčenia a nezamestnanosti.</w:t>
      </w:r>
    </w:p>
  </w:footnote>
  <w:footnote w:id="11">
    <w:p w:rsidR="0003182D" w:rsidRDefault="0003182D" w:rsidP="00553CF4">
      <w:pPr>
        <w:pStyle w:val="Textpoznmkypodiarou"/>
        <w:jc w:val="both"/>
      </w:pPr>
      <w:r w:rsidRPr="00507F22">
        <w:rPr>
          <w:rStyle w:val="Odkaznapoznmkupodiarou"/>
          <w:sz w:val="18"/>
          <w:szCs w:val="18"/>
        </w:rPr>
        <w:footnoteRef/>
      </w:r>
      <w:r w:rsidRPr="00507F22">
        <w:rPr>
          <w:sz w:val="18"/>
          <w:szCs w:val="18"/>
        </w:rPr>
        <w:t xml:space="preserve"> Národná sústava povolaní bude databázou podľa európskych</w:t>
      </w:r>
      <w:r>
        <w:rPr>
          <w:sz w:val="18"/>
          <w:szCs w:val="18"/>
        </w:rPr>
        <w:t xml:space="preserve"> </w:t>
      </w:r>
      <w:r w:rsidRPr="00507F22">
        <w:rPr>
          <w:sz w:val="18"/>
          <w:szCs w:val="18"/>
        </w:rPr>
        <w:t>štandardov s opismi</w:t>
      </w:r>
      <w:r>
        <w:rPr>
          <w:sz w:val="18"/>
          <w:szCs w:val="18"/>
        </w:rPr>
        <w:t xml:space="preserve"> </w:t>
      </w:r>
      <w:r w:rsidRPr="00507F22">
        <w:rPr>
          <w:sz w:val="18"/>
          <w:szCs w:val="18"/>
        </w:rPr>
        <w:t>nárokov trhu práce na pracovné miesta</w:t>
      </w:r>
      <w:r>
        <w:rPr>
          <w:sz w:val="18"/>
          <w:szCs w:val="18"/>
          <w:vertAlign w:val="superscript"/>
        </w:rPr>
        <w:t xml:space="preserve"> </w:t>
      </w:r>
    </w:p>
  </w:footnote>
  <w:footnote w:id="12">
    <w:p w:rsidR="0003182D" w:rsidRDefault="0003182D" w:rsidP="001E3CEE">
      <w:pPr>
        <w:pStyle w:val="Textpoznmkypodiarou"/>
      </w:pPr>
      <w:r>
        <w:rPr>
          <w:rStyle w:val="Odkaznapoznmkupodiarou"/>
        </w:rPr>
        <w:footnoteRef/>
      </w:r>
      <w:r>
        <w:t xml:space="preserve"> </w:t>
      </w:r>
      <w:r>
        <w:rPr>
          <w:sz w:val="18"/>
          <w:szCs w:val="18"/>
        </w:rPr>
        <w:t>Iba štátne škôlky, zdroj Ústav informácií a prognóz školstva</w:t>
      </w:r>
    </w:p>
  </w:footnote>
  <w:footnote w:id="13">
    <w:p w:rsidR="0003182D" w:rsidRDefault="0003182D" w:rsidP="001E3CEE">
      <w:pPr>
        <w:pStyle w:val="Textpoznmkypodiarou"/>
      </w:pPr>
      <w:r>
        <w:rPr>
          <w:rStyle w:val="Odkaznapoznmkupodiarou"/>
        </w:rPr>
        <w:footnoteRef/>
      </w:r>
      <w:r>
        <w:rPr>
          <w:sz w:val="18"/>
          <w:szCs w:val="18"/>
        </w:rPr>
        <w:t xml:space="preserve"> Informačný systém o pracovných podmienkach a nákladoch na podnikovú sociálnu politiku 2011</w:t>
      </w:r>
    </w:p>
  </w:footnote>
  <w:footnote w:id="14">
    <w:p w:rsidR="0003182D" w:rsidRDefault="0003182D" w:rsidP="001E3CEE">
      <w:pPr>
        <w:pStyle w:val="Textpoznmkypodiarou"/>
      </w:pPr>
      <w:r>
        <w:rPr>
          <w:rStyle w:val="Odkaznapoznmkupodiarou"/>
        </w:rPr>
        <w:footnoteRef/>
      </w:r>
      <w:r>
        <w:rPr>
          <w:sz w:val="18"/>
          <w:szCs w:val="18"/>
        </w:rPr>
        <w:t xml:space="preserve"> Porubänová, S. 2012: 11. ročník súťaže Zamestnávateľ ústretový k rodine, rodovej rovnosti a rovnosti príležitostí, IVPR/MPSVR SR</w:t>
      </w:r>
    </w:p>
  </w:footnote>
  <w:footnote w:id="15">
    <w:p w:rsidR="0003182D" w:rsidRPr="00B5796E" w:rsidRDefault="0003182D" w:rsidP="00E81397">
      <w:pPr>
        <w:pStyle w:val="Textpoznmkypodiarou"/>
        <w:rPr>
          <w:bCs/>
          <w:sz w:val="18"/>
          <w:szCs w:val="18"/>
        </w:rPr>
      </w:pPr>
      <w:r w:rsidRPr="00B5796E">
        <w:rPr>
          <w:bCs/>
          <w:sz w:val="18"/>
          <w:szCs w:val="18"/>
          <w:vertAlign w:val="superscript"/>
        </w:rPr>
        <w:footnoteRef/>
      </w:r>
      <w:r w:rsidRPr="00B5796E">
        <w:rPr>
          <w:bCs/>
          <w:sz w:val="18"/>
          <w:szCs w:val="18"/>
        </w:rPr>
        <w:t xml:space="preserve"> </w:t>
      </w:r>
      <w:r w:rsidRPr="00241252">
        <w:rPr>
          <w:bCs/>
          <w:sz w:val="18"/>
          <w:szCs w:val="18"/>
        </w:rPr>
        <w:t xml:space="preserve">Eurostat, </w:t>
      </w:r>
      <w:hyperlink r:id="rId6" w:history="1">
        <w:r w:rsidRPr="00241252">
          <w:rPr>
            <w:bCs/>
            <w:sz w:val="18"/>
            <w:szCs w:val="18"/>
          </w:rPr>
          <w:t>http://appsso.eurostat.ec.europa.eu/nui/setupModifyTableLayout.do</w:t>
        </w:r>
      </w:hyperlink>
    </w:p>
  </w:footnote>
  <w:footnote w:id="16">
    <w:p w:rsidR="0003182D" w:rsidRPr="00B5796E" w:rsidRDefault="0003182D" w:rsidP="00E81397">
      <w:pPr>
        <w:pStyle w:val="Textpoznmkypodiarou"/>
        <w:jc w:val="both"/>
        <w:rPr>
          <w:sz w:val="18"/>
          <w:szCs w:val="18"/>
        </w:rPr>
      </w:pPr>
      <w:r w:rsidRPr="00B5796E">
        <w:rPr>
          <w:rStyle w:val="Odkaznapoznmkupodiarou"/>
          <w:sz w:val="18"/>
          <w:szCs w:val="18"/>
        </w:rPr>
        <w:footnoteRef/>
      </w:r>
      <w:r w:rsidRPr="00B5796E">
        <w:rPr>
          <w:sz w:val="18"/>
          <w:szCs w:val="18"/>
        </w:rPr>
        <w:t xml:space="preserve"> Ide o ľudí, ktorí žijú v riziku chudoby alebo sociálneho vylúčenia, t. j. ľudí s nízkym príjmom a/alebo tých, ktorí si nemôžu dovoliť niektorú z nevyhnutných potrieb pre svoj život a/alebo žijú v rodinách, kde nikto nepracuje alebo pracuje iba príležitostne (veľmi nízka pracovná intenzita).</w:t>
      </w:r>
    </w:p>
  </w:footnote>
  <w:footnote w:id="17">
    <w:p w:rsidR="0003182D" w:rsidRPr="007A0D18" w:rsidRDefault="0003182D">
      <w:pPr>
        <w:pStyle w:val="Textpoznmkypodiarou"/>
        <w:rPr>
          <w:sz w:val="18"/>
          <w:szCs w:val="18"/>
        </w:rPr>
      </w:pPr>
      <w:r w:rsidRPr="007A0D18">
        <w:rPr>
          <w:rStyle w:val="Odkaznapoznmkupodiarou"/>
          <w:sz w:val="18"/>
          <w:szCs w:val="18"/>
        </w:rPr>
        <w:footnoteRef/>
      </w:r>
      <w:r w:rsidRPr="007A0D18">
        <w:rPr>
          <w:sz w:val="18"/>
          <w:szCs w:val="18"/>
        </w:rPr>
        <w:t xml:space="preserve"> Za predpokladu naplnenia zákonných podmienok</w:t>
      </w:r>
    </w:p>
  </w:footnote>
  <w:footnote w:id="18">
    <w:p w:rsidR="0003182D" w:rsidRPr="003A4B32" w:rsidRDefault="0003182D" w:rsidP="003A4B32">
      <w:pPr>
        <w:autoSpaceDE w:val="0"/>
        <w:autoSpaceDN w:val="0"/>
        <w:adjustRightInd w:val="0"/>
        <w:rPr>
          <w:rFonts w:eastAsia="Calibri"/>
          <w:sz w:val="18"/>
          <w:szCs w:val="18"/>
          <w:lang w:eastAsia="sk-SK"/>
        </w:rPr>
      </w:pPr>
      <w:r w:rsidRPr="003765E7">
        <w:rPr>
          <w:rStyle w:val="Odkaznapoznmkupodiarou"/>
          <w:sz w:val="18"/>
          <w:szCs w:val="18"/>
        </w:rPr>
        <w:footnoteRef/>
      </w:r>
      <w:r w:rsidRPr="003765E7">
        <w:rPr>
          <w:sz w:val="18"/>
          <w:szCs w:val="18"/>
        </w:rPr>
        <w:t xml:space="preserve"> </w:t>
      </w:r>
      <w:r w:rsidRPr="00406716">
        <w:rPr>
          <w:rFonts w:eastAsia="Calibri"/>
          <w:sz w:val="18"/>
          <w:szCs w:val="18"/>
          <w:lang w:eastAsia="sk-SK"/>
        </w:rPr>
        <w:t>Podľa prieskumu domácností z roku 2010, ktorý vykonalo UNDP, 40,5% marginalizovanej rómskej populácie nemá</w:t>
      </w:r>
      <w:r w:rsidRPr="00E661DB">
        <w:rPr>
          <w:rFonts w:eastAsia="Calibri"/>
          <w:sz w:val="18"/>
          <w:szCs w:val="18"/>
          <w:lang w:eastAsia="sk-SK"/>
        </w:rPr>
        <w:t xml:space="preserve"> ukončené úplné základné vzdelanie (ISCED 2). Pre porovnanie, podľa cenzu z roku 2001, 80</w:t>
      </w:r>
      <w:r w:rsidRPr="00A43E43">
        <w:rPr>
          <w:rFonts w:eastAsia="Calibri"/>
          <w:sz w:val="18"/>
          <w:szCs w:val="18"/>
          <w:lang w:eastAsia="sk-SK"/>
        </w:rPr>
        <w:t>%</w:t>
      </w:r>
      <w:r w:rsidRPr="00AD5E16">
        <w:rPr>
          <w:rFonts w:eastAsia="Calibri"/>
          <w:sz w:val="18"/>
          <w:szCs w:val="18"/>
          <w:lang w:eastAsia="sk-SK"/>
        </w:rPr>
        <w:t xml:space="preserve"> občanov SR má vyššie</w:t>
      </w:r>
      <w:r w:rsidRPr="009E193F">
        <w:rPr>
          <w:rFonts w:eastAsia="Calibri"/>
          <w:sz w:val="18"/>
          <w:szCs w:val="18"/>
          <w:lang w:eastAsia="sk-SK"/>
        </w:rPr>
        <w:t xml:space="preserve"> ako úplné základné vzdelanie. Iba 17</w:t>
      </w:r>
      <w:r w:rsidRPr="003A4B32">
        <w:rPr>
          <w:rFonts w:eastAsia="Calibri"/>
          <w:sz w:val="18"/>
          <w:szCs w:val="18"/>
          <w:lang w:eastAsia="sk-SK"/>
        </w:rPr>
        <w:t>% príslušníkov marginalizovanej rómskej populácie má ukončené vzdelanie na stupňoch ISCED 3C (bez maturity) a ISCED 3A (s maturitou)</w:t>
      </w:r>
    </w:p>
  </w:footnote>
  <w:footnote w:id="19">
    <w:p w:rsidR="0003182D" w:rsidRPr="00E661DB" w:rsidRDefault="0003182D" w:rsidP="003A4B32">
      <w:pPr>
        <w:autoSpaceDE w:val="0"/>
        <w:autoSpaceDN w:val="0"/>
        <w:adjustRightInd w:val="0"/>
        <w:rPr>
          <w:rFonts w:eastAsia="Calibri"/>
          <w:sz w:val="18"/>
          <w:szCs w:val="18"/>
          <w:lang w:eastAsia="sk-SK"/>
        </w:rPr>
      </w:pPr>
      <w:r w:rsidRPr="00406716">
        <w:rPr>
          <w:rStyle w:val="Odkaznapoznmkupodiarou"/>
          <w:sz w:val="18"/>
          <w:szCs w:val="18"/>
        </w:rPr>
        <w:footnoteRef/>
      </w:r>
      <w:r w:rsidRPr="00406716">
        <w:rPr>
          <w:rStyle w:val="Odkaznapoznmkupodiarou"/>
          <w:sz w:val="18"/>
          <w:szCs w:val="18"/>
        </w:rPr>
        <w:t xml:space="preserve"> </w:t>
      </w:r>
      <w:r w:rsidRPr="00406716">
        <w:rPr>
          <w:rFonts w:eastAsia="Calibri"/>
          <w:sz w:val="18"/>
          <w:szCs w:val="18"/>
          <w:lang w:eastAsia="sk-SK"/>
        </w:rPr>
        <w:t xml:space="preserve">WB: </w:t>
      </w:r>
      <w:r w:rsidRPr="00406716">
        <w:rPr>
          <w:rFonts w:eastAsia="Calibri"/>
          <w:sz w:val="18"/>
          <w:szCs w:val="18"/>
          <w:lang w:val="en-GB" w:eastAsia="sk-SK"/>
        </w:rPr>
        <w:t>Toward an Equal Start: Closing the Early Learning Gap for Roma Children in Eastern Europe. World Bank 2012</w:t>
      </w:r>
      <w:r w:rsidRPr="00406716">
        <w:rPr>
          <w:rFonts w:eastAsia="Calibri"/>
          <w:sz w:val="18"/>
          <w:szCs w:val="18"/>
          <w:lang w:eastAsia="sk-SK"/>
        </w:rPr>
        <w:t>.</w:t>
      </w:r>
    </w:p>
  </w:footnote>
  <w:footnote w:id="20">
    <w:p w:rsidR="0003182D" w:rsidRPr="00406716" w:rsidRDefault="0003182D" w:rsidP="003A4B32">
      <w:pPr>
        <w:autoSpaceDE w:val="0"/>
        <w:autoSpaceDN w:val="0"/>
        <w:adjustRightInd w:val="0"/>
        <w:rPr>
          <w:rFonts w:eastAsia="Calibri"/>
          <w:sz w:val="18"/>
          <w:szCs w:val="18"/>
          <w:lang w:eastAsia="sk-SK"/>
        </w:rPr>
      </w:pPr>
      <w:r w:rsidRPr="00406716">
        <w:rPr>
          <w:rStyle w:val="Odkaznapoznmkupodiarou"/>
          <w:sz w:val="18"/>
          <w:szCs w:val="18"/>
        </w:rPr>
        <w:footnoteRef/>
      </w:r>
      <w:r w:rsidRPr="00406716">
        <w:rPr>
          <w:sz w:val="18"/>
          <w:szCs w:val="18"/>
        </w:rPr>
        <w:t xml:space="preserve"> </w:t>
      </w:r>
      <w:r w:rsidRPr="00406716">
        <w:rPr>
          <w:rFonts w:eastAsia="Calibri"/>
          <w:sz w:val="18"/>
          <w:szCs w:val="18"/>
          <w:lang w:eastAsia="sk-SK"/>
        </w:rPr>
        <w:t xml:space="preserve">Dobrý štart: Štrukturálne fondy EÚ a vzdelávanie a starostlivosť v ranom detstve v prípade marginalizovaných rómskych komunít. </w:t>
      </w:r>
      <w:r w:rsidRPr="00406716">
        <w:rPr>
          <w:rFonts w:eastAsia="Calibri"/>
          <w:sz w:val="18"/>
          <w:szCs w:val="18"/>
          <w:lang w:val="en-GB" w:eastAsia="sk-SK"/>
        </w:rPr>
        <w:t>Roma Education Fund</w:t>
      </w:r>
      <w:r w:rsidRPr="00406716">
        <w:rPr>
          <w:rFonts w:eastAsia="Calibri"/>
          <w:sz w:val="18"/>
          <w:szCs w:val="18"/>
          <w:lang w:eastAsia="sk-SK"/>
        </w:rPr>
        <w:t xml:space="preserve"> 2012.</w:t>
      </w:r>
      <w:hyperlink r:id="rId7" w:history="1">
        <w:r w:rsidRPr="003A4B32">
          <w:rPr>
            <w:rStyle w:val="Hypertextovprepojenie"/>
            <w:rFonts w:eastAsia="Calibri"/>
            <w:sz w:val="18"/>
            <w:szCs w:val="18"/>
            <w:lang w:eastAsia="sk-SK"/>
          </w:rPr>
          <w:t>http://www.romaeducationfund.hu/sites/default/files/documents/ags-policypaper2-2012-july-slovakian03.pdf</w:t>
        </w:r>
      </w:hyperlink>
    </w:p>
  </w:footnote>
  <w:footnote w:id="21">
    <w:p w:rsidR="0003182D" w:rsidRPr="00E661DB" w:rsidRDefault="0003182D" w:rsidP="003A4B32">
      <w:pPr>
        <w:pStyle w:val="Textpoznmkypodiarou"/>
        <w:jc w:val="both"/>
        <w:rPr>
          <w:sz w:val="18"/>
          <w:szCs w:val="18"/>
        </w:rPr>
      </w:pPr>
      <w:r w:rsidRPr="00406716">
        <w:rPr>
          <w:rStyle w:val="Odkaznapoznmkupodiarou"/>
          <w:sz w:val="18"/>
          <w:szCs w:val="18"/>
        </w:rPr>
        <w:footnoteRef/>
      </w:r>
      <w:r w:rsidRPr="00406716">
        <w:rPr>
          <w:sz w:val="18"/>
          <w:szCs w:val="18"/>
        </w:rPr>
        <w:t xml:space="preserve"> Európska komisia 2006: Účinnosť a spravodlivosť v európskych systémoch vzdelávania a odbornej prípravy. </w:t>
      </w:r>
    </w:p>
  </w:footnote>
  <w:footnote w:id="22">
    <w:p w:rsidR="0003182D" w:rsidRPr="00AD5E16" w:rsidRDefault="0003182D" w:rsidP="003A4B32">
      <w:pPr>
        <w:rPr>
          <w:rFonts w:eastAsia="Calibri"/>
          <w:sz w:val="18"/>
          <w:szCs w:val="18"/>
          <w:lang w:eastAsia="sk-SK"/>
        </w:rPr>
      </w:pPr>
      <w:r w:rsidRPr="00406716">
        <w:rPr>
          <w:rStyle w:val="Odkaznapoznmkupodiarou"/>
          <w:sz w:val="18"/>
          <w:szCs w:val="18"/>
        </w:rPr>
        <w:footnoteRef/>
      </w:r>
      <w:r w:rsidRPr="00406716">
        <w:rPr>
          <w:sz w:val="18"/>
          <w:szCs w:val="18"/>
        </w:rPr>
        <w:t xml:space="preserve"> </w:t>
      </w:r>
      <w:r w:rsidRPr="00406716">
        <w:rPr>
          <w:rFonts w:eastAsia="Calibri"/>
          <w:sz w:val="18"/>
          <w:szCs w:val="18"/>
          <w:lang w:eastAsia="sk-SK"/>
        </w:rPr>
        <w:t xml:space="preserve">CELONÁRODNÁ ŠTÚDIA </w:t>
      </w:r>
      <w:r w:rsidRPr="00406716">
        <w:rPr>
          <w:rFonts w:eastAsia="Calibri"/>
          <w:sz w:val="18"/>
          <w:szCs w:val="18"/>
          <w:lang w:val="en-GB" w:eastAsia="sk-SK"/>
        </w:rPr>
        <w:t>Inclusive Educati</w:t>
      </w:r>
      <w:r w:rsidRPr="00E661DB">
        <w:rPr>
          <w:rFonts w:eastAsia="Calibri"/>
          <w:sz w:val="18"/>
          <w:szCs w:val="18"/>
          <w:lang w:val="en-GB" w:eastAsia="sk-SK"/>
        </w:rPr>
        <w:t>on. 1995. City University</w:t>
      </w:r>
      <w:r w:rsidRPr="00A43E43">
        <w:rPr>
          <w:rFonts w:eastAsia="Calibri"/>
          <w:sz w:val="18"/>
          <w:szCs w:val="18"/>
          <w:lang w:eastAsia="sk-SK"/>
        </w:rPr>
        <w:t xml:space="preserve"> v New Yorku, Národné Centrum pre vzdelávacie a reštrukturalizáciu. New York.</w:t>
      </w:r>
    </w:p>
  </w:footnote>
  <w:footnote w:id="23">
    <w:p w:rsidR="0003182D" w:rsidRPr="008F7255" w:rsidRDefault="0003182D" w:rsidP="003A4B32">
      <w:pPr>
        <w:pStyle w:val="Default"/>
        <w:jc w:val="both"/>
        <w:rPr>
          <w:color w:val="auto"/>
          <w:sz w:val="18"/>
          <w:szCs w:val="18"/>
          <w:lang w:eastAsia="sk-SK"/>
        </w:rPr>
      </w:pPr>
      <w:r w:rsidRPr="009E193F">
        <w:rPr>
          <w:rStyle w:val="Odkaznapoznmkupodiarou"/>
          <w:color w:val="auto"/>
          <w:sz w:val="18"/>
          <w:szCs w:val="18"/>
          <w:lang w:eastAsia="sk-SK"/>
        </w:rPr>
        <w:footnoteRef/>
      </w:r>
      <w:r w:rsidRPr="009E193F">
        <w:rPr>
          <w:sz w:val="18"/>
          <w:szCs w:val="18"/>
        </w:rPr>
        <w:t xml:space="preserve"> </w:t>
      </w:r>
      <w:r w:rsidRPr="003765E7">
        <w:rPr>
          <w:color w:val="auto"/>
          <w:sz w:val="18"/>
          <w:szCs w:val="18"/>
          <w:lang w:eastAsia="sk-SK"/>
        </w:rPr>
        <w:t xml:space="preserve">Závery Rady o vzdelávaní a starostlivosti v ranom detstve: zabezpečenie optimálneho začiatku pre všetky naše deti vo svete budúcnosti; Úradný vestník Európskej únie; (2011/C 175/03) </w:t>
      </w:r>
      <w:hyperlink r:id="rId8" w:history="1">
        <w:r w:rsidRPr="003765E7">
          <w:rPr>
            <w:rStyle w:val="Hypertextovprepojenie"/>
            <w:sz w:val="18"/>
            <w:szCs w:val="18"/>
            <w:lang w:eastAsia="sk-SK"/>
          </w:rPr>
          <w:t>http://eurlex.europa.eu/LexUriServ/LexUriServ.do?uri=OJ:C:2011:175:0008:0010:SK:PDF</w:t>
        </w:r>
      </w:hyperlink>
    </w:p>
  </w:footnote>
  <w:footnote w:id="24">
    <w:p w:rsidR="0003182D" w:rsidRPr="003765E7" w:rsidRDefault="0003182D" w:rsidP="003767EF">
      <w:pPr>
        <w:pStyle w:val="Textpoznmkypodiarou"/>
        <w:rPr>
          <w:sz w:val="18"/>
          <w:szCs w:val="18"/>
        </w:rPr>
      </w:pPr>
      <w:r w:rsidRPr="003765E7">
        <w:rPr>
          <w:rStyle w:val="Odkaznapoznmkupodiarou"/>
          <w:sz w:val="18"/>
          <w:szCs w:val="18"/>
        </w:rPr>
        <w:footnoteRef/>
      </w:r>
      <w:r w:rsidRPr="003765E7">
        <w:rPr>
          <w:sz w:val="18"/>
          <w:szCs w:val="18"/>
        </w:rPr>
        <w:t xml:space="preserve"> European Union Agency For Fundamental Rights, UNDP: Situácia Rómov v 11 členských štátoch – Prehľad výsledkov prieskumu. 2012. ISBN 978-92-9192-932-0.</w:t>
      </w:r>
    </w:p>
  </w:footnote>
  <w:footnote w:id="25">
    <w:p w:rsidR="0003182D" w:rsidRPr="003765E7" w:rsidRDefault="0003182D" w:rsidP="003767EF">
      <w:pPr>
        <w:pStyle w:val="Textpoznmkypodiarou"/>
        <w:rPr>
          <w:sz w:val="18"/>
          <w:szCs w:val="18"/>
        </w:rPr>
      </w:pPr>
      <w:r w:rsidRPr="003765E7">
        <w:rPr>
          <w:rStyle w:val="Odkaznapoznmkupodiarou"/>
          <w:sz w:val="18"/>
          <w:szCs w:val="18"/>
        </w:rPr>
        <w:footnoteRef/>
      </w:r>
      <w:r w:rsidRPr="003765E7">
        <w:rPr>
          <w:sz w:val="18"/>
          <w:szCs w:val="18"/>
        </w:rPr>
        <w:t xml:space="preserve"> European Union Agency For Fundamental Rights, UNDP: Fundamental rights;Challenges and achievements in 2012. Annual report 2012. ISBN: 978-92-9239-165-2.</w:t>
      </w:r>
    </w:p>
  </w:footnote>
  <w:footnote w:id="26">
    <w:p w:rsidR="0003182D" w:rsidRPr="00406716" w:rsidRDefault="0003182D" w:rsidP="003767EF">
      <w:pPr>
        <w:pStyle w:val="Textpoznmkypodiarou"/>
        <w:rPr>
          <w:sz w:val="18"/>
          <w:szCs w:val="18"/>
        </w:rPr>
      </w:pPr>
      <w:r w:rsidRPr="00406716">
        <w:rPr>
          <w:rStyle w:val="Odkaznapoznmkupodiarou"/>
          <w:sz w:val="18"/>
          <w:szCs w:val="18"/>
        </w:rPr>
        <w:footnoteRef/>
      </w:r>
      <w:r w:rsidRPr="00406716">
        <w:rPr>
          <w:sz w:val="18"/>
          <w:szCs w:val="18"/>
        </w:rPr>
        <w:t xml:space="preserve"> Správa o životných podmienkach rómskych domácností na Slovensku, UNDP 2010</w:t>
      </w:r>
    </w:p>
  </w:footnote>
  <w:footnote w:id="27">
    <w:p w:rsidR="0003182D" w:rsidRPr="00295FC8" w:rsidRDefault="0003182D" w:rsidP="003767EF">
      <w:pPr>
        <w:pStyle w:val="Textpoznmkypodiarou"/>
        <w:rPr>
          <w:iCs/>
          <w:sz w:val="18"/>
          <w:szCs w:val="18"/>
        </w:rPr>
      </w:pPr>
      <w:r w:rsidRPr="00406716">
        <w:rPr>
          <w:rStyle w:val="Odkaznapoznmkupodiarou"/>
          <w:sz w:val="18"/>
          <w:szCs w:val="18"/>
        </w:rPr>
        <w:footnoteRef/>
      </w:r>
      <w:r w:rsidRPr="00E661DB">
        <w:rPr>
          <w:sz w:val="18"/>
          <w:szCs w:val="18"/>
        </w:rPr>
        <w:t xml:space="preserve"> </w:t>
      </w:r>
      <w:r w:rsidRPr="00E661DB">
        <w:rPr>
          <w:iCs/>
          <w:sz w:val="18"/>
          <w:szCs w:val="18"/>
        </w:rPr>
        <w:t>Marcinčin. A, Marcinčinová, Ľ.: Straty z vylúčenia Rómov, OSF 2009.</w:t>
      </w:r>
      <w:r w:rsidRPr="00295FC8">
        <w:rPr>
          <w:iCs/>
          <w:sz w:val="18"/>
          <w:szCs w:val="18"/>
        </w:rPr>
        <w:t xml:space="preserve"> </w:t>
      </w:r>
    </w:p>
  </w:footnote>
  <w:footnote w:id="28">
    <w:p w:rsidR="0003182D" w:rsidRDefault="0003182D" w:rsidP="003767EF">
      <w:pPr>
        <w:pStyle w:val="Textpoznmkypodiarou"/>
        <w:jc w:val="both"/>
        <w:rPr>
          <w:sz w:val="18"/>
          <w:szCs w:val="18"/>
        </w:rPr>
      </w:pPr>
      <w:r>
        <w:rPr>
          <w:rStyle w:val="Odkaznapoznmkupodiarou"/>
          <w:sz w:val="18"/>
          <w:szCs w:val="18"/>
        </w:rPr>
        <w:footnoteRef/>
      </w:r>
      <w:r>
        <w:rPr>
          <w:sz w:val="18"/>
          <w:szCs w:val="18"/>
        </w:rPr>
        <w:t xml:space="preserve"> Čačipen pal o Roma - Súhrnná správa o Rómoch na Slovensku. Edit. Vašečka, M.. Inštitút pre verejné otázky. Bratislava 2002. s. 658</w:t>
      </w:r>
    </w:p>
  </w:footnote>
  <w:footnote w:id="29">
    <w:p w:rsidR="0003182D" w:rsidRDefault="0003182D" w:rsidP="003767EF">
      <w:pPr>
        <w:pStyle w:val="Textpoznmkypodiarou"/>
        <w:jc w:val="both"/>
        <w:rPr>
          <w:sz w:val="18"/>
          <w:szCs w:val="18"/>
        </w:rPr>
      </w:pPr>
      <w:r>
        <w:rPr>
          <w:rStyle w:val="Odkaznapoznmkupodiarou"/>
          <w:sz w:val="18"/>
          <w:szCs w:val="18"/>
        </w:rPr>
        <w:footnoteRef/>
      </w:r>
      <w:r>
        <w:rPr>
          <w:sz w:val="18"/>
          <w:szCs w:val="18"/>
        </w:rPr>
        <w:t xml:space="preserve"> Čačipen pal o Roma - Súhrnná správa o Rómoch na Slovensku. Edit. Vašečka, M.. Inštitút pre verejné otázky. Bratislava 2002. </w:t>
      </w:r>
    </w:p>
  </w:footnote>
  <w:footnote w:id="30">
    <w:p w:rsidR="0003182D" w:rsidRDefault="0003182D" w:rsidP="003767EF">
      <w:pPr>
        <w:pStyle w:val="Textpoznmkypodiarou"/>
        <w:jc w:val="both"/>
        <w:rPr>
          <w:sz w:val="18"/>
          <w:szCs w:val="18"/>
        </w:rPr>
      </w:pPr>
      <w:r>
        <w:rPr>
          <w:rStyle w:val="Odkaznapoznmkupodiarou"/>
          <w:sz w:val="18"/>
          <w:szCs w:val="18"/>
        </w:rPr>
        <w:footnoteRef/>
      </w:r>
      <w:r>
        <w:rPr>
          <w:sz w:val="18"/>
          <w:szCs w:val="18"/>
        </w:rPr>
        <w:t xml:space="preserve"> Digne, M. a kolektív: Zlepšenie situácie Rómov v Slovenskej republike – návrhy a odporúčania. </w:t>
      </w:r>
      <w:r w:rsidRPr="00AD4A71">
        <w:rPr>
          <w:sz w:val="18"/>
          <w:szCs w:val="18"/>
        </w:rPr>
        <w:t>Twinning Covenant</w:t>
      </w:r>
      <w:r>
        <w:rPr>
          <w:sz w:val="18"/>
          <w:szCs w:val="18"/>
        </w:rPr>
        <w:t xml:space="preserve"> SK 0002/SK00/IB-OT. Bratislava 2003 s. 46. </w:t>
      </w:r>
    </w:p>
  </w:footnote>
  <w:footnote w:id="31">
    <w:p w:rsidR="0003182D" w:rsidRPr="00AD4A71" w:rsidRDefault="0003182D" w:rsidP="00C81039">
      <w:pPr>
        <w:pStyle w:val="Textpoznmkypodiarou"/>
        <w:rPr>
          <w:sz w:val="18"/>
          <w:szCs w:val="18"/>
        </w:rPr>
      </w:pPr>
      <w:r w:rsidRPr="00AD4A71">
        <w:rPr>
          <w:rStyle w:val="Odkaznapoznmkupodiarou"/>
          <w:sz w:val="18"/>
          <w:szCs w:val="18"/>
        </w:rPr>
        <w:footnoteRef/>
      </w:r>
      <w:r w:rsidRPr="00AD4A71">
        <w:rPr>
          <w:sz w:val="18"/>
          <w:szCs w:val="18"/>
        </w:rPr>
        <w:t xml:space="preserve"> OECD (2010), Council for Early childhood Development (2010), Investing in high-quality early childhood education and care (ECEC), OECD Publishing</w:t>
      </w:r>
    </w:p>
  </w:footnote>
  <w:footnote w:id="32">
    <w:p w:rsidR="0003182D" w:rsidRPr="005314E5" w:rsidRDefault="0003182D" w:rsidP="00E661DB">
      <w:pPr>
        <w:pStyle w:val="Textpoznmkypodiarou"/>
        <w:jc w:val="both"/>
        <w:rPr>
          <w:sz w:val="18"/>
          <w:szCs w:val="18"/>
        </w:rPr>
      </w:pPr>
      <w:r w:rsidRPr="009E142C">
        <w:rPr>
          <w:rStyle w:val="Odkaznapoznmkupodiarou"/>
          <w:sz w:val="18"/>
          <w:szCs w:val="18"/>
        </w:rPr>
        <w:footnoteRef/>
      </w:r>
      <w:r w:rsidRPr="009E142C">
        <w:rPr>
          <w:b/>
          <w:bCs/>
          <w:sz w:val="18"/>
          <w:szCs w:val="18"/>
        </w:rPr>
        <w:t xml:space="preserve"> </w:t>
      </w:r>
      <w:r w:rsidRPr="009E142C">
        <w:rPr>
          <w:bCs/>
          <w:sz w:val="18"/>
          <w:szCs w:val="18"/>
        </w:rPr>
        <w:t>Subjekt sociálnej ekonomiky</w:t>
      </w:r>
      <w:r>
        <w:rPr>
          <w:bCs/>
          <w:sz w:val="18"/>
          <w:szCs w:val="18"/>
        </w:rPr>
        <w:t xml:space="preserve"> </w:t>
      </w:r>
      <w:r w:rsidRPr="009E142C">
        <w:rPr>
          <w:bCs/>
          <w:sz w:val="18"/>
          <w:szCs w:val="18"/>
        </w:rPr>
        <w:t>je podnik, ktorého hlavným cieľom nie je tvorba zisku pre jeho majiteľov, ale skôr dosiahnutie pozitívneho</w:t>
      </w:r>
      <w:r w:rsidRPr="00507D31">
        <w:rPr>
          <w:bCs/>
          <w:sz w:val="18"/>
          <w:szCs w:val="18"/>
        </w:rPr>
        <w:t xml:space="preserve"> sociálneho vplyvu. Jeho činnosť spočíva v podnikateľskom a inovatívnom poskytovaní tovaru a služieb pre trhy, pričom svoj zisk používa predovšetkým na dosiahnutie sociálnych cieľov. Je riadený zodpovedne a</w:t>
      </w:r>
      <w:r w:rsidRPr="005314E5">
        <w:rPr>
          <w:bCs/>
          <w:sz w:val="18"/>
          <w:szCs w:val="18"/>
        </w:rPr>
        <w:t xml:space="preserve"> transparentne, k čomu prispieva hlavne zapájanie zamestnancov, spotrebiteľov a zainteresovaných strán, ktorých sa jeho obchodná činnosť týka.</w:t>
      </w:r>
    </w:p>
  </w:footnote>
  <w:footnote w:id="33">
    <w:p w:rsidR="0003182D" w:rsidRPr="00B5796E" w:rsidRDefault="0003182D" w:rsidP="000906FF">
      <w:pPr>
        <w:pStyle w:val="Textpoznmkypodiarou"/>
        <w:rPr>
          <w:sz w:val="18"/>
          <w:szCs w:val="18"/>
        </w:rPr>
      </w:pPr>
      <w:r w:rsidRPr="00B5796E">
        <w:rPr>
          <w:rStyle w:val="Odkaznapoznmkupodiarou"/>
          <w:sz w:val="18"/>
          <w:szCs w:val="18"/>
        </w:rPr>
        <w:footnoteRef/>
      </w:r>
      <w:r w:rsidRPr="00B5796E">
        <w:rPr>
          <w:sz w:val="18"/>
          <w:szCs w:val="18"/>
        </w:rPr>
        <w:t xml:space="preserve"> V prípade ESF tento zoznam obsahuje spoločné ukazovatele výstupov, pre ktoré bola určená cieľová hodnota.</w:t>
      </w:r>
    </w:p>
  </w:footnote>
  <w:footnote w:id="34">
    <w:p w:rsidR="0003182D" w:rsidRPr="00AD4A71" w:rsidRDefault="0003182D" w:rsidP="00096743">
      <w:pPr>
        <w:pStyle w:val="Textpoznmkypodiarou"/>
        <w:rPr>
          <w:sz w:val="18"/>
          <w:szCs w:val="18"/>
        </w:rPr>
      </w:pPr>
      <w:r w:rsidRPr="00AD4A71">
        <w:rPr>
          <w:rStyle w:val="Odkaznapoznmkupodiarou"/>
          <w:sz w:val="18"/>
          <w:szCs w:val="18"/>
        </w:rPr>
        <w:footnoteRef/>
      </w:r>
      <w:r w:rsidRPr="00AD4A71">
        <w:rPr>
          <w:sz w:val="18"/>
          <w:szCs w:val="18"/>
        </w:rPr>
        <w:t xml:space="preserve"> Sumy zahŕňajú celkovú podporu Únie (hlavné pridelené rozpočtové prostriedky a rozpočtové prostriedky pridelené z výkonnostnej rezervy).</w:t>
      </w:r>
    </w:p>
    <w:p w:rsidR="0003182D" w:rsidRPr="00945A65" w:rsidRDefault="0003182D" w:rsidP="00096743">
      <w:pPr>
        <w:pStyle w:val="Textpoznmkypodiarou"/>
      </w:pPr>
    </w:p>
  </w:footnote>
  <w:footnote w:id="35">
    <w:p w:rsidR="0003182D" w:rsidRPr="004451FF" w:rsidRDefault="0003182D" w:rsidP="00096743">
      <w:pPr>
        <w:pStyle w:val="Textpoznmkypodiarou"/>
        <w:rPr>
          <w:sz w:val="18"/>
          <w:szCs w:val="18"/>
        </w:rPr>
      </w:pPr>
      <w:r w:rsidRPr="004451FF">
        <w:rPr>
          <w:rStyle w:val="Odkaznapoznmkupodiarou"/>
          <w:sz w:val="18"/>
          <w:szCs w:val="18"/>
        </w:rPr>
        <w:footnoteRef/>
      </w:r>
      <w:r>
        <w:rPr>
          <w:sz w:val="18"/>
          <w:szCs w:val="18"/>
        </w:rPr>
        <w:t xml:space="preserve"> </w:t>
      </w:r>
      <w:r w:rsidRPr="004451FF">
        <w:rPr>
          <w:sz w:val="18"/>
          <w:szCs w:val="18"/>
        </w:rPr>
        <w:t>Ak je to vhodné, uvádzajú sa kvantifikované informácie o prínose ESF pre tematické ciele uvedené v bodoch 1 až 7 prvého odseku článku 9 nariadenia (EÚ) č. 1303/2013.</w:t>
      </w:r>
    </w:p>
  </w:footnote>
  <w:footnote w:id="36">
    <w:p w:rsidR="0003182D" w:rsidRPr="008726BF" w:rsidRDefault="0003182D">
      <w:pPr>
        <w:pStyle w:val="Textpoznmkypodiarou"/>
        <w:tabs>
          <w:tab w:val="left" w:pos="142"/>
        </w:tabs>
        <w:ind w:left="142" w:hanging="142"/>
        <w:rPr>
          <w:sz w:val="18"/>
          <w:szCs w:val="18"/>
        </w:rPr>
      </w:pPr>
      <w:r w:rsidRPr="008726BF">
        <w:rPr>
          <w:rStyle w:val="Odkaznapoznmkupodiarou"/>
          <w:sz w:val="18"/>
          <w:szCs w:val="18"/>
        </w:rPr>
        <w:footnoteRef/>
      </w:r>
      <w:r>
        <w:rPr>
          <w:sz w:val="18"/>
          <w:szCs w:val="18"/>
        </w:rPr>
        <w:t xml:space="preserve"> </w:t>
      </w:r>
      <w:r w:rsidRPr="008726BF">
        <w:rPr>
          <w:sz w:val="18"/>
          <w:szCs w:val="18"/>
        </w:rPr>
        <w:t>V prípade ESF tento zoznam obsahuje všetky spoločné ukazovatele výstupov, ku ktorým boli stanovené ciele a všetky ukazovatele výstupov špecifické pre program.</w:t>
      </w:r>
    </w:p>
  </w:footnote>
  <w:footnote w:id="37">
    <w:p w:rsidR="0003182D" w:rsidRPr="008726BF" w:rsidRDefault="0003182D">
      <w:pPr>
        <w:tabs>
          <w:tab w:val="left" w:pos="142"/>
        </w:tabs>
        <w:ind w:left="142" w:hanging="142"/>
        <w:rPr>
          <w:sz w:val="18"/>
          <w:szCs w:val="18"/>
        </w:rPr>
      </w:pPr>
      <w:r w:rsidRPr="008726BF">
        <w:rPr>
          <w:rStyle w:val="Odkaznapoznmkupodiarou"/>
          <w:sz w:val="18"/>
          <w:szCs w:val="18"/>
        </w:rPr>
        <w:footnoteRef/>
      </w:r>
      <w:r>
        <w:rPr>
          <w:sz w:val="18"/>
          <w:szCs w:val="18"/>
        </w:rPr>
        <w:t xml:space="preserve"> </w:t>
      </w:r>
      <w:r w:rsidRPr="008726BF">
        <w:rPr>
          <w:sz w:val="18"/>
          <w:szCs w:val="18"/>
        </w:rPr>
        <w:t>Cieľové hodnoty pre ukazovatele výstupov v rámci technickej pomoci sú nepovinné. Cieľové hodnoty sa môžu uvádzať ako súčet (muži + ženy) alebo môžu byť rozdelené podľa rodu. „M“ = muži, „Ž“= ženy, „M a Ž“ = spolu.</w:t>
      </w:r>
    </w:p>
  </w:footnote>
  <w:footnote w:id="38">
    <w:p w:rsidR="0003182D" w:rsidRPr="00AD4A71" w:rsidRDefault="0003182D" w:rsidP="00B579B8">
      <w:pPr>
        <w:pStyle w:val="Textpoznmkypodiarou"/>
        <w:rPr>
          <w:sz w:val="18"/>
          <w:szCs w:val="18"/>
        </w:rPr>
      </w:pPr>
      <w:r w:rsidRPr="00AD4A71">
        <w:rPr>
          <w:rStyle w:val="Odkaznapoznmkupodiarou"/>
          <w:sz w:val="18"/>
          <w:szCs w:val="18"/>
        </w:rPr>
        <w:footnoteRef/>
      </w:r>
      <w:r>
        <w:rPr>
          <w:sz w:val="18"/>
          <w:szCs w:val="18"/>
        </w:rPr>
        <w:t xml:space="preserve"> </w:t>
      </w:r>
      <w:r w:rsidRPr="00AD4A71">
        <w:rPr>
          <w:sz w:val="18"/>
          <w:szCs w:val="18"/>
        </w:rPr>
        <w:t>Na účely tejto tabuľky sa IZM (osobitné pridelené rozpočtové prostriedky a zodpovedajúca podpora ESF) považuje za fond.</w:t>
      </w:r>
    </w:p>
  </w:footnote>
  <w:footnote w:id="39">
    <w:p w:rsidR="0003182D" w:rsidRPr="00552AF8" w:rsidRDefault="0003182D" w:rsidP="00552AF8">
      <w:pPr>
        <w:pStyle w:val="Textpoznmkypodiarou"/>
        <w:rPr>
          <w:sz w:val="18"/>
          <w:szCs w:val="18"/>
        </w:rPr>
      </w:pPr>
      <w:r w:rsidRPr="003765E7">
        <w:rPr>
          <w:rStyle w:val="Odkaznapoznmkupodiarou"/>
          <w:sz w:val="18"/>
          <w:szCs w:val="18"/>
        </w:rPr>
        <w:footnoteRef/>
      </w:r>
      <w:r w:rsidRPr="003765E7">
        <w:rPr>
          <w:sz w:val="18"/>
          <w:szCs w:val="18"/>
        </w:rPr>
        <w:t xml:space="preserve"> </w:t>
      </w:r>
      <w:r w:rsidRPr="00552AF8">
        <w:rPr>
          <w:sz w:val="18"/>
          <w:szCs w:val="18"/>
        </w:rPr>
        <w:t xml:space="preserve">Zelené verejné obstarávanie predstavuje jeden z významných </w:t>
      </w:r>
      <w:r w:rsidRPr="00D71E37">
        <w:rPr>
          <w:sz w:val="18"/>
          <w:szCs w:val="18"/>
        </w:rPr>
        <w:t>nástrojov novej politiky verejného obstarávania na národnej úrovni, ktorý bude zavedený v rámci reformy verejnej</w:t>
      </w:r>
      <w:r w:rsidRPr="003765E7">
        <w:rPr>
          <w:sz w:val="18"/>
          <w:szCs w:val="18"/>
        </w:rPr>
        <w:t xml:space="preserve"> správy. Podpora využívania zeleného verejného obstarávania na výber produktov so zníženým negatívnym vplyvom na životné prostredie môže významným spôsobom prispieť k plneniu miestnych, regionálnych, národných a medzinárodných environmentálnych cieľov</w:t>
      </w:r>
    </w:p>
  </w:footnote>
  <w:footnote w:id="40">
    <w:p w:rsidR="0003182D" w:rsidRDefault="0003182D" w:rsidP="00552AF8">
      <w:pPr>
        <w:pStyle w:val="Textpoznmkypodiarou"/>
      </w:pPr>
      <w:r w:rsidRPr="003765E7">
        <w:rPr>
          <w:rStyle w:val="Odkaznapoznmkupodiarou"/>
          <w:sz w:val="18"/>
          <w:szCs w:val="18"/>
        </w:rPr>
        <w:footnoteRef/>
      </w:r>
      <w:r w:rsidRPr="003765E7">
        <w:rPr>
          <w:sz w:val="18"/>
          <w:szCs w:val="18"/>
        </w:rPr>
        <w:t xml:space="preserve"> </w:t>
      </w:r>
      <w:hyperlink r:id="rId9" w:history="1">
        <w:r w:rsidRPr="003765E7">
          <w:rPr>
            <w:rStyle w:val="Hypertextovprepojenie"/>
            <w:sz w:val="18"/>
            <w:szCs w:val="18"/>
          </w:rPr>
          <w:t>http://www.rokovania.sk/File.aspx/ViewDocumentHtml/Mater-Dokum-141217?prefixFile=m</w:t>
        </w:r>
      </w:hyperlink>
    </w:p>
  </w:footnote>
  <w:footnote w:id="41">
    <w:p w:rsidR="0003182D" w:rsidRPr="006D7B81" w:rsidRDefault="0003182D" w:rsidP="00573A9B">
      <w:pPr>
        <w:pStyle w:val="Textpoznmkypodiarou"/>
        <w:jc w:val="both"/>
        <w:rPr>
          <w:sz w:val="18"/>
          <w:szCs w:val="18"/>
        </w:rPr>
      </w:pPr>
      <w:r w:rsidRPr="00B5796E">
        <w:rPr>
          <w:rStyle w:val="Odkaznapoznmkupodiarou"/>
          <w:sz w:val="18"/>
          <w:szCs w:val="18"/>
        </w:rPr>
        <w:footnoteRef/>
      </w:r>
      <w:r w:rsidRPr="00B5796E">
        <w:rPr>
          <w:sz w:val="18"/>
          <w:szCs w:val="18"/>
        </w:rPr>
        <w:t xml:space="preserve"> </w:t>
      </w:r>
      <w:r w:rsidRPr="00B5796E">
        <w:rPr>
          <w:rStyle w:val="Jemnodkaz"/>
          <w:szCs w:val="18"/>
        </w:rPr>
        <w:t>Povinnosť dodržiavať zásadu rovnakého zaobchádzania vyplýva aj zo zákona 365/2004 Z.z. o rovnakom zaobchádzaní v niektorých oblastiach a o ochrane pred diskrimináciou a o zmene a doplnení niektorých zákonov v znení neskorších predpisov, ďalej len „antidiskriminačný zákon“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D" w:rsidRDefault="0003182D">
    <w:pPr>
      <w:pStyle w:val="Hlavika"/>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D" w:rsidRPr="00AD4A71" w:rsidRDefault="0003182D" w:rsidP="005D7E7A">
    <w:pPr>
      <w:pStyle w:val="Hlavika"/>
      <w:tabs>
        <w:tab w:val="clear" w:pos="9072"/>
        <w:tab w:val="right" w:pos="9071"/>
        <w:tab w:val="right" w:pos="15026"/>
        <w:tab w:val="right" w:pos="15593"/>
      </w:tabs>
      <w:rPr>
        <w:sz w:val="20"/>
        <w:szCs w:val="20"/>
      </w:rPr>
    </w:pPr>
    <w:r w:rsidRPr="00AD4A71">
      <w:rPr>
        <w:sz w:val="20"/>
        <w:szCs w:val="20"/>
      </w:rPr>
      <w:t>Operačný program Ľudské zdroje</w:t>
    </w:r>
    <w:r>
      <w:rPr>
        <w:sz w:val="20"/>
        <w:szCs w:val="20"/>
      </w:rPr>
      <w:tab/>
    </w:r>
    <w:r>
      <w:rPr>
        <w:sz w:val="20"/>
        <w:szCs w:val="20"/>
      </w:rPr>
      <w:tab/>
    </w:r>
    <w:r w:rsidRPr="005D7E7A">
      <w:rPr>
        <w:smallCaps/>
        <w:sz w:val="20"/>
        <w:szCs w:val="20"/>
      </w:rPr>
      <w:t xml:space="preserve">Prioritné osi / </w:t>
    </w:r>
    <w:r>
      <w:rPr>
        <w:smallCaps/>
        <w:sz w:val="20"/>
        <w:szCs w:val="20"/>
      </w:rPr>
      <w:t xml:space="preserve">PO </w:t>
    </w:r>
    <w:r>
      <w:rPr>
        <w:sz w:val="20"/>
        <w:szCs w:val="20"/>
      </w:rPr>
      <w:t>3</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D" w:rsidRPr="00AD4A71" w:rsidRDefault="0003182D" w:rsidP="005D7E7A">
    <w:pPr>
      <w:pStyle w:val="Hlavika"/>
      <w:tabs>
        <w:tab w:val="clear" w:pos="9072"/>
        <w:tab w:val="right" w:pos="9071"/>
        <w:tab w:val="right" w:pos="15593"/>
      </w:tabs>
      <w:rPr>
        <w:sz w:val="20"/>
        <w:szCs w:val="20"/>
      </w:rPr>
    </w:pPr>
    <w:r w:rsidRPr="00AD4A71">
      <w:rPr>
        <w:sz w:val="20"/>
        <w:szCs w:val="20"/>
      </w:rPr>
      <w:t>Operačný program Ľudské zdroje</w:t>
    </w:r>
    <w:r>
      <w:rPr>
        <w:sz w:val="20"/>
        <w:szCs w:val="20"/>
      </w:rPr>
      <w:tab/>
    </w:r>
    <w:r>
      <w:rPr>
        <w:sz w:val="20"/>
        <w:szCs w:val="20"/>
      </w:rPr>
      <w:tab/>
    </w:r>
    <w:r>
      <w:rPr>
        <w:sz w:val="20"/>
        <w:szCs w:val="20"/>
      </w:rPr>
      <w:tab/>
    </w:r>
    <w:r w:rsidRPr="005D7E7A">
      <w:rPr>
        <w:smallCaps/>
        <w:sz w:val="20"/>
        <w:szCs w:val="20"/>
      </w:rPr>
      <w:t xml:space="preserve">Prioritné osi / </w:t>
    </w:r>
    <w:r>
      <w:rPr>
        <w:smallCaps/>
        <w:sz w:val="20"/>
        <w:szCs w:val="20"/>
      </w:rPr>
      <w:t xml:space="preserve">PO </w:t>
    </w:r>
    <w:r>
      <w:rPr>
        <w:sz w:val="20"/>
        <w:szCs w:val="20"/>
      </w:rPr>
      <w:t>3</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D" w:rsidRPr="00AD4A71" w:rsidRDefault="0003182D" w:rsidP="005D7E7A">
    <w:pPr>
      <w:pStyle w:val="Hlavika"/>
      <w:tabs>
        <w:tab w:val="clear" w:pos="9072"/>
        <w:tab w:val="right" w:pos="9071"/>
        <w:tab w:val="right" w:pos="15593"/>
      </w:tabs>
      <w:rPr>
        <w:sz w:val="20"/>
        <w:szCs w:val="20"/>
      </w:rPr>
    </w:pPr>
    <w:r w:rsidRPr="00AD4A71">
      <w:rPr>
        <w:sz w:val="20"/>
        <w:szCs w:val="20"/>
      </w:rPr>
      <w:t>Operačný program Ľudské zdroje</w:t>
    </w:r>
    <w:r>
      <w:rPr>
        <w:sz w:val="20"/>
        <w:szCs w:val="20"/>
      </w:rPr>
      <w:tab/>
    </w:r>
    <w:r>
      <w:rPr>
        <w:sz w:val="20"/>
        <w:szCs w:val="20"/>
      </w:rPr>
      <w:tab/>
    </w:r>
    <w:r w:rsidRPr="005D7E7A">
      <w:rPr>
        <w:smallCaps/>
        <w:sz w:val="20"/>
        <w:szCs w:val="20"/>
      </w:rPr>
      <w:t xml:space="preserve">Prioritné osi / </w:t>
    </w:r>
    <w:r>
      <w:rPr>
        <w:smallCaps/>
        <w:sz w:val="20"/>
        <w:szCs w:val="20"/>
      </w:rPr>
      <w:t xml:space="preserve">PO </w:t>
    </w:r>
    <w:r>
      <w:rPr>
        <w:sz w:val="20"/>
        <w:szCs w:val="20"/>
      </w:rPr>
      <w:t>4</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D" w:rsidRPr="00AD4A71" w:rsidRDefault="0003182D" w:rsidP="005D7E7A">
    <w:pPr>
      <w:pStyle w:val="Hlavika"/>
      <w:tabs>
        <w:tab w:val="clear" w:pos="9072"/>
        <w:tab w:val="right" w:pos="9071"/>
        <w:tab w:val="right" w:pos="15451"/>
      </w:tabs>
      <w:rPr>
        <w:sz w:val="20"/>
        <w:szCs w:val="20"/>
      </w:rPr>
    </w:pPr>
    <w:r w:rsidRPr="00AD4A71">
      <w:rPr>
        <w:sz w:val="20"/>
        <w:szCs w:val="20"/>
      </w:rPr>
      <w:t>Operačný program Ľudské zdroje</w:t>
    </w:r>
    <w:r>
      <w:rPr>
        <w:sz w:val="20"/>
        <w:szCs w:val="20"/>
      </w:rPr>
      <w:tab/>
    </w:r>
    <w:r>
      <w:rPr>
        <w:sz w:val="20"/>
        <w:szCs w:val="20"/>
      </w:rPr>
      <w:tab/>
    </w:r>
    <w:r>
      <w:rPr>
        <w:sz w:val="20"/>
        <w:szCs w:val="20"/>
      </w:rPr>
      <w:tab/>
    </w:r>
    <w:r w:rsidRPr="005D7E7A">
      <w:rPr>
        <w:smallCaps/>
        <w:sz w:val="20"/>
        <w:szCs w:val="20"/>
      </w:rPr>
      <w:t xml:space="preserve">Prioritné osi / </w:t>
    </w:r>
    <w:r>
      <w:rPr>
        <w:smallCaps/>
        <w:sz w:val="20"/>
        <w:szCs w:val="20"/>
      </w:rPr>
      <w:t xml:space="preserve">PO </w:t>
    </w:r>
    <w:r>
      <w:rPr>
        <w:sz w:val="20"/>
        <w:szCs w:val="20"/>
      </w:rPr>
      <w:t>4</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D" w:rsidRPr="00AD4A71" w:rsidRDefault="0003182D" w:rsidP="005D7E7A">
    <w:pPr>
      <w:pStyle w:val="Hlavika"/>
      <w:tabs>
        <w:tab w:val="clear" w:pos="9072"/>
        <w:tab w:val="right" w:pos="9071"/>
        <w:tab w:val="right" w:pos="15451"/>
      </w:tabs>
      <w:rPr>
        <w:sz w:val="20"/>
        <w:szCs w:val="20"/>
      </w:rPr>
    </w:pPr>
    <w:r w:rsidRPr="00AD4A71">
      <w:rPr>
        <w:sz w:val="20"/>
        <w:szCs w:val="20"/>
      </w:rPr>
      <w:t>Operačný program Ľudské zdroje</w:t>
    </w:r>
    <w:r>
      <w:rPr>
        <w:sz w:val="20"/>
        <w:szCs w:val="20"/>
      </w:rPr>
      <w:tab/>
    </w:r>
    <w:r>
      <w:rPr>
        <w:sz w:val="20"/>
        <w:szCs w:val="20"/>
      </w:rPr>
      <w:tab/>
    </w:r>
    <w:r w:rsidRPr="005D7E7A">
      <w:rPr>
        <w:smallCaps/>
        <w:sz w:val="20"/>
        <w:szCs w:val="20"/>
      </w:rPr>
      <w:t xml:space="preserve">Prioritné osi / </w:t>
    </w:r>
    <w:r>
      <w:rPr>
        <w:smallCaps/>
        <w:sz w:val="20"/>
        <w:szCs w:val="20"/>
      </w:rPr>
      <w:t xml:space="preserve">PO </w:t>
    </w:r>
    <w:r>
      <w:rPr>
        <w:sz w:val="20"/>
        <w:szCs w:val="20"/>
      </w:rPr>
      <w:t>5</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D" w:rsidRPr="00AD4A71" w:rsidRDefault="0003182D" w:rsidP="005D7E7A">
    <w:pPr>
      <w:pStyle w:val="Hlavika"/>
      <w:tabs>
        <w:tab w:val="clear" w:pos="9072"/>
        <w:tab w:val="right" w:pos="9071"/>
        <w:tab w:val="right" w:pos="14002"/>
        <w:tab w:val="right" w:pos="15451"/>
      </w:tabs>
      <w:rPr>
        <w:sz w:val="20"/>
        <w:szCs w:val="20"/>
      </w:rPr>
    </w:pPr>
    <w:r w:rsidRPr="00AD4A71">
      <w:rPr>
        <w:sz w:val="20"/>
        <w:szCs w:val="20"/>
      </w:rPr>
      <w:t>Operačný program Ľudské zdroje</w:t>
    </w:r>
    <w:r>
      <w:rPr>
        <w:sz w:val="20"/>
        <w:szCs w:val="20"/>
      </w:rPr>
      <w:tab/>
    </w:r>
    <w:r>
      <w:rPr>
        <w:sz w:val="20"/>
        <w:szCs w:val="20"/>
      </w:rPr>
      <w:tab/>
    </w:r>
    <w:r>
      <w:rPr>
        <w:sz w:val="20"/>
        <w:szCs w:val="20"/>
      </w:rPr>
      <w:tab/>
    </w:r>
    <w:r w:rsidRPr="005D7E7A">
      <w:rPr>
        <w:smallCaps/>
        <w:sz w:val="20"/>
        <w:szCs w:val="20"/>
      </w:rPr>
      <w:t xml:space="preserve">Prioritné osi / </w:t>
    </w:r>
    <w:r>
      <w:rPr>
        <w:smallCaps/>
        <w:sz w:val="20"/>
        <w:szCs w:val="20"/>
      </w:rPr>
      <w:t xml:space="preserve">PO </w:t>
    </w:r>
    <w:r>
      <w:rPr>
        <w:sz w:val="20"/>
        <w:szCs w:val="20"/>
      </w:rPr>
      <w:t>5</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D" w:rsidRPr="00AD4A71" w:rsidRDefault="0003182D" w:rsidP="005D7E7A">
    <w:pPr>
      <w:pStyle w:val="Hlavika"/>
      <w:tabs>
        <w:tab w:val="clear" w:pos="9072"/>
        <w:tab w:val="right" w:pos="9071"/>
        <w:tab w:val="right" w:pos="14002"/>
        <w:tab w:val="right" w:pos="15451"/>
      </w:tabs>
      <w:rPr>
        <w:sz w:val="20"/>
        <w:szCs w:val="20"/>
      </w:rPr>
    </w:pPr>
    <w:r w:rsidRPr="00AD4A71">
      <w:rPr>
        <w:sz w:val="20"/>
        <w:szCs w:val="20"/>
      </w:rPr>
      <w:t>Operačný program Ľudské zdroje</w:t>
    </w:r>
    <w:r>
      <w:rPr>
        <w:sz w:val="20"/>
        <w:szCs w:val="20"/>
      </w:rPr>
      <w:tab/>
    </w:r>
    <w:r>
      <w:rPr>
        <w:sz w:val="20"/>
        <w:szCs w:val="20"/>
      </w:rPr>
      <w:tab/>
    </w:r>
    <w:r>
      <w:rPr>
        <w:smallCaps/>
        <w:sz w:val="20"/>
        <w:szCs w:val="20"/>
      </w:rPr>
      <w:t>Spoločné kapitoly</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D" w:rsidRPr="00AD4A71" w:rsidRDefault="0003182D" w:rsidP="00C920BD">
    <w:pPr>
      <w:pStyle w:val="Hlavika"/>
      <w:tabs>
        <w:tab w:val="clear" w:pos="9072"/>
        <w:tab w:val="right" w:pos="9071"/>
        <w:tab w:val="right" w:pos="15451"/>
      </w:tabs>
      <w:rPr>
        <w:sz w:val="20"/>
        <w:szCs w:val="20"/>
      </w:rPr>
    </w:pPr>
    <w:r w:rsidRPr="00AD4A71">
      <w:rPr>
        <w:sz w:val="20"/>
        <w:szCs w:val="20"/>
      </w:rPr>
      <w:t>Operačný program Ľudské zdroje</w:t>
    </w:r>
    <w:r>
      <w:rPr>
        <w:sz w:val="20"/>
        <w:szCs w:val="20"/>
      </w:rPr>
      <w:tab/>
    </w:r>
    <w:r>
      <w:rPr>
        <w:sz w:val="20"/>
        <w:szCs w:val="20"/>
      </w:rPr>
      <w:tab/>
    </w:r>
    <w:r>
      <w:rPr>
        <w:sz w:val="20"/>
        <w:szCs w:val="20"/>
      </w:rPr>
      <w:tab/>
    </w:r>
    <w:r>
      <w:rPr>
        <w:smallCaps/>
        <w:sz w:val="20"/>
        <w:szCs w:val="20"/>
      </w:rPr>
      <w:t>Spoločné kapitoly</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D" w:rsidRPr="00AD4A71" w:rsidRDefault="0003182D" w:rsidP="00C920BD">
    <w:pPr>
      <w:pStyle w:val="Hlavika"/>
      <w:tabs>
        <w:tab w:val="clear" w:pos="9072"/>
        <w:tab w:val="right" w:pos="9071"/>
        <w:tab w:val="right" w:pos="15451"/>
      </w:tabs>
      <w:rPr>
        <w:sz w:val="20"/>
        <w:szCs w:val="20"/>
      </w:rPr>
    </w:pPr>
    <w:r w:rsidRPr="00AD4A71">
      <w:rPr>
        <w:sz w:val="20"/>
        <w:szCs w:val="20"/>
      </w:rPr>
      <w:t>Operačný program Ľudské zdroje</w:t>
    </w:r>
    <w:r>
      <w:rPr>
        <w:sz w:val="20"/>
        <w:szCs w:val="20"/>
      </w:rPr>
      <w:tab/>
    </w:r>
    <w:r>
      <w:rPr>
        <w:sz w:val="20"/>
        <w:szCs w:val="20"/>
      </w:rPr>
      <w:tab/>
    </w:r>
    <w:r>
      <w:rPr>
        <w:smallCaps/>
        <w:sz w:val="20"/>
        <w:szCs w:val="20"/>
      </w:rPr>
      <w:t>Spoločné kapitoly</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D" w:rsidRPr="00AD4A71" w:rsidRDefault="0003182D" w:rsidP="00C920BD">
    <w:pPr>
      <w:pStyle w:val="Hlavika"/>
      <w:tabs>
        <w:tab w:val="clear" w:pos="9072"/>
        <w:tab w:val="right" w:pos="9071"/>
        <w:tab w:val="right" w:pos="15451"/>
      </w:tabs>
      <w:rPr>
        <w:sz w:val="20"/>
        <w:szCs w:val="20"/>
      </w:rPr>
    </w:pPr>
    <w:r w:rsidRPr="00AD4A71">
      <w:rPr>
        <w:sz w:val="20"/>
        <w:szCs w:val="20"/>
      </w:rPr>
      <w:t>Operačný program Ľudské zdroje</w:t>
    </w:r>
    <w:r>
      <w:rPr>
        <w:sz w:val="20"/>
        <w:szCs w:val="20"/>
      </w:rPr>
      <w:tab/>
    </w:r>
    <w:r>
      <w:rPr>
        <w:sz w:val="20"/>
        <w:szCs w:val="20"/>
      </w:rPr>
      <w:tab/>
    </w:r>
    <w:r>
      <w:rPr>
        <w:smallCaps/>
        <w:sz w:val="20"/>
        <w:szCs w:val="20"/>
      </w:rPr>
      <w:t>Technická pomoc</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D" w:rsidRDefault="0003182D">
    <w:pPr>
      <w:pStyle w:val="Hlavika"/>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D" w:rsidRPr="00AD4A71" w:rsidRDefault="0003182D" w:rsidP="00C920BD">
    <w:pPr>
      <w:pStyle w:val="Hlavika"/>
      <w:tabs>
        <w:tab w:val="clear" w:pos="9072"/>
        <w:tab w:val="right" w:pos="9071"/>
        <w:tab w:val="right" w:pos="15593"/>
      </w:tabs>
      <w:rPr>
        <w:sz w:val="20"/>
        <w:szCs w:val="20"/>
      </w:rPr>
    </w:pPr>
    <w:r w:rsidRPr="00AD4A71">
      <w:rPr>
        <w:sz w:val="20"/>
        <w:szCs w:val="20"/>
      </w:rPr>
      <w:t>Operačný program Ľudské zdroje</w:t>
    </w:r>
    <w:r>
      <w:rPr>
        <w:sz w:val="20"/>
        <w:szCs w:val="20"/>
      </w:rPr>
      <w:tab/>
    </w:r>
    <w:r>
      <w:rPr>
        <w:sz w:val="20"/>
        <w:szCs w:val="20"/>
      </w:rPr>
      <w:tab/>
    </w:r>
    <w:r>
      <w:rPr>
        <w:sz w:val="20"/>
        <w:szCs w:val="20"/>
      </w:rPr>
      <w:tab/>
    </w:r>
    <w:r>
      <w:rPr>
        <w:smallCaps/>
        <w:sz w:val="20"/>
        <w:szCs w:val="20"/>
      </w:rPr>
      <w:t>Plán financovania</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D" w:rsidRPr="00AD4A71" w:rsidRDefault="0003182D" w:rsidP="00C920BD">
    <w:pPr>
      <w:pStyle w:val="Hlavika"/>
      <w:tabs>
        <w:tab w:val="clear" w:pos="9072"/>
        <w:tab w:val="right" w:pos="9071"/>
        <w:tab w:val="right" w:pos="14742"/>
      </w:tabs>
      <w:rPr>
        <w:sz w:val="20"/>
        <w:szCs w:val="20"/>
      </w:rPr>
    </w:pPr>
    <w:r w:rsidRPr="00AD4A71">
      <w:rPr>
        <w:sz w:val="20"/>
        <w:szCs w:val="20"/>
      </w:rPr>
      <w:t>Operačný program Ľudské zdroje</w:t>
    </w:r>
    <w:r>
      <w:rPr>
        <w:sz w:val="20"/>
        <w:szCs w:val="20"/>
      </w:rPr>
      <w:tab/>
    </w:r>
    <w:r>
      <w:rPr>
        <w:sz w:val="20"/>
        <w:szCs w:val="20"/>
      </w:rPr>
      <w:tab/>
    </w:r>
    <w:r>
      <w:rPr>
        <w:sz w:val="20"/>
        <w:szCs w:val="20"/>
      </w:rPr>
      <w:tab/>
    </w:r>
    <w:r>
      <w:rPr>
        <w:smallCaps/>
        <w:sz w:val="20"/>
        <w:szCs w:val="20"/>
      </w:rPr>
      <w:t>Plán financovania</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D" w:rsidRPr="00AD4A71" w:rsidRDefault="0003182D" w:rsidP="00616F35">
    <w:pPr>
      <w:pStyle w:val="Hlavika"/>
      <w:tabs>
        <w:tab w:val="clear" w:pos="9072"/>
        <w:tab w:val="right" w:pos="9071"/>
        <w:tab w:val="right" w:pos="14742"/>
      </w:tabs>
      <w:rPr>
        <w:sz w:val="20"/>
        <w:szCs w:val="20"/>
      </w:rPr>
    </w:pPr>
    <w:r w:rsidRPr="00AD4A71">
      <w:rPr>
        <w:sz w:val="20"/>
        <w:szCs w:val="20"/>
      </w:rPr>
      <w:t>Operačný program Ľudské zdroje</w:t>
    </w:r>
    <w:r>
      <w:rPr>
        <w:sz w:val="20"/>
        <w:szCs w:val="20"/>
      </w:rPr>
      <w:tab/>
    </w:r>
    <w:r>
      <w:rPr>
        <w:sz w:val="20"/>
        <w:szCs w:val="20"/>
      </w:rPr>
      <w:tab/>
    </w:r>
    <w:r>
      <w:rPr>
        <w:smallCaps/>
        <w:sz w:val="20"/>
        <w:szCs w:val="20"/>
      </w:rPr>
      <w:t>Osobitné potreby</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D" w:rsidRPr="00AD4A71" w:rsidRDefault="0003182D" w:rsidP="00616F35">
    <w:pPr>
      <w:pStyle w:val="Hlavika"/>
      <w:tabs>
        <w:tab w:val="clear" w:pos="9072"/>
        <w:tab w:val="right" w:pos="9071"/>
        <w:tab w:val="right" w:pos="14742"/>
      </w:tabs>
      <w:rPr>
        <w:sz w:val="20"/>
        <w:szCs w:val="20"/>
      </w:rPr>
    </w:pPr>
    <w:r w:rsidRPr="00AD4A71">
      <w:rPr>
        <w:sz w:val="20"/>
        <w:szCs w:val="20"/>
      </w:rPr>
      <w:t>Operačný program Ľudské zdroje</w:t>
    </w:r>
    <w:r>
      <w:rPr>
        <w:sz w:val="20"/>
        <w:szCs w:val="20"/>
      </w:rPr>
      <w:tab/>
    </w:r>
    <w:r>
      <w:rPr>
        <w:sz w:val="20"/>
        <w:szCs w:val="20"/>
      </w:rPr>
      <w:tab/>
    </w:r>
    <w:r>
      <w:rPr>
        <w:smallCaps/>
        <w:sz w:val="20"/>
        <w:szCs w:val="20"/>
      </w:rPr>
      <w:t>Orgány a subjekty</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D" w:rsidRPr="00AD4A71" w:rsidRDefault="0003182D" w:rsidP="00616F35">
    <w:pPr>
      <w:pStyle w:val="Hlavika"/>
      <w:tabs>
        <w:tab w:val="clear" w:pos="9072"/>
        <w:tab w:val="right" w:pos="9071"/>
        <w:tab w:val="right" w:pos="14742"/>
      </w:tabs>
      <w:rPr>
        <w:sz w:val="20"/>
        <w:szCs w:val="20"/>
      </w:rPr>
    </w:pPr>
    <w:r w:rsidRPr="00AD4A71">
      <w:rPr>
        <w:sz w:val="20"/>
        <w:szCs w:val="20"/>
      </w:rPr>
      <w:t>Operačný program Ľudské zdroje</w:t>
    </w:r>
    <w:r>
      <w:rPr>
        <w:sz w:val="20"/>
        <w:szCs w:val="20"/>
      </w:rPr>
      <w:tab/>
    </w:r>
    <w:r>
      <w:rPr>
        <w:sz w:val="20"/>
        <w:szCs w:val="20"/>
      </w:rPr>
      <w:tab/>
    </w:r>
    <w:r>
      <w:rPr>
        <w:smallCaps/>
        <w:sz w:val="20"/>
        <w:szCs w:val="20"/>
      </w:rPr>
      <w:t>Koordinácia</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D" w:rsidRPr="00AD4A71" w:rsidRDefault="0003182D" w:rsidP="00616F35">
    <w:pPr>
      <w:pStyle w:val="Hlavika"/>
      <w:tabs>
        <w:tab w:val="clear" w:pos="9072"/>
        <w:tab w:val="right" w:pos="9071"/>
        <w:tab w:val="right" w:pos="15168"/>
      </w:tabs>
      <w:rPr>
        <w:sz w:val="20"/>
        <w:szCs w:val="20"/>
      </w:rPr>
    </w:pPr>
    <w:r w:rsidRPr="00AD4A71">
      <w:rPr>
        <w:sz w:val="20"/>
        <w:szCs w:val="20"/>
      </w:rPr>
      <w:t>Operačný program Ľudské zdroje</w:t>
    </w:r>
    <w:r>
      <w:rPr>
        <w:sz w:val="20"/>
        <w:szCs w:val="20"/>
      </w:rPr>
      <w:tab/>
    </w:r>
    <w:r>
      <w:rPr>
        <w:sz w:val="20"/>
        <w:szCs w:val="20"/>
      </w:rPr>
      <w:tab/>
    </w:r>
    <w:r>
      <w:rPr>
        <w:sz w:val="20"/>
        <w:szCs w:val="20"/>
      </w:rPr>
      <w:tab/>
      <w:t>E</w:t>
    </w:r>
    <w:r>
      <w:rPr>
        <w:smallCaps/>
        <w:sz w:val="20"/>
        <w:szCs w:val="20"/>
      </w:rPr>
      <w:t>x-ante kondicionality</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D" w:rsidRDefault="0003182D" w:rsidP="003765E7">
    <w:pPr>
      <w:pStyle w:val="Hlavika"/>
      <w:tabs>
        <w:tab w:val="clear" w:pos="9072"/>
        <w:tab w:val="right" w:pos="9071"/>
        <w:tab w:val="right" w:pos="15168"/>
      </w:tabs>
      <w:rPr>
        <w:sz w:val="20"/>
        <w:szCs w:val="20"/>
      </w:rPr>
    </w:pPr>
    <w:r w:rsidRPr="00AD4A71">
      <w:rPr>
        <w:sz w:val="20"/>
        <w:szCs w:val="20"/>
      </w:rPr>
      <w:t>Operačný program Ľudské zdroje</w:t>
    </w:r>
    <w:r>
      <w:rPr>
        <w:sz w:val="20"/>
        <w:szCs w:val="20"/>
      </w:rPr>
      <w:tab/>
    </w:r>
    <w:r>
      <w:rPr>
        <w:sz w:val="20"/>
        <w:szCs w:val="20"/>
      </w:rPr>
      <w:tab/>
    </w:r>
    <w:r>
      <w:rPr>
        <w:smallCaps/>
        <w:sz w:val="20"/>
        <w:szCs w:val="20"/>
      </w:rPr>
      <w:t>Zníženie admin. záťaže</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D" w:rsidRPr="00AD4A71" w:rsidRDefault="0003182D" w:rsidP="00167384">
    <w:pPr>
      <w:pStyle w:val="Hlavika"/>
      <w:tabs>
        <w:tab w:val="clear" w:pos="9072"/>
        <w:tab w:val="right" w:pos="9071"/>
        <w:tab w:val="right" w:pos="15168"/>
      </w:tabs>
      <w:rPr>
        <w:sz w:val="20"/>
        <w:szCs w:val="20"/>
      </w:rPr>
    </w:pPr>
    <w:r w:rsidRPr="00AD4A71">
      <w:rPr>
        <w:sz w:val="20"/>
        <w:szCs w:val="20"/>
      </w:rPr>
      <w:t>Operačný program Ľudské zdroje</w:t>
    </w:r>
    <w:r>
      <w:rPr>
        <w:sz w:val="20"/>
        <w:szCs w:val="20"/>
      </w:rPr>
      <w:tab/>
    </w:r>
    <w:r>
      <w:rPr>
        <w:sz w:val="20"/>
        <w:szCs w:val="20"/>
      </w:rPr>
      <w:tab/>
    </w:r>
    <w:r>
      <w:rPr>
        <w:smallCaps/>
        <w:sz w:val="20"/>
        <w:szCs w:val="20"/>
      </w:rPr>
      <w:t>Horizontálne princípy</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D" w:rsidRPr="00AD4A71" w:rsidRDefault="0003182D" w:rsidP="00167384">
    <w:pPr>
      <w:pStyle w:val="Hlavika"/>
      <w:tabs>
        <w:tab w:val="clear" w:pos="9072"/>
        <w:tab w:val="right" w:pos="9071"/>
        <w:tab w:val="right" w:pos="15168"/>
      </w:tabs>
      <w:rPr>
        <w:sz w:val="20"/>
        <w:szCs w:val="20"/>
      </w:rPr>
    </w:pPr>
    <w:r w:rsidRPr="00AD4A71">
      <w:rPr>
        <w:sz w:val="20"/>
        <w:szCs w:val="20"/>
      </w:rPr>
      <w:t>Operačný program Ľudské zdroje</w:t>
    </w:r>
    <w:r>
      <w:rPr>
        <w:sz w:val="20"/>
        <w:szCs w:val="20"/>
      </w:rPr>
      <w:tab/>
    </w:r>
    <w:r>
      <w:rPr>
        <w:sz w:val="20"/>
        <w:szCs w:val="20"/>
      </w:rPr>
      <w:tab/>
    </w:r>
    <w:r>
      <w:rPr>
        <w:smallCaps/>
        <w:sz w:val="20"/>
        <w:szCs w:val="20"/>
      </w:rPr>
      <w:t>Samostatné prvky</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D" w:rsidRPr="00AD4A71" w:rsidRDefault="0003182D" w:rsidP="00167384">
    <w:pPr>
      <w:pStyle w:val="Hlavika"/>
      <w:tabs>
        <w:tab w:val="clear" w:pos="9072"/>
        <w:tab w:val="right" w:pos="9071"/>
        <w:tab w:val="right" w:pos="15168"/>
      </w:tabs>
      <w:rPr>
        <w:sz w:val="20"/>
        <w:szCs w:val="20"/>
      </w:rPr>
    </w:pPr>
    <w:r w:rsidRPr="00AD4A71">
      <w:rPr>
        <w:sz w:val="20"/>
        <w:szCs w:val="20"/>
      </w:rPr>
      <w:t>Operačný program Ľudské zdroje</w:t>
    </w:r>
    <w:r>
      <w:rPr>
        <w:sz w:val="20"/>
        <w:szCs w:val="20"/>
      </w:rPr>
      <w:tab/>
    </w:r>
    <w:r>
      <w:rPr>
        <w:sz w:val="20"/>
        <w:szCs w:val="20"/>
      </w:rPr>
      <w:tab/>
    </w:r>
    <w:r>
      <w:rPr>
        <w:smallCaps/>
        <w:sz w:val="20"/>
        <w:szCs w:val="20"/>
      </w:rPr>
      <w:t>Prílohy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D" w:rsidRDefault="0003182D">
    <w:pPr>
      <w:pStyle w:val="Hlavik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D" w:rsidRPr="00AD4A71" w:rsidRDefault="0003182D" w:rsidP="001264A4">
    <w:pPr>
      <w:pStyle w:val="Hlavika"/>
      <w:rPr>
        <w:sz w:val="20"/>
        <w:szCs w:val="20"/>
      </w:rPr>
    </w:pPr>
    <w:r w:rsidRPr="00AD4A71">
      <w:rPr>
        <w:sz w:val="20"/>
        <w:szCs w:val="20"/>
      </w:rPr>
      <w:t>Operačný program Ľudské zdroje</w:t>
    </w:r>
    <w:r w:rsidRPr="00AD4A71">
      <w:rPr>
        <w:sz w:val="20"/>
        <w:szCs w:val="20"/>
      </w:rPr>
      <w:tab/>
    </w:r>
    <w:r w:rsidRPr="00AD4A71">
      <w:rPr>
        <w:sz w:val="20"/>
        <w:szCs w:val="20"/>
      </w:rPr>
      <w:tab/>
    </w:r>
    <w:r w:rsidRPr="003D6EB4">
      <w:rPr>
        <w:smallCaps/>
        <w:sz w:val="20"/>
        <w:szCs w:val="20"/>
      </w:rPr>
      <w:t>Stratégia</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D" w:rsidRPr="00AD4A71" w:rsidRDefault="0003182D" w:rsidP="005D7E7A">
    <w:pPr>
      <w:pStyle w:val="Hlavika"/>
      <w:tabs>
        <w:tab w:val="clear" w:pos="9072"/>
        <w:tab w:val="right" w:pos="15168"/>
      </w:tabs>
      <w:rPr>
        <w:sz w:val="20"/>
        <w:szCs w:val="20"/>
      </w:rPr>
    </w:pPr>
    <w:r w:rsidRPr="00AD4A71">
      <w:rPr>
        <w:sz w:val="20"/>
        <w:szCs w:val="20"/>
      </w:rPr>
      <w:t>Operačný program Ľudské zdroje</w:t>
    </w:r>
    <w:r w:rsidRPr="00AD4A71">
      <w:rPr>
        <w:sz w:val="20"/>
        <w:szCs w:val="20"/>
      </w:rPr>
      <w:tab/>
    </w:r>
    <w:r>
      <w:rPr>
        <w:sz w:val="20"/>
        <w:szCs w:val="20"/>
      </w:rPr>
      <w:tab/>
    </w:r>
    <w:r w:rsidRPr="003A3F1D">
      <w:rPr>
        <w:smallCaps/>
        <w:sz w:val="20"/>
        <w:szCs w:val="20"/>
      </w:rPr>
      <w:t>Stratégi</w:t>
    </w:r>
    <w:r>
      <w:rPr>
        <w:smallCaps/>
        <w:sz w:val="20"/>
        <w:szCs w:val="20"/>
      </w:rPr>
      <w:t>a</w:t>
    </w:r>
    <w:r w:rsidRPr="00AD4A71">
      <w:rPr>
        <w:sz w:val="20"/>
        <w:szCs w:val="20"/>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D" w:rsidRPr="00AD4A71" w:rsidRDefault="0003182D" w:rsidP="005D7E7A">
    <w:pPr>
      <w:pStyle w:val="Hlavika"/>
      <w:tabs>
        <w:tab w:val="clear" w:pos="9072"/>
        <w:tab w:val="right" w:pos="9071"/>
        <w:tab w:val="right" w:pos="15168"/>
      </w:tabs>
      <w:rPr>
        <w:sz w:val="20"/>
        <w:szCs w:val="20"/>
      </w:rPr>
    </w:pPr>
    <w:r w:rsidRPr="00AD4A71">
      <w:rPr>
        <w:sz w:val="20"/>
        <w:szCs w:val="20"/>
      </w:rPr>
      <w:t>Operačný program Ľudské zdroje</w:t>
    </w:r>
    <w:r w:rsidRPr="00AD4A71">
      <w:rPr>
        <w:sz w:val="20"/>
        <w:szCs w:val="20"/>
      </w:rPr>
      <w:tab/>
    </w:r>
    <w:r>
      <w:rPr>
        <w:sz w:val="20"/>
        <w:szCs w:val="20"/>
      </w:rPr>
      <w:tab/>
    </w:r>
    <w:r w:rsidRPr="005D7E7A">
      <w:rPr>
        <w:smallCaps/>
        <w:sz w:val="20"/>
        <w:szCs w:val="20"/>
      </w:rPr>
      <w:t>Prioritné osi / PO 1</w:t>
    </w:r>
    <w:r w:rsidRPr="00AD4A71">
      <w:rPr>
        <w:sz w:val="20"/>
        <w:szCs w:val="20"/>
      </w:rP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D" w:rsidRPr="00AD4A71" w:rsidRDefault="0003182D" w:rsidP="005D7E7A">
    <w:pPr>
      <w:pStyle w:val="Hlavika"/>
      <w:tabs>
        <w:tab w:val="clear" w:pos="9072"/>
        <w:tab w:val="right" w:pos="15593"/>
      </w:tabs>
      <w:rPr>
        <w:sz w:val="20"/>
        <w:szCs w:val="20"/>
      </w:rPr>
    </w:pPr>
    <w:r w:rsidRPr="00AD4A71">
      <w:rPr>
        <w:sz w:val="20"/>
        <w:szCs w:val="20"/>
      </w:rPr>
      <w:t>Operačný program Ľudské zdroje</w:t>
    </w:r>
    <w:r w:rsidRPr="00AD4A71">
      <w:rPr>
        <w:sz w:val="20"/>
        <w:szCs w:val="20"/>
      </w:rPr>
      <w:tab/>
    </w:r>
    <w:r>
      <w:rPr>
        <w:sz w:val="20"/>
        <w:szCs w:val="20"/>
      </w:rPr>
      <w:tab/>
    </w:r>
    <w:r w:rsidRPr="005D7E7A">
      <w:rPr>
        <w:smallCaps/>
        <w:sz w:val="20"/>
        <w:szCs w:val="20"/>
      </w:rPr>
      <w:t>Prioritné osi / PO 1</w:t>
    </w:r>
    <w:r w:rsidRPr="00AD4A71">
      <w:rPr>
        <w:sz w:val="20"/>
        <w:szCs w:val="20"/>
      </w:rP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D" w:rsidRPr="00AD4A71" w:rsidRDefault="0003182D" w:rsidP="005D7E7A">
    <w:pPr>
      <w:pStyle w:val="Hlavika"/>
      <w:tabs>
        <w:tab w:val="clear" w:pos="9072"/>
        <w:tab w:val="right" w:pos="9071"/>
        <w:tab w:val="right" w:pos="15593"/>
      </w:tabs>
      <w:rPr>
        <w:sz w:val="20"/>
        <w:szCs w:val="20"/>
      </w:rPr>
    </w:pPr>
    <w:r w:rsidRPr="00AD4A71">
      <w:rPr>
        <w:sz w:val="20"/>
        <w:szCs w:val="20"/>
      </w:rPr>
      <w:t>Operačný program Ľudské zdroje</w:t>
    </w:r>
    <w:r>
      <w:rPr>
        <w:sz w:val="20"/>
        <w:szCs w:val="20"/>
      </w:rPr>
      <w:tab/>
    </w:r>
    <w:r>
      <w:rPr>
        <w:sz w:val="20"/>
        <w:szCs w:val="20"/>
      </w:rPr>
      <w:tab/>
    </w:r>
    <w:r w:rsidRPr="005D7E7A">
      <w:rPr>
        <w:smallCaps/>
        <w:sz w:val="20"/>
        <w:szCs w:val="20"/>
      </w:rPr>
      <w:t xml:space="preserve">Prioritné osi / </w:t>
    </w:r>
    <w:r>
      <w:rPr>
        <w:smallCaps/>
        <w:sz w:val="20"/>
        <w:szCs w:val="20"/>
      </w:rPr>
      <w:t>PO 2</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D" w:rsidRPr="00AD4A71" w:rsidRDefault="0003182D" w:rsidP="005D7E7A">
    <w:pPr>
      <w:pStyle w:val="Hlavika"/>
      <w:tabs>
        <w:tab w:val="clear" w:pos="9072"/>
        <w:tab w:val="right" w:pos="9071"/>
        <w:tab w:val="right" w:pos="15026"/>
        <w:tab w:val="right" w:pos="15593"/>
      </w:tabs>
      <w:rPr>
        <w:sz w:val="20"/>
        <w:szCs w:val="20"/>
      </w:rPr>
    </w:pPr>
    <w:r w:rsidRPr="00AD4A71">
      <w:rPr>
        <w:sz w:val="20"/>
        <w:szCs w:val="20"/>
      </w:rPr>
      <w:t>Operačný program Ľudské zdroje</w:t>
    </w:r>
    <w:r>
      <w:rPr>
        <w:sz w:val="20"/>
        <w:szCs w:val="20"/>
      </w:rPr>
      <w:tab/>
    </w:r>
    <w:r>
      <w:rPr>
        <w:sz w:val="20"/>
        <w:szCs w:val="20"/>
      </w:rPr>
      <w:tab/>
    </w:r>
    <w:r>
      <w:rPr>
        <w:sz w:val="20"/>
        <w:szCs w:val="20"/>
      </w:rPr>
      <w:tab/>
    </w:r>
    <w:r w:rsidRPr="005D7E7A">
      <w:rPr>
        <w:smallCaps/>
        <w:sz w:val="20"/>
        <w:szCs w:val="20"/>
      </w:rPr>
      <w:t xml:space="preserve">Prioritné osi / </w:t>
    </w:r>
    <w:r>
      <w:rPr>
        <w:smallCaps/>
        <w:sz w:val="20"/>
        <w:szCs w:val="20"/>
      </w:rPr>
      <w:t>PO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8029DA"/>
    <w:lvl w:ilvl="0">
      <w:start w:val="1"/>
      <w:numFmt w:val="decimal"/>
      <w:pStyle w:val="slovanzoznam5"/>
      <w:lvlText w:val="%1."/>
      <w:lvlJc w:val="left"/>
      <w:pPr>
        <w:tabs>
          <w:tab w:val="num" w:pos="1492"/>
        </w:tabs>
        <w:ind w:left="1492" w:hanging="360"/>
      </w:pPr>
    </w:lvl>
  </w:abstractNum>
  <w:abstractNum w:abstractNumId="1">
    <w:nsid w:val="FFFFFFFE"/>
    <w:multiLevelType w:val="singleLevel"/>
    <w:tmpl w:val="EDAED348"/>
    <w:lvl w:ilvl="0">
      <w:numFmt w:val="bullet"/>
      <w:lvlText w:val="*"/>
      <w:lvlJc w:val="left"/>
    </w:lvl>
  </w:abstractNum>
  <w:abstractNum w:abstractNumId="2">
    <w:nsid w:val="040023CA"/>
    <w:multiLevelType w:val="hybridMultilevel"/>
    <w:tmpl w:val="8DB4C244"/>
    <w:lvl w:ilvl="0" w:tplc="D2EAF97E">
      <w:start w:val="2"/>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06145D15"/>
    <w:multiLevelType w:val="hybridMultilevel"/>
    <w:tmpl w:val="7E6ED334"/>
    <w:lvl w:ilvl="0" w:tplc="EDAED348">
      <w:numFmt w:val="bullet"/>
      <w:lvlText w:val="•"/>
      <w:lvlJc w:val="left"/>
      <w:pPr>
        <w:ind w:left="720" w:hanging="360"/>
      </w:pPr>
      <w:rPr>
        <w:rFonts w:ascii="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nsid w:val="0653551F"/>
    <w:multiLevelType w:val="hybridMultilevel"/>
    <w:tmpl w:val="84D2EA20"/>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088F07BF"/>
    <w:multiLevelType w:val="hybridMultilevel"/>
    <w:tmpl w:val="AAE24CE2"/>
    <w:lvl w:ilvl="0" w:tplc="EDAED348">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A535324"/>
    <w:multiLevelType w:val="hybridMultilevel"/>
    <w:tmpl w:val="BF468FA8"/>
    <w:lvl w:ilvl="0" w:tplc="EDAED348">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D9B2BC7"/>
    <w:multiLevelType w:val="multilevel"/>
    <w:tmpl w:val="0EF0634E"/>
    <w:name w:val="OP Zoznam"/>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5EC23BC"/>
    <w:multiLevelType w:val="hybridMultilevel"/>
    <w:tmpl w:val="35F2F1DA"/>
    <w:lvl w:ilvl="0" w:tplc="D2EAF97E">
      <w:start w:val="2"/>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nsid w:val="16C52F6E"/>
    <w:multiLevelType w:val="hybridMultilevel"/>
    <w:tmpl w:val="5AEC8EA6"/>
    <w:lvl w:ilvl="0" w:tplc="CB64569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6CB25F7"/>
    <w:multiLevelType w:val="hybridMultilevel"/>
    <w:tmpl w:val="44AE3EA4"/>
    <w:lvl w:ilvl="0" w:tplc="EDAED348">
      <w:numFmt w:val="bullet"/>
      <w:lvlText w:val="•"/>
      <w:lvlJc w:val="left"/>
      <w:pPr>
        <w:ind w:left="720" w:hanging="360"/>
      </w:pPr>
      <w:rPr>
        <w:rFonts w:ascii="Times New Roman" w:hAnsi="Times New Roman" w:hint="default"/>
        <w:b/>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nsid w:val="1728110C"/>
    <w:multiLevelType w:val="hybridMultilevel"/>
    <w:tmpl w:val="C7A20894"/>
    <w:lvl w:ilvl="0" w:tplc="EDAED348">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C825612"/>
    <w:multiLevelType w:val="hybridMultilevel"/>
    <w:tmpl w:val="5B2AE3FC"/>
    <w:lvl w:ilvl="0" w:tplc="EDAED348">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DAC7E71"/>
    <w:multiLevelType w:val="hybridMultilevel"/>
    <w:tmpl w:val="4532EE4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FC50AF9"/>
    <w:multiLevelType w:val="hybridMultilevel"/>
    <w:tmpl w:val="647EA9CA"/>
    <w:lvl w:ilvl="0" w:tplc="EDAED348">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0255994"/>
    <w:multiLevelType w:val="hybridMultilevel"/>
    <w:tmpl w:val="6B96CECE"/>
    <w:lvl w:ilvl="0" w:tplc="DB784B00">
      <w:start w:val="1"/>
      <w:numFmt w:val="decimal"/>
      <w:pStyle w:val="Tab"/>
      <w:lvlText w:val="Tab. %1"/>
      <w:lvlJc w:val="left"/>
      <w:pPr>
        <w:ind w:left="360" w:hanging="360"/>
      </w:pPr>
      <w:rPr>
        <w:rFonts w:ascii="Times New Roman" w:hAnsi="Times New Roman" w:cs="Times New Roman" w:hint="default"/>
        <w:b w:val="0"/>
        <w:bCs w:val="0"/>
        <w:i w:val="0"/>
        <w:iCs w:val="0"/>
        <w:caps w:val="0"/>
        <w:smallCaps w:val="0"/>
        <w:strike w:val="0"/>
        <w:dstrike w:val="0"/>
        <w:snapToGrid w:val="0"/>
        <w:vanish w:val="0"/>
        <w:color w:val="auto"/>
        <w:spacing w:val="0"/>
        <w:w w:val="0"/>
        <w:kern w:val="0"/>
        <w:position w:val="0"/>
        <w:szCs w:val="0"/>
        <w:u w:val="none"/>
        <w:vertAlign w:val="baseline"/>
        <w:em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0757117"/>
    <w:multiLevelType w:val="hybridMultilevel"/>
    <w:tmpl w:val="E4A07018"/>
    <w:lvl w:ilvl="0" w:tplc="EDAED348">
      <w:numFmt w:val="bullet"/>
      <w:lvlText w:val="•"/>
      <w:lvlJc w:val="left"/>
      <w:pPr>
        <w:ind w:left="720" w:hanging="360"/>
      </w:pPr>
      <w:rPr>
        <w:rFonts w:ascii="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nsid w:val="23B17076"/>
    <w:multiLevelType w:val="hybridMultilevel"/>
    <w:tmpl w:val="695A2E30"/>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nsid w:val="259F6C14"/>
    <w:multiLevelType w:val="multilevel"/>
    <w:tmpl w:val="DE10C5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pStyle w:val="VLASTNY4"/>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68E588D"/>
    <w:multiLevelType w:val="hybridMultilevel"/>
    <w:tmpl w:val="0628AFE0"/>
    <w:lvl w:ilvl="0" w:tplc="EDAED348">
      <w:numFmt w:val="bullet"/>
      <w:lvlText w:val="•"/>
      <w:lvlJc w:val="left"/>
      <w:pPr>
        <w:ind w:left="-1179" w:hanging="360"/>
      </w:pPr>
      <w:rPr>
        <w:rFonts w:ascii="Times New Roman" w:hAnsi="Times New Roman" w:hint="default"/>
      </w:rPr>
    </w:lvl>
    <w:lvl w:ilvl="1" w:tplc="041B0003" w:tentative="1">
      <w:start w:val="1"/>
      <w:numFmt w:val="bullet"/>
      <w:lvlText w:val="o"/>
      <w:lvlJc w:val="left"/>
      <w:pPr>
        <w:ind w:left="-459" w:hanging="360"/>
      </w:pPr>
      <w:rPr>
        <w:rFonts w:ascii="Courier New" w:hAnsi="Courier New" w:hint="default"/>
      </w:rPr>
    </w:lvl>
    <w:lvl w:ilvl="2" w:tplc="041B0005" w:tentative="1">
      <w:start w:val="1"/>
      <w:numFmt w:val="bullet"/>
      <w:lvlText w:val=""/>
      <w:lvlJc w:val="left"/>
      <w:pPr>
        <w:ind w:left="261" w:hanging="360"/>
      </w:pPr>
      <w:rPr>
        <w:rFonts w:ascii="Wingdings" w:hAnsi="Wingdings" w:hint="default"/>
      </w:rPr>
    </w:lvl>
    <w:lvl w:ilvl="3" w:tplc="041B0001" w:tentative="1">
      <w:start w:val="1"/>
      <w:numFmt w:val="bullet"/>
      <w:lvlText w:val=""/>
      <w:lvlJc w:val="left"/>
      <w:pPr>
        <w:ind w:left="981" w:hanging="360"/>
      </w:pPr>
      <w:rPr>
        <w:rFonts w:ascii="Symbol" w:hAnsi="Symbol" w:hint="default"/>
      </w:rPr>
    </w:lvl>
    <w:lvl w:ilvl="4" w:tplc="041B0003" w:tentative="1">
      <w:start w:val="1"/>
      <w:numFmt w:val="bullet"/>
      <w:lvlText w:val="o"/>
      <w:lvlJc w:val="left"/>
      <w:pPr>
        <w:ind w:left="1701" w:hanging="360"/>
      </w:pPr>
      <w:rPr>
        <w:rFonts w:ascii="Courier New" w:hAnsi="Courier New" w:hint="default"/>
      </w:rPr>
    </w:lvl>
    <w:lvl w:ilvl="5" w:tplc="041B0005" w:tentative="1">
      <w:start w:val="1"/>
      <w:numFmt w:val="bullet"/>
      <w:lvlText w:val=""/>
      <w:lvlJc w:val="left"/>
      <w:pPr>
        <w:ind w:left="2421" w:hanging="360"/>
      </w:pPr>
      <w:rPr>
        <w:rFonts w:ascii="Wingdings" w:hAnsi="Wingdings" w:hint="default"/>
      </w:rPr>
    </w:lvl>
    <w:lvl w:ilvl="6" w:tplc="041B0001" w:tentative="1">
      <w:start w:val="1"/>
      <w:numFmt w:val="bullet"/>
      <w:lvlText w:val=""/>
      <w:lvlJc w:val="left"/>
      <w:pPr>
        <w:ind w:left="3141" w:hanging="360"/>
      </w:pPr>
      <w:rPr>
        <w:rFonts w:ascii="Symbol" w:hAnsi="Symbol" w:hint="default"/>
      </w:rPr>
    </w:lvl>
    <w:lvl w:ilvl="7" w:tplc="041B0003" w:tentative="1">
      <w:start w:val="1"/>
      <w:numFmt w:val="bullet"/>
      <w:lvlText w:val="o"/>
      <w:lvlJc w:val="left"/>
      <w:pPr>
        <w:ind w:left="3861" w:hanging="360"/>
      </w:pPr>
      <w:rPr>
        <w:rFonts w:ascii="Courier New" w:hAnsi="Courier New" w:hint="default"/>
      </w:rPr>
    </w:lvl>
    <w:lvl w:ilvl="8" w:tplc="041B0005" w:tentative="1">
      <w:start w:val="1"/>
      <w:numFmt w:val="bullet"/>
      <w:lvlText w:val=""/>
      <w:lvlJc w:val="left"/>
      <w:pPr>
        <w:ind w:left="4581" w:hanging="360"/>
      </w:pPr>
      <w:rPr>
        <w:rFonts w:ascii="Wingdings" w:hAnsi="Wingdings" w:hint="default"/>
      </w:rPr>
    </w:lvl>
  </w:abstractNum>
  <w:abstractNum w:abstractNumId="20">
    <w:nsid w:val="27580AE2"/>
    <w:multiLevelType w:val="hybridMultilevel"/>
    <w:tmpl w:val="4E50A85E"/>
    <w:lvl w:ilvl="0" w:tplc="8674AFAE">
      <w:numFmt w:val="bullet"/>
      <w:lvlText w:val="-"/>
      <w:lvlJc w:val="left"/>
      <w:pPr>
        <w:ind w:left="1287" w:hanging="360"/>
      </w:pPr>
      <w:rPr>
        <w:rFonts w:ascii="Times New Roman" w:eastAsia="Times New Roman" w:hAnsi="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nsid w:val="27BB6A89"/>
    <w:multiLevelType w:val="hybridMultilevel"/>
    <w:tmpl w:val="ACA60F2A"/>
    <w:lvl w:ilvl="0" w:tplc="EDAED348">
      <w:numFmt w:val="bullet"/>
      <w:lvlText w:val="•"/>
      <w:lvlJc w:val="left"/>
      <w:pPr>
        <w:ind w:left="720" w:hanging="360"/>
      </w:pPr>
      <w:rPr>
        <w:rFonts w:ascii="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28417702"/>
    <w:multiLevelType w:val="hybridMultilevel"/>
    <w:tmpl w:val="A762EE34"/>
    <w:lvl w:ilvl="0" w:tplc="D2EAF97E">
      <w:start w:val="2"/>
      <w:numFmt w:val="bullet"/>
      <w:lvlText w:val="-"/>
      <w:lvlJc w:val="left"/>
      <w:pPr>
        <w:ind w:left="720" w:hanging="360"/>
      </w:pPr>
      <w:rPr>
        <w:rFonts w:ascii="Calibri" w:eastAsia="Calibri" w:hAnsi="Calibri" w:cs="Calibri" w:hint="default"/>
      </w:rPr>
    </w:lvl>
    <w:lvl w:ilvl="1" w:tplc="D2EAF97E">
      <w:start w:val="2"/>
      <w:numFmt w:val="bullet"/>
      <w:lvlText w:val="-"/>
      <w:lvlJc w:val="left"/>
      <w:pPr>
        <w:ind w:left="1440" w:hanging="360"/>
      </w:pPr>
      <w:rPr>
        <w:rFonts w:ascii="Calibri" w:eastAsia="Calibri" w:hAnsi="Calibri" w:cs="Calibri" w:hint="default"/>
        <w:color w:val="auto"/>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3">
    <w:nsid w:val="292C2B62"/>
    <w:multiLevelType w:val="multilevel"/>
    <w:tmpl w:val="5148A872"/>
    <w:lvl w:ilvl="0">
      <w:start w:val="1"/>
      <w:numFmt w:val="decimal"/>
      <w:lvlText w:val="%1."/>
      <w:lvlJc w:val="left"/>
      <w:pPr>
        <w:ind w:left="360" w:hanging="360"/>
      </w:pPr>
    </w:lvl>
    <w:lvl w:ilvl="1">
      <w:start w:val="1"/>
      <w:numFmt w:val="decimal"/>
      <w:lvlText w:val="%1.%2."/>
      <w:lvlJc w:val="left"/>
      <w:pPr>
        <w:ind w:left="792" w:hanging="432"/>
      </w:pPr>
      <w:rPr>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A553D66"/>
    <w:multiLevelType w:val="multilevel"/>
    <w:tmpl w:val="9416AF0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color w:val="FFFF00"/>
      </w:rPr>
    </w:lvl>
    <w:lvl w:ilvl="3">
      <w:start w:val="1"/>
      <w:numFmt w:val="decimal"/>
      <w:lvlText w:val="%1.%2.%3.%4."/>
      <w:lvlJc w:val="left"/>
      <w:pPr>
        <w:ind w:left="1728" w:hanging="648"/>
      </w:pPr>
      <w:rPr>
        <w:color w:val="FFFF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C156E1C"/>
    <w:multiLevelType w:val="hybridMultilevel"/>
    <w:tmpl w:val="C4EADC12"/>
    <w:lvl w:ilvl="0" w:tplc="041B000B">
      <w:start w:val="1"/>
      <w:numFmt w:val="bullet"/>
      <w:lvlText w:val=""/>
      <w:lvlJc w:val="left"/>
      <w:pPr>
        <w:ind w:left="370" w:hanging="360"/>
      </w:pPr>
      <w:rPr>
        <w:rFonts w:ascii="Wingdings" w:hAnsi="Wingdings" w:hint="default"/>
      </w:rPr>
    </w:lvl>
    <w:lvl w:ilvl="1" w:tplc="041B0003" w:tentative="1">
      <w:start w:val="1"/>
      <w:numFmt w:val="bullet"/>
      <w:lvlText w:val="o"/>
      <w:lvlJc w:val="left"/>
      <w:pPr>
        <w:ind w:left="1090" w:hanging="360"/>
      </w:pPr>
      <w:rPr>
        <w:rFonts w:ascii="Courier New" w:hAnsi="Courier New" w:hint="default"/>
      </w:rPr>
    </w:lvl>
    <w:lvl w:ilvl="2" w:tplc="041B0005" w:tentative="1">
      <w:start w:val="1"/>
      <w:numFmt w:val="bullet"/>
      <w:lvlText w:val=""/>
      <w:lvlJc w:val="left"/>
      <w:pPr>
        <w:ind w:left="1810" w:hanging="360"/>
      </w:pPr>
      <w:rPr>
        <w:rFonts w:ascii="Wingdings" w:hAnsi="Wingdings" w:hint="default"/>
      </w:rPr>
    </w:lvl>
    <w:lvl w:ilvl="3" w:tplc="041B0001" w:tentative="1">
      <w:start w:val="1"/>
      <w:numFmt w:val="bullet"/>
      <w:lvlText w:val=""/>
      <w:lvlJc w:val="left"/>
      <w:pPr>
        <w:ind w:left="2530" w:hanging="360"/>
      </w:pPr>
      <w:rPr>
        <w:rFonts w:ascii="Symbol" w:hAnsi="Symbol" w:hint="default"/>
      </w:rPr>
    </w:lvl>
    <w:lvl w:ilvl="4" w:tplc="041B0003" w:tentative="1">
      <w:start w:val="1"/>
      <w:numFmt w:val="bullet"/>
      <w:lvlText w:val="o"/>
      <w:lvlJc w:val="left"/>
      <w:pPr>
        <w:ind w:left="3250" w:hanging="360"/>
      </w:pPr>
      <w:rPr>
        <w:rFonts w:ascii="Courier New" w:hAnsi="Courier New" w:hint="default"/>
      </w:rPr>
    </w:lvl>
    <w:lvl w:ilvl="5" w:tplc="041B0005" w:tentative="1">
      <w:start w:val="1"/>
      <w:numFmt w:val="bullet"/>
      <w:lvlText w:val=""/>
      <w:lvlJc w:val="left"/>
      <w:pPr>
        <w:ind w:left="3970" w:hanging="360"/>
      </w:pPr>
      <w:rPr>
        <w:rFonts w:ascii="Wingdings" w:hAnsi="Wingdings" w:hint="default"/>
      </w:rPr>
    </w:lvl>
    <w:lvl w:ilvl="6" w:tplc="041B0001" w:tentative="1">
      <w:start w:val="1"/>
      <w:numFmt w:val="bullet"/>
      <w:lvlText w:val=""/>
      <w:lvlJc w:val="left"/>
      <w:pPr>
        <w:ind w:left="4690" w:hanging="360"/>
      </w:pPr>
      <w:rPr>
        <w:rFonts w:ascii="Symbol" w:hAnsi="Symbol" w:hint="default"/>
      </w:rPr>
    </w:lvl>
    <w:lvl w:ilvl="7" w:tplc="041B0003" w:tentative="1">
      <w:start w:val="1"/>
      <w:numFmt w:val="bullet"/>
      <w:lvlText w:val="o"/>
      <w:lvlJc w:val="left"/>
      <w:pPr>
        <w:ind w:left="5410" w:hanging="360"/>
      </w:pPr>
      <w:rPr>
        <w:rFonts w:ascii="Courier New" w:hAnsi="Courier New" w:hint="default"/>
      </w:rPr>
    </w:lvl>
    <w:lvl w:ilvl="8" w:tplc="041B0005" w:tentative="1">
      <w:start w:val="1"/>
      <w:numFmt w:val="bullet"/>
      <w:lvlText w:val=""/>
      <w:lvlJc w:val="left"/>
      <w:pPr>
        <w:ind w:left="6130" w:hanging="360"/>
      </w:pPr>
      <w:rPr>
        <w:rFonts w:ascii="Wingdings" w:hAnsi="Wingdings" w:hint="default"/>
      </w:rPr>
    </w:lvl>
  </w:abstractNum>
  <w:abstractNum w:abstractNumId="26">
    <w:nsid w:val="2D351678"/>
    <w:multiLevelType w:val="hybridMultilevel"/>
    <w:tmpl w:val="614E6E48"/>
    <w:lvl w:ilvl="0" w:tplc="D2EAF97E">
      <w:start w:val="2"/>
      <w:numFmt w:val="bullet"/>
      <w:lvlText w:val="-"/>
      <w:lvlJc w:val="left"/>
      <w:pPr>
        <w:ind w:left="360" w:hanging="360"/>
      </w:pPr>
      <w:rPr>
        <w:rFonts w:ascii="Calibri" w:eastAsia="Calibr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nsid w:val="2FAD472E"/>
    <w:multiLevelType w:val="hybridMultilevel"/>
    <w:tmpl w:val="C02E3104"/>
    <w:lvl w:ilvl="0" w:tplc="CA024180">
      <w:start w:val="1"/>
      <w:numFmt w:val="decimal"/>
      <w:lvlText w:val="%1."/>
      <w:lvlJc w:val="left"/>
      <w:pPr>
        <w:tabs>
          <w:tab w:val="num" w:pos="757"/>
        </w:tabs>
        <w:ind w:left="737" w:hanging="340"/>
      </w:pPr>
      <w:rPr>
        <w:rFonts w:ascii="Times New Roman" w:hAnsi="Times New Roman" w:cs="Times New Roman" w:hint="default"/>
        <w:b/>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nsid w:val="2FD77490"/>
    <w:multiLevelType w:val="hybridMultilevel"/>
    <w:tmpl w:val="07EE8E80"/>
    <w:lvl w:ilvl="0" w:tplc="EDAED348">
      <w:numFmt w:val="bullet"/>
      <w:lvlText w:val="•"/>
      <w:lvlJc w:val="left"/>
      <w:pPr>
        <w:ind w:left="720" w:hanging="360"/>
      </w:pPr>
      <w:rPr>
        <w:rFonts w:ascii="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nsid w:val="31485AFE"/>
    <w:multiLevelType w:val="multilevel"/>
    <w:tmpl w:val="6FACA7DE"/>
    <w:lvl w:ilvl="0">
      <w:start w:val="1"/>
      <w:numFmt w:val="decimal"/>
      <w:pStyle w:val="Nadpis1-OPHlavn"/>
      <w:lvlText w:val="%1"/>
      <w:lvlJc w:val="left"/>
      <w:pPr>
        <w:ind w:left="360" w:hanging="360"/>
      </w:pPr>
      <w:rPr>
        <w:rFonts w:hint="default"/>
      </w:rPr>
    </w:lvl>
    <w:lvl w:ilvl="1">
      <w:start w:val="1"/>
      <w:numFmt w:val="decimal"/>
      <w:pStyle w:val="Nadpis2-OP"/>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17517A8"/>
    <w:multiLevelType w:val="hybridMultilevel"/>
    <w:tmpl w:val="7B46989C"/>
    <w:lvl w:ilvl="0" w:tplc="EDAED348">
      <w:numFmt w:val="bullet"/>
      <w:lvlText w:val="•"/>
      <w:lvlJc w:val="left"/>
      <w:pPr>
        <w:ind w:left="720" w:hanging="360"/>
      </w:pPr>
      <w:rPr>
        <w:rFonts w:ascii="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36BA2D7F"/>
    <w:multiLevelType w:val="hybridMultilevel"/>
    <w:tmpl w:val="8B18BE12"/>
    <w:lvl w:ilvl="0" w:tplc="EDAED348">
      <w:numFmt w:val="bullet"/>
      <w:lvlText w:val="•"/>
      <w:lvlJc w:val="left"/>
      <w:pPr>
        <w:ind w:left="720" w:hanging="360"/>
      </w:pPr>
      <w:rPr>
        <w:rFonts w:ascii="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371434B5"/>
    <w:multiLevelType w:val="hybridMultilevel"/>
    <w:tmpl w:val="B9B015A0"/>
    <w:lvl w:ilvl="0" w:tplc="EDAED348">
      <w:numFmt w:val="bullet"/>
      <w:lvlText w:val="•"/>
      <w:lvlJc w:val="left"/>
      <w:pPr>
        <w:ind w:left="720" w:hanging="360"/>
      </w:pPr>
      <w:rPr>
        <w:rFonts w:ascii="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38CB7BC0"/>
    <w:multiLevelType w:val="hybridMultilevel"/>
    <w:tmpl w:val="719ABBFE"/>
    <w:lvl w:ilvl="0" w:tplc="EDAED348">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39FF2B9B"/>
    <w:multiLevelType w:val="hybridMultilevel"/>
    <w:tmpl w:val="4C7C9FAC"/>
    <w:lvl w:ilvl="0" w:tplc="EDAED348">
      <w:numFmt w:val="bullet"/>
      <w:lvlText w:val="•"/>
      <w:lvlJc w:val="left"/>
      <w:pPr>
        <w:ind w:left="743" w:hanging="360"/>
      </w:pPr>
      <w:rPr>
        <w:rFonts w:ascii="Times New Roman" w:hAnsi="Times New Roman" w:hint="default"/>
      </w:rPr>
    </w:lvl>
    <w:lvl w:ilvl="1" w:tplc="041B0003" w:tentative="1">
      <w:start w:val="1"/>
      <w:numFmt w:val="bullet"/>
      <w:lvlText w:val="o"/>
      <w:lvlJc w:val="left"/>
      <w:pPr>
        <w:ind w:left="1463" w:hanging="360"/>
      </w:pPr>
      <w:rPr>
        <w:rFonts w:ascii="Courier New" w:hAnsi="Courier New" w:cs="Courier New" w:hint="default"/>
      </w:rPr>
    </w:lvl>
    <w:lvl w:ilvl="2" w:tplc="041B0005" w:tentative="1">
      <w:start w:val="1"/>
      <w:numFmt w:val="bullet"/>
      <w:lvlText w:val=""/>
      <w:lvlJc w:val="left"/>
      <w:pPr>
        <w:ind w:left="2183" w:hanging="360"/>
      </w:pPr>
      <w:rPr>
        <w:rFonts w:ascii="Wingdings" w:hAnsi="Wingdings" w:hint="default"/>
      </w:rPr>
    </w:lvl>
    <w:lvl w:ilvl="3" w:tplc="041B0001" w:tentative="1">
      <w:start w:val="1"/>
      <w:numFmt w:val="bullet"/>
      <w:lvlText w:val=""/>
      <w:lvlJc w:val="left"/>
      <w:pPr>
        <w:ind w:left="2903" w:hanging="360"/>
      </w:pPr>
      <w:rPr>
        <w:rFonts w:ascii="Symbol" w:hAnsi="Symbol" w:hint="default"/>
      </w:rPr>
    </w:lvl>
    <w:lvl w:ilvl="4" w:tplc="041B0003" w:tentative="1">
      <w:start w:val="1"/>
      <w:numFmt w:val="bullet"/>
      <w:lvlText w:val="o"/>
      <w:lvlJc w:val="left"/>
      <w:pPr>
        <w:ind w:left="3623" w:hanging="360"/>
      </w:pPr>
      <w:rPr>
        <w:rFonts w:ascii="Courier New" w:hAnsi="Courier New" w:cs="Courier New" w:hint="default"/>
      </w:rPr>
    </w:lvl>
    <w:lvl w:ilvl="5" w:tplc="041B0005" w:tentative="1">
      <w:start w:val="1"/>
      <w:numFmt w:val="bullet"/>
      <w:lvlText w:val=""/>
      <w:lvlJc w:val="left"/>
      <w:pPr>
        <w:ind w:left="4343" w:hanging="360"/>
      </w:pPr>
      <w:rPr>
        <w:rFonts w:ascii="Wingdings" w:hAnsi="Wingdings" w:hint="default"/>
      </w:rPr>
    </w:lvl>
    <w:lvl w:ilvl="6" w:tplc="041B0001" w:tentative="1">
      <w:start w:val="1"/>
      <w:numFmt w:val="bullet"/>
      <w:lvlText w:val=""/>
      <w:lvlJc w:val="left"/>
      <w:pPr>
        <w:ind w:left="5063" w:hanging="360"/>
      </w:pPr>
      <w:rPr>
        <w:rFonts w:ascii="Symbol" w:hAnsi="Symbol" w:hint="default"/>
      </w:rPr>
    </w:lvl>
    <w:lvl w:ilvl="7" w:tplc="041B0003" w:tentative="1">
      <w:start w:val="1"/>
      <w:numFmt w:val="bullet"/>
      <w:lvlText w:val="o"/>
      <w:lvlJc w:val="left"/>
      <w:pPr>
        <w:ind w:left="5783" w:hanging="360"/>
      </w:pPr>
      <w:rPr>
        <w:rFonts w:ascii="Courier New" w:hAnsi="Courier New" w:cs="Courier New" w:hint="default"/>
      </w:rPr>
    </w:lvl>
    <w:lvl w:ilvl="8" w:tplc="041B0005" w:tentative="1">
      <w:start w:val="1"/>
      <w:numFmt w:val="bullet"/>
      <w:lvlText w:val=""/>
      <w:lvlJc w:val="left"/>
      <w:pPr>
        <w:ind w:left="6503" w:hanging="360"/>
      </w:pPr>
      <w:rPr>
        <w:rFonts w:ascii="Wingdings" w:hAnsi="Wingdings" w:hint="default"/>
      </w:rPr>
    </w:lvl>
  </w:abstractNum>
  <w:abstractNum w:abstractNumId="35">
    <w:nsid w:val="3A4D5A9C"/>
    <w:multiLevelType w:val="hybridMultilevel"/>
    <w:tmpl w:val="29609B20"/>
    <w:lvl w:ilvl="0" w:tplc="EDAED348">
      <w:numFmt w:val="bullet"/>
      <w:lvlText w:val="•"/>
      <w:lvlJc w:val="left"/>
      <w:pPr>
        <w:ind w:left="720" w:hanging="360"/>
      </w:pPr>
      <w:rPr>
        <w:rFonts w:ascii="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3C2B7944"/>
    <w:multiLevelType w:val="hybridMultilevel"/>
    <w:tmpl w:val="DABAB322"/>
    <w:lvl w:ilvl="0" w:tplc="EDAED348">
      <w:numFmt w:val="bullet"/>
      <w:lvlText w:val="•"/>
      <w:lvlJc w:val="left"/>
      <w:pPr>
        <w:ind w:left="927" w:hanging="360"/>
      </w:pPr>
      <w:rPr>
        <w:rFonts w:ascii="Times New Roman" w:hAnsi="Times New Roman" w:hint="default"/>
      </w:rPr>
    </w:lvl>
    <w:lvl w:ilvl="1" w:tplc="041B0003">
      <w:start w:val="1"/>
      <w:numFmt w:val="bullet"/>
      <w:lvlText w:val="o"/>
      <w:lvlJc w:val="left"/>
      <w:pPr>
        <w:ind w:left="1647" w:hanging="360"/>
      </w:pPr>
      <w:rPr>
        <w:rFonts w:ascii="Courier New" w:hAnsi="Courier New" w:cs="Courier New" w:hint="default"/>
      </w:rPr>
    </w:lvl>
    <w:lvl w:ilvl="2" w:tplc="041B0005">
      <w:start w:val="1"/>
      <w:numFmt w:val="bullet"/>
      <w:lvlText w:val=""/>
      <w:lvlJc w:val="left"/>
      <w:pPr>
        <w:ind w:left="2367" w:hanging="360"/>
      </w:pPr>
      <w:rPr>
        <w:rFonts w:ascii="Wingdings" w:hAnsi="Wingdings" w:hint="default"/>
      </w:rPr>
    </w:lvl>
    <w:lvl w:ilvl="3" w:tplc="041B0001">
      <w:start w:val="1"/>
      <w:numFmt w:val="bullet"/>
      <w:lvlText w:val=""/>
      <w:lvlJc w:val="left"/>
      <w:pPr>
        <w:ind w:left="3087" w:hanging="360"/>
      </w:pPr>
      <w:rPr>
        <w:rFonts w:ascii="Symbol" w:hAnsi="Symbol" w:hint="default"/>
      </w:rPr>
    </w:lvl>
    <w:lvl w:ilvl="4" w:tplc="041B0003">
      <w:start w:val="1"/>
      <w:numFmt w:val="bullet"/>
      <w:lvlText w:val="o"/>
      <w:lvlJc w:val="left"/>
      <w:pPr>
        <w:ind w:left="3807" w:hanging="360"/>
      </w:pPr>
      <w:rPr>
        <w:rFonts w:ascii="Courier New" w:hAnsi="Courier New" w:cs="Courier New" w:hint="default"/>
      </w:rPr>
    </w:lvl>
    <w:lvl w:ilvl="5" w:tplc="041B0005">
      <w:start w:val="1"/>
      <w:numFmt w:val="bullet"/>
      <w:lvlText w:val=""/>
      <w:lvlJc w:val="left"/>
      <w:pPr>
        <w:ind w:left="4527" w:hanging="360"/>
      </w:pPr>
      <w:rPr>
        <w:rFonts w:ascii="Wingdings" w:hAnsi="Wingdings" w:hint="default"/>
      </w:rPr>
    </w:lvl>
    <w:lvl w:ilvl="6" w:tplc="041B0001">
      <w:start w:val="1"/>
      <w:numFmt w:val="bullet"/>
      <w:lvlText w:val=""/>
      <w:lvlJc w:val="left"/>
      <w:pPr>
        <w:ind w:left="5247" w:hanging="360"/>
      </w:pPr>
      <w:rPr>
        <w:rFonts w:ascii="Symbol" w:hAnsi="Symbol" w:hint="default"/>
      </w:rPr>
    </w:lvl>
    <w:lvl w:ilvl="7" w:tplc="041B0003">
      <w:start w:val="1"/>
      <w:numFmt w:val="bullet"/>
      <w:lvlText w:val="o"/>
      <w:lvlJc w:val="left"/>
      <w:pPr>
        <w:ind w:left="5967" w:hanging="360"/>
      </w:pPr>
      <w:rPr>
        <w:rFonts w:ascii="Courier New" w:hAnsi="Courier New" w:cs="Courier New" w:hint="default"/>
      </w:rPr>
    </w:lvl>
    <w:lvl w:ilvl="8" w:tplc="041B0005">
      <w:start w:val="1"/>
      <w:numFmt w:val="bullet"/>
      <w:lvlText w:val=""/>
      <w:lvlJc w:val="left"/>
      <w:pPr>
        <w:ind w:left="6687" w:hanging="360"/>
      </w:pPr>
      <w:rPr>
        <w:rFonts w:ascii="Wingdings" w:hAnsi="Wingdings" w:hint="default"/>
      </w:rPr>
    </w:lvl>
  </w:abstractNum>
  <w:abstractNum w:abstractNumId="37">
    <w:nsid w:val="3C890297"/>
    <w:multiLevelType w:val="hybridMultilevel"/>
    <w:tmpl w:val="66A09BF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3D3D138E"/>
    <w:multiLevelType w:val="multilevel"/>
    <w:tmpl w:val="D8FCE42E"/>
    <w:styleLink w:val="tlOP"/>
    <w:lvl w:ilvl="0">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rPr>
    </w:lvl>
    <w:lvl w:ilvl="1">
      <w:start w:val="1"/>
      <w:numFmt w:val="decimal"/>
      <w:lvlText w:val="%1.%2"/>
      <w:lvlJc w:val="left"/>
      <w:pPr>
        <w:ind w:left="858" w:hanging="432"/>
      </w:pPr>
      <w:rPr>
        <w:rFonts w:cs="Times New Roman" w:hint="default"/>
        <w:b/>
        <w:sz w:val="24"/>
        <w:szCs w:val="24"/>
      </w:rPr>
    </w:lvl>
    <w:lvl w:ilvl="2">
      <w:start w:val="1"/>
      <w:numFmt w:val="decimal"/>
      <w:lvlText w:val="%1.%2.%3"/>
      <w:lvlJc w:val="left"/>
      <w:pPr>
        <w:ind w:left="6742" w:hanging="504"/>
      </w:pPr>
      <w:rPr>
        <w:rFonts w:cs="Times New Roman" w:hint="default"/>
        <w:b/>
      </w:rPr>
    </w:lvl>
    <w:lvl w:ilvl="3">
      <w:start w:val="1"/>
      <w:numFmt w:val="decimal"/>
      <w:lvlText w:val="%1.%2.%3.%4"/>
      <w:lvlJc w:val="left"/>
      <w:pPr>
        <w:ind w:left="5469"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nsid w:val="3D5D61F3"/>
    <w:multiLevelType w:val="hybridMultilevel"/>
    <w:tmpl w:val="DB62CD32"/>
    <w:lvl w:ilvl="0" w:tplc="D2EAF97E">
      <w:start w:val="2"/>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0">
    <w:nsid w:val="3EDB1A23"/>
    <w:multiLevelType w:val="hybridMultilevel"/>
    <w:tmpl w:val="D21614E6"/>
    <w:lvl w:ilvl="0" w:tplc="D2EAF97E">
      <w:start w:val="2"/>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1">
    <w:nsid w:val="3FA31B56"/>
    <w:multiLevelType w:val="hybridMultilevel"/>
    <w:tmpl w:val="D9ECCF9A"/>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nsid w:val="408D279F"/>
    <w:multiLevelType w:val="hybridMultilevel"/>
    <w:tmpl w:val="77D6B67C"/>
    <w:lvl w:ilvl="0" w:tplc="EDAED348">
      <w:numFmt w:val="bullet"/>
      <w:lvlText w:val="•"/>
      <w:lvlJc w:val="left"/>
      <w:pPr>
        <w:ind w:left="720" w:hanging="360"/>
      </w:pPr>
      <w:rPr>
        <w:rFonts w:ascii="Times New Roman" w:hAnsi="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3">
    <w:nsid w:val="40E83A41"/>
    <w:multiLevelType w:val="hybridMultilevel"/>
    <w:tmpl w:val="7E283DE6"/>
    <w:lvl w:ilvl="0" w:tplc="EDAED348">
      <w:numFmt w:val="bullet"/>
      <w:lvlText w:val="•"/>
      <w:lvlJc w:val="left"/>
      <w:pPr>
        <w:ind w:left="862" w:hanging="360"/>
      </w:pPr>
      <w:rPr>
        <w:rFonts w:ascii="Times New Roman" w:hAnsi="Times New Roman" w:hint="default"/>
        <w:b/>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nsid w:val="44147D11"/>
    <w:multiLevelType w:val="hybridMultilevel"/>
    <w:tmpl w:val="41C81350"/>
    <w:lvl w:ilvl="0" w:tplc="041B000B">
      <w:start w:val="1"/>
      <w:numFmt w:val="bullet"/>
      <w:lvlText w:val=""/>
      <w:lvlJc w:val="left"/>
      <w:pPr>
        <w:ind w:left="786" w:hanging="360"/>
      </w:pPr>
      <w:rPr>
        <w:rFonts w:ascii="Wingdings" w:hAnsi="Wingdings"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5">
    <w:nsid w:val="44332224"/>
    <w:multiLevelType w:val="hybridMultilevel"/>
    <w:tmpl w:val="CE727A78"/>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44D4468A"/>
    <w:multiLevelType w:val="multilevel"/>
    <w:tmpl w:val="A3022A74"/>
    <w:lvl w:ilvl="0">
      <w:start w:val="1"/>
      <w:numFmt w:val="decimal"/>
      <w:lvlText w:val="%1"/>
      <w:lvlJc w:val="left"/>
      <w:pPr>
        <w:ind w:left="720" w:hanging="720"/>
      </w:pPr>
      <w:rPr>
        <w:rFonts w:hint="default"/>
      </w:rPr>
    </w:lvl>
    <w:lvl w:ilvl="1">
      <w:start w:val="1"/>
      <w:numFmt w:val="decimal"/>
      <w:lvlText w:val="%1.%2"/>
      <w:lvlJc w:val="left"/>
      <w:pPr>
        <w:ind w:left="961" w:hanging="720"/>
      </w:pPr>
      <w:rPr>
        <w:rFonts w:hint="default"/>
      </w:rPr>
    </w:lvl>
    <w:lvl w:ilvl="2">
      <w:start w:val="1"/>
      <w:numFmt w:val="decimal"/>
      <w:lvlText w:val="%1.%2.%3"/>
      <w:lvlJc w:val="left"/>
      <w:pPr>
        <w:ind w:left="1202" w:hanging="720"/>
      </w:pPr>
      <w:rPr>
        <w:rFonts w:hint="default"/>
      </w:rPr>
    </w:lvl>
    <w:lvl w:ilvl="3">
      <w:start w:val="1"/>
      <w:numFmt w:val="decimal"/>
      <w:lvlText w:val="%1.%2.%3.%4"/>
      <w:lvlJc w:val="left"/>
      <w:pPr>
        <w:ind w:left="1443" w:hanging="72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285" w:hanging="108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127" w:hanging="1440"/>
      </w:pPr>
      <w:rPr>
        <w:rFonts w:hint="default"/>
      </w:rPr>
    </w:lvl>
    <w:lvl w:ilvl="8">
      <w:start w:val="1"/>
      <w:numFmt w:val="decimal"/>
      <w:lvlText w:val="%1.%2.%3.%4.%5.%6.%7.%8.%9"/>
      <w:lvlJc w:val="left"/>
      <w:pPr>
        <w:ind w:left="3368" w:hanging="1440"/>
      </w:pPr>
      <w:rPr>
        <w:rFonts w:hint="default"/>
      </w:rPr>
    </w:lvl>
  </w:abstractNum>
  <w:abstractNum w:abstractNumId="47">
    <w:nsid w:val="459B0C8C"/>
    <w:multiLevelType w:val="hybridMultilevel"/>
    <w:tmpl w:val="19A4EDC8"/>
    <w:lvl w:ilvl="0" w:tplc="D35AB3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45CC535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4AA90405"/>
    <w:multiLevelType w:val="hybridMultilevel"/>
    <w:tmpl w:val="E6F6166A"/>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nsid w:val="4D5F6EB3"/>
    <w:multiLevelType w:val="hybridMultilevel"/>
    <w:tmpl w:val="52EE0F3A"/>
    <w:lvl w:ilvl="0" w:tplc="D278EAB6">
      <w:numFmt w:val="bullet"/>
      <w:lvlText w:val="-"/>
      <w:lvlJc w:val="left"/>
      <w:pPr>
        <w:ind w:left="720" w:hanging="360"/>
      </w:pPr>
      <w:rPr>
        <w:rFonts w:ascii="Calibri" w:eastAsia="Calibri" w:hAnsi="Calibri" w:cs="Times New Roman" w:hint="default"/>
      </w:rPr>
    </w:lvl>
    <w:lvl w:ilvl="1" w:tplc="EDAED348">
      <w:numFmt w:val="bullet"/>
      <w:lvlText w:val="•"/>
      <w:lvlJc w:val="left"/>
      <w:pPr>
        <w:ind w:left="1440" w:hanging="360"/>
      </w:pPr>
      <w:rPr>
        <w:rFonts w:ascii="Times New Roman" w:hAnsi="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1">
    <w:nsid w:val="4DD80DB4"/>
    <w:multiLevelType w:val="hybridMultilevel"/>
    <w:tmpl w:val="E7844428"/>
    <w:lvl w:ilvl="0" w:tplc="EDAED348">
      <w:numFmt w:val="bullet"/>
      <w:lvlText w:val="•"/>
      <w:lvlJc w:val="left"/>
      <w:pPr>
        <w:ind w:left="720" w:hanging="360"/>
      </w:pPr>
      <w:rPr>
        <w:rFonts w:ascii="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4E3A5667"/>
    <w:multiLevelType w:val="hybridMultilevel"/>
    <w:tmpl w:val="EE40A6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4F6D582C"/>
    <w:multiLevelType w:val="hybridMultilevel"/>
    <w:tmpl w:val="6096E726"/>
    <w:lvl w:ilvl="0" w:tplc="630C5A72">
      <w:start w:val="578"/>
      <w:numFmt w:val="bullet"/>
      <w:lvlText w:val="-"/>
      <w:lvlJc w:val="left"/>
      <w:pPr>
        <w:ind w:left="360" w:hanging="360"/>
      </w:pPr>
      <w:rPr>
        <w:rFonts w:ascii="Arial" w:eastAsia="Times New Roman" w:hAnsi="Aria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4">
    <w:nsid w:val="51DB057E"/>
    <w:multiLevelType w:val="hybridMultilevel"/>
    <w:tmpl w:val="B384814A"/>
    <w:lvl w:ilvl="0" w:tplc="EDAED348">
      <w:numFmt w:val="bullet"/>
      <w:lvlText w:val="•"/>
      <w:lvlJc w:val="left"/>
      <w:pPr>
        <w:ind w:left="720" w:hanging="360"/>
      </w:pPr>
      <w:rPr>
        <w:rFonts w:ascii="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522F1483"/>
    <w:multiLevelType w:val="hybridMultilevel"/>
    <w:tmpl w:val="43D46C8A"/>
    <w:lvl w:ilvl="0" w:tplc="EDAED348">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529E340B"/>
    <w:multiLevelType w:val="multilevel"/>
    <w:tmpl w:val="CF768C1A"/>
    <w:name w:val="OP Zoznam"/>
    <w:lvl w:ilvl="0">
      <w:start w:val="1"/>
      <w:numFmt w:val="decimal"/>
      <w:lvlText w:val="%1"/>
      <w:lvlJc w:val="left"/>
      <w:pPr>
        <w:ind w:left="644" w:hanging="360"/>
      </w:pPr>
      <w:rPr>
        <w:rFonts w:ascii="Calibri" w:hAnsi="Calibri" w:cs="Times New Roman" w:hint="default"/>
        <w:b/>
        <w:bCs w:val="0"/>
        <w:i w:val="0"/>
        <w:iCs w:val="0"/>
        <w:caps w:val="0"/>
        <w:smallCaps w:val="0"/>
        <w:strike w:val="0"/>
        <w:dstrike w:val="0"/>
        <w:vanish w:val="0"/>
        <w:spacing w:val="0"/>
        <w:kern w:val="0"/>
        <w:position w:val="0"/>
        <w:u w:val="none"/>
        <w:effect w:val="none"/>
        <w:vertAlign w:val="baseline"/>
      </w:rPr>
    </w:lvl>
    <w:lvl w:ilvl="1">
      <w:start w:val="1"/>
      <w:numFmt w:val="decimal"/>
      <w:lvlText w:val="%1.%2 "/>
      <w:lvlJc w:val="left"/>
      <w:pPr>
        <w:ind w:left="1142" w:hanging="858"/>
      </w:pPr>
      <w:rPr>
        <w:rFonts w:ascii="Calibri" w:hAnsi="Calibri" w:cs="Times New Roman" w:hint="default"/>
        <w:b/>
        <w:sz w:val="24"/>
        <w:szCs w:val="24"/>
      </w:rPr>
    </w:lvl>
    <w:lvl w:ilvl="2">
      <w:start w:val="1"/>
      <w:numFmt w:val="decimal"/>
      <w:lvlText w:val="%1.%2.%3"/>
      <w:lvlJc w:val="left"/>
      <w:pPr>
        <w:ind w:left="7026" w:hanging="6742"/>
      </w:pPr>
      <w:rPr>
        <w:rFonts w:ascii="Calibri" w:hAnsi="Calibri" w:cs="Times New Roman" w:hint="default"/>
        <w:b/>
      </w:rPr>
    </w:lvl>
    <w:lvl w:ilvl="3">
      <w:start w:val="1"/>
      <w:numFmt w:val="decimal"/>
      <w:lvlText w:val="%1.%2.%3.%4"/>
      <w:lvlJc w:val="left"/>
      <w:pPr>
        <w:ind w:left="5753" w:hanging="5469"/>
      </w:pPr>
      <w:rPr>
        <w:rFonts w:ascii="Calibri" w:hAnsi="Calibri" w:cs="Times New Roman" w:hint="default"/>
        <w:b/>
        <w:i w:val="0"/>
      </w:rPr>
    </w:lvl>
    <w:lvl w:ilvl="4">
      <w:start w:val="1"/>
      <w:numFmt w:val="decimal"/>
      <w:lvlText w:val="%1.%2.%3.%4.%5"/>
      <w:lvlJc w:val="left"/>
      <w:pPr>
        <w:ind w:left="2516" w:hanging="2232"/>
      </w:pPr>
      <w:rPr>
        <w:rFonts w:ascii="Calibri" w:hAnsi="Calibri" w:cs="Times New Roman" w:hint="default"/>
        <w:b/>
        <w:i w:val="0"/>
      </w:rPr>
    </w:lvl>
    <w:lvl w:ilvl="5">
      <w:start w:val="1"/>
      <w:numFmt w:val="decimal"/>
      <w:lvlText w:val="%1.%2.%3.%4.%5.%6"/>
      <w:lvlJc w:val="left"/>
      <w:pPr>
        <w:ind w:left="3020" w:hanging="2736"/>
      </w:pPr>
      <w:rPr>
        <w:rFonts w:cs="Times New Roman" w:hint="default"/>
        <w:b/>
        <w:i w:val="0"/>
      </w:rPr>
    </w:lvl>
    <w:lvl w:ilvl="6">
      <w:start w:val="1"/>
      <w:numFmt w:val="decimal"/>
      <w:lvlText w:val="%1.%2.%3.%4.%5.%6.%7."/>
      <w:lvlJc w:val="left"/>
      <w:pPr>
        <w:ind w:left="3524" w:hanging="1080"/>
      </w:pPr>
      <w:rPr>
        <w:rFonts w:cs="Times New Roman" w:hint="default"/>
      </w:rPr>
    </w:lvl>
    <w:lvl w:ilvl="7">
      <w:start w:val="1"/>
      <w:numFmt w:val="decimal"/>
      <w:lvlText w:val="%1.%2.%3.%4.%5.%6.%7.%8."/>
      <w:lvlJc w:val="left"/>
      <w:pPr>
        <w:ind w:left="4028" w:hanging="1224"/>
      </w:pPr>
      <w:rPr>
        <w:rFonts w:cs="Times New Roman" w:hint="default"/>
      </w:rPr>
    </w:lvl>
    <w:lvl w:ilvl="8">
      <w:start w:val="1"/>
      <w:numFmt w:val="decimal"/>
      <w:lvlText w:val="%1.%2.%3.%4.%5.%6.%7.%8.%9."/>
      <w:lvlJc w:val="left"/>
      <w:pPr>
        <w:ind w:left="4604" w:hanging="1440"/>
      </w:pPr>
      <w:rPr>
        <w:rFonts w:cs="Times New Roman" w:hint="default"/>
      </w:rPr>
    </w:lvl>
  </w:abstractNum>
  <w:abstractNum w:abstractNumId="57">
    <w:nsid w:val="53EA0E7D"/>
    <w:multiLevelType w:val="hybridMultilevel"/>
    <w:tmpl w:val="E8280126"/>
    <w:lvl w:ilvl="0" w:tplc="EDAED348">
      <w:numFmt w:val="bullet"/>
      <w:lvlText w:val="•"/>
      <w:lvlJc w:val="left"/>
      <w:pPr>
        <w:ind w:left="720" w:hanging="360"/>
      </w:pPr>
      <w:rPr>
        <w:rFonts w:ascii="Times New Roman" w:hAnsi="Times New Roman" w:hint="default"/>
        <w:b/>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8">
    <w:nsid w:val="54BD0BEC"/>
    <w:multiLevelType w:val="singleLevel"/>
    <w:tmpl w:val="72D6F376"/>
    <w:lvl w:ilvl="0">
      <w:start w:val="1"/>
      <w:numFmt w:val="bullet"/>
      <w:pStyle w:val="Zoznamsodrkami"/>
      <w:lvlText w:val=""/>
      <w:lvlJc w:val="left"/>
      <w:pPr>
        <w:tabs>
          <w:tab w:val="num" w:pos="283"/>
        </w:tabs>
        <w:ind w:left="283" w:hanging="283"/>
      </w:pPr>
      <w:rPr>
        <w:rFonts w:ascii="Symbol" w:hAnsi="Symbol"/>
      </w:rPr>
    </w:lvl>
  </w:abstractNum>
  <w:abstractNum w:abstractNumId="59">
    <w:nsid w:val="54C24C86"/>
    <w:multiLevelType w:val="hybridMultilevel"/>
    <w:tmpl w:val="CB74BE00"/>
    <w:lvl w:ilvl="0" w:tplc="D2EAF97E">
      <w:start w:val="2"/>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0">
    <w:nsid w:val="55A42EF4"/>
    <w:multiLevelType w:val="hybridMultilevel"/>
    <w:tmpl w:val="40CC1DEC"/>
    <w:lvl w:ilvl="0" w:tplc="EDAED348">
      <w:numFmt w:val="bullet"/>
      <w:lvlText w:val="•"/>
      <w:lvlJc w:val="left"/>
      <w:pPr>
        <w:ind w:left="720" w:hanging="360"/>
      </w:pPr>
      <w:rPr>
        <w:rFonts w:ascii="Times New Roman" w:hAnsi="Times New Roman"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1">
    <w:nsid w:val="5B0921ED"/>
    <w:multiLevelType w:val="hybridMultilevel"/>
    <w:tmpl w:val="5AF0384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nsid w:val="5B3F4C7A"/>
    <w:multiLevelType w:val="hybridMultilevel"/>
    <w:tmpl w:val="45182948"/>
    <w:lvl w:ilvl="0" w:tplc="EDAED348">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nsid w:val="5D857808"/>
    <w:multiLevelType w:val="multilevel"/>
    <w:tmpl w:val="31F4D1E0"/>
    <w:lvl w:ilvl="0">
      <w:start w:val="1"/>
      <w:numFmt w:val="decimal"/>
      <w:lvlText w:val="%1."/>
      <w:lvlJc w:val="left"/>
      <w:pPr>
        <w:ind w:left="360" w:hanging="360"/>
      </w:pPr>
      <w:rPr>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5E022DEF"/>
    <w:multiLevelType w:val="hybridMultilevel"/>
    <w:tmpl w:val="E710E670"/>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5">
    <w:nsid w:val="5E830D46"/>
    <w:multiLevelType w:val="hybridMultilevel"/>
    <w:tmpl w:val="CF626D22"/>
    <w:lvl w:ilvl="0" w:tplc="D2EAF97E">
      <w:start w:val="2"/>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6">
    <w:nsid w:val="60097683"/>
    <w:multiLevelType w:val="hybridMultilevel"/>
    <w:tmpl w:val="AB14A6E6"/>
    <w:lvl w:ilvl="0" w:tplc="CB64569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nsid w:val="62FE7F0C"/>
    <w:multiLevelType w:val="hybridMultilevel"/>
    <w:tmpl w:val="744E6EB4"/>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nsid w:val="63307B30"/>
    <w:multiLevelType w:val="hybridMultilevel"/>
    <w:tmpl w:val="47666D8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nsid w:val="6396507A"/>
    <w:multiLevelType w:val="hybridMultilevel"/>
    <w:tmpl w:val="56DED9CE"/>
    <w:lvl w:ilvl="0" w:tplc="630C5A72">
      <w:start w:val="578"/>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1">
    <w:nsid w:val="6A89482C"/>
    <w:multiLevelType w:val="hybridMultilevel"/>
    <w:tmpl w:val="090213BC"/>
    <w:lvl w:ilvl="0" w:tplc="EDAED348">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nsid w:val="6AE46E8C"/>
    <w:multiLevelType w:val="hybridMultilevel"/>
    <w:tmpl w:val="8D2A1B98"/>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nsid w:val="6BA16074"/>
    <w:multiLevelType w:val="hybridMultilevel"/>
    <w:tmpl w:val="375E68CC"/>
    <w:lvl w:ilvl="0" w:tplc="EDAED348">
      <w:numFmt w:val="bullet"/>
      <w:lvlText w:val="•"/>
      <w:lvlJc w:val="left"/>
      <w:pPr>
        <w:ind w:left="1288" w:hanging="360"/>
      </w:pPr>
      <w:rPr>
        <w:rFonts w:ascii="Times New Roman" w:hAnsi="Times New Roman" w:hint="default"/>
      </w:rPr>
    </w:lvl>
    <w:lvl w:ilvl="1" w:tplc="041B0003" w:tentative="1">
      <w:start w:val="1"/>
      <w:numFmt w:val="bullet"/>
      <w:lvlText w:val="o"/>
      <w:lvlJc w:val="left"/>
      <w:pPr>
        <w:ind w:left="2008" w:hanging="360"/>
      </w:pPr>
      <w:rPr>
        <w:rFonts w:ascii="Courier New" w:hAnsi="Courier New" w:cs="Courier New"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abstractNum w:abstractNumId="74">
    <w:nsid w:val="6D9007A4"/>
    <w:multiLevelType w:val="hybridMultilevel"/>
    <w:tmpl w:val="AD507840"/>
    <w:lvl w:ilvl="0" w:tplc="EDAED348">
      <w:numFmt w:val="bullet"/>
      <w:lvlText w:val="•"/>
      <w:lvlJc w:val="left"/>
      <w:pPr>
        <w:ind w:left="720" w:hanging="360"/>
      </w:pPr>
      <w:rPr>
        <w:rFonts w:ascii="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nsid w:val="6F77049D"/>
    <w:multiLevelType w:val="hybridMultilevel"/>
    <w:tmpl w:val="5AFCF1BC"/>
    <w:lvl w:ilvl="0" w:tplc="EDAED348">
      <w:numFmt w:val="bullet"/>
      <w:lvlText w:val="•"/>
      <w:lvlJc w:val="left"/>
      <w:pPr>
        <w:ind w:left="720" w:hanging="360"/>
      </w:pPr>
      <w:rPr>
        <w:rFonts w:ascii="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6">
    <w:nsid w:val="6FFE3FE6"/>
    <w:multiLevelType w:val="hybridMultilevel"/>
    <w:tmpl w:val="148A6D48"/>
    <w:lvl w:ilvl="0" w:tplc="EDAED348">
      <w:numFmt w:val="bullet"/>
      <w:lvlText w:val="•"/>
      <w:lvlJc w:val="left"/>
      <w:pPr>
        <w:ind w:left="1440" w:hanging="360"/>
      </w:pPr>
      <w:rPr>
        <w:rFonts w:ascii="Times New Roman" w:hAnsi="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7">
    <w:nsid w:val="70E429B8"/>
    <w:multiLevelType w:val="hybridMultilevel"/>
    <w:tmpl w:val="539019A2"/>
    <w:lvl w:ilvl="0" w:tplc="EDAED348">
      <w:numFmt w:val="bullet"/>
      <w:lvlText w:val="•"/>
      <w:lvlJc w:val="left"/>
      <w:pPr>
        <w:ind w:left="720" w:hanging="360"/>
      </w:pPr>
      <w:rPr>
        <w:rFonts w:ascii="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nsid w:val="735678E5"/>
    <w:multiLevelType w:val="hybridMultilevel"/>
    <w:tmpl w:val="77AA2B3E"/>
    <w:lvl w:ilvl="0" w:tplc="EDAED348">
      <w:numFmt w:val="bullet"/>
      <w:lvlText w:val="•"/>
      <w:lvlJc w:val="left"/>
      <w:pPr>
        <w:ind w:left="927" w:hanging="360"/>
      </w:pPr>
      <w:rPr>
        <w:rFonts w:ascii="Times New Roman" w:hAnsi="Times New Roman" w:hint="default"/>
      </w:rPr>
    </w:lvl>
    <w:lvl w:ilvl="1" w:tplc="041B0003">
      <w:start w:val="1"/>
      <w:numFmt w:val="bullet"/>
      <w:lvlText w:val="o"/>
      <w:lvlJc w:val="left"/>
      <w:pPr>
        <w:ind w:left="1647" w:hanging="360"/>
      </w:pPr>
      <w:rPr>
        <w:rFonts w:ascii="Courier New" w:hAnsi="Courier New" w:cs="Courier New" w:hint="default"/>
      </w:rPr>
    </w:lvl>
    <w:lvl w:ilvl="2" w:tplc="041B0005">
      <w:start w:val="1"/>
      <w:numFmt w:val="bullet"/>
      <w:lvlText w:val=""/>
      <w:lvlJc w:val="left"/>
      <w:pPr>
        <w:ind w:left="2367" w:hanging="360"/>
      </w:pPr>
      <w:rPr>
        <w:rFonts w:ascii="Wingdings" w:hAnsi="Wingdings" w:hint="default"/>
      </w:rPr>
    </w:lvl>
    <w:lvl w:ilvl="3" w:tplc="041B0001">
      <w:start w:val="1"/>
      <w:numFmt w:val="bullet"/>
      <w:lvlText w:val=""/>
      <w:lvlJc w:val="left"/>
      <w:pPr>
        <w:ind w:left="3087" w:hanging="360"/>
      </w:pPr>
      <w:rPr>
        <w:rFonts w:ascii="Symbol" w:hAnsi="Symbol" w:hint="default"/>
      </w:rPr>
    </w:lvl>
    <w:lvl w:ilvl="4" w:tplc="041B0003">
      <w:start w:val="1"/>
      <w:numFmt w:val="bullet"/>
      <w:lvlText w:val="o"/>
      <w:lvlJc w:val="left"/>
      <w:pPr>
        <w:ind w:left="3807" w:hanging="360"/>
      </w:pPr>
      <w:rPr>
        <w:rFonts w:ascii="Courier New" w:hAnsi="Courier New" w:cs="Courier New" w:hint="default"/>
      </w:rPr>
    </w:lvl>
    <w:lvl w:ilvl="5" w:tplc="041B0005">
      <w:start w:val="1"/>
      <w:numFmt w:val="bullet"/>
      <w:lvlText w:val=""/>
      <w:lvlJc w:val="left"/>
      <w:pPr>
        <w:ind w:left="4527" w:hanging="360"/>
      </w:pPr>
      <w:rPr>
        <w:rFonts w:ascii="Wingdings" w:hAnsi="Wingdings" w:hint="default"/>
      </w:rPr>
    </w:lvl>
    <w:lvl w:ilvl="6" w:tplc="041B0001">
      <w:start w:val="1"/>
      <w:numFmt w:val="bullet"/>
      <w:lvlText w:val=""/>
      <w:lvlJc w:val="left"/>
      <w:pPr>
        <w:ind w:left="5247" w:hanging="360"/>
      </w:pPr>
      <w:rPr>
        <w:rFonts w:ascii="Symbol" w:hAnsi="Symbol" w:hint="default"/>
      </w:rPr>
    </w:lvl>
    <w:lvl w:ilvl="7" w:tplc="041B0003">
      <w:start w:val="1"/>
      <w:numFmt w:val="bullet"/>
      <w:lvlText w:val="o"/>
      <w:lvlJc w:val="left"/>
      <w:pPr>
        <w:ind w:left="5967" w:hanging="360"/>
      </w:pPr>
      <w:rPr>
        <w:rFonts w:ascii="Courier New" w:hAnsi="Courier New" w:cs="Courier New" w:hint="default"/>
      </w:rPr>
    </w:lvl>
    <w:lvl w:ilvl="8" w:tplc="041B0005">
      <w:start w:val="1"/>
      <w:numFmt w:val="bullet"/>
      <w:lvlText w:val=""/>
      <w:lvlJc w:val="left"/>
      <w:pPr>
        <w:ind w:left="6687" w:hanging="360"/>
      </w:pPr>
      <w:rPr>
        <w:rFonts w:ascii="Wingdings" w:hAnsi="Wingdings" w:hint="default"/>
      </w:rPr>
    </w:lvl>
  </w:abstractNum>
  <w:abstractNum w:abstractNumId="79">
    <w:nsid w:val="75A62E74"/>
    <w:multiLevelType w:val="hybridMultilevel"/>
    <w:tmpl w:val="A49EF2DC"/>
    <w:lvl w:ilvl="0" w:tplc="EDAED348">
      <w:numFmt w:val="bullet"/>
      <w:lvlText w:val="•"/>
      <w:lvlJc w:val="left"/>
      <w:pPr>
        <w:ind w:left="720" w:hanging="360"/>
      </w:pPr>
      <w:rPr>
        <w:rFonts w:ascii="Times New Roman" w:hAnsi="Times New Roman"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0">
    <w:nsid w:val="768F2A5F"/>
    <w:multiLevelType w:val="hybridMultilevel"/>
    <w:tmpl w:val="8D9629CC"/>
    <w:lvl w:ilvl="0" w:tplc="EDAED348">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nsid w:val="7A6412C2"/>
    <w:multiLevelType w:val="multilevel"/>
    <w:tmpl w:val="FAFC1788"/>
    <w:lvl w:ilvl="0">
      <w:start w:val="1"/>
      <w:numFmt w:val="decimal"/>
      <w:pStyle w:val="N2"/>
      <w:lvlText w:val="%1."/>
      <w:lvlJc w:val="left"/>
      <w:pPr>
        <w:ind w:left="360" w:hanging="360"/>
      </w:pPr>
      <w:rPr>
        <w:rFonts w:cs="Times New Roman"/>
      </w:rPr>
    </w:lvl>
    <w:lvl w:ilvl="1">
      <w:start w:val="1"/>
      <w:numFmt w:val="decimal"/>
      <w:pStyle w:val="N3"/>
      <w:lvlText w:val="%1.%2."/>
      <w:lvlJc w:val="left"/>
      <w:pPr>
        <w:ind w:left="792" w:hanging="432"/>
      </w:pPr>
      <w:rPr>
        <w:rFonts w:cs="Times New Roman"/>
      </w:rPr>
    </w:lvl>
    <w:lvl w:ilvl="2">
      <w:start w:val="1"/>
      <w:numFmt w:val="decimal"/>
      <w:pStyle w:val="N4"/>
      <w:lvlText w:val="%1.%2.%3."/>
      <w:lvlJc w:val="left"/>
      <w:pPr>
        <w:ind w:left="646" w:hanging="504"/>
      </w:pPr>
      <w:rPr>
        <w:rFonts w:cs="Times New Roman"/>
        <w:sz w:val="24"/>
        <w:szCs w:val="24"/>
      </w:rPr>
    </w:lvl>
    <w:lvl w:ilvl="3">
      <w:start w:val="1"/>
      <w:numFmt w:val="decimal"/>
      <w:pStyle w:val="N5"/>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2">
    <w:nsid w:val="7BCB64ED"/>
    <w:multiLevelType w:val="hybridMultilevel"/>
    <w:tmpl w:val="CB0AE53C"/>
    <w:lvl w:ilvl="0" w:tplc="EDAED348">
      <w:numFmt w:val="bullet"/>
      <w:lvlText w:val="•"/>
      <w:lvlJc w:val="left"/>
      <w:pPr>
        <w:ind w:left="720" w:hanging="360"/>
      </w:pPr>
      <w:rPr>
        <w:rFonts w:ascii="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3">
    <w:nsid w:val="7EF55A61"/>
    <w:multiLevelType w:val="hybridMultilevel"/>
    <w:tmpl w:val="07BC1E5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nsid w:val="7F0945C2"/>
    <w:multiLevelType w:val="hybridMultilevel"/>
    <w:tmpl w:val="B7001508"/>
    <w:lvl w:ilvl="0" w:tplc="D2EAF97E">
      <w:start w:val="2"/>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81"/>
  </w:num>
  <w:num w:numId="2">
    <w:abstractNumId w:val="58"/>
  </w:num>
  <w:num w:numId="3">
    <w:abstractNumId w:val="12"/>
  </w:num>
  <w:num w:numId="4">
    <w:abstractNumId w:val="1"/>
    <w:lvlOverride w:ilvl="0">
      <w:lvl w:ilvl="0">
        <w:numFmt w:val="bullet"/>
        <w:lvlText w:val="•"/>
        <w:lvlJc w:val="left"/>
        <w:pPr>
          <w:ind w:left="720" w:hanging="360"/>
        </w:pPr>
        <w:rPr>
          <w:rFonts w:ascii="Times New Roman" w:hAnsi="Times New Roman" w:hint="default"/>
        </w:rPr>
      </w:lvl>
    </w:lvlOverride>
  </w:num>
  <w:num w:numId="5">
    <w:abstractNumId w:val="38"/>
  </w:num>
  <w:num w:numId="6">
    <w:abstractNumId w:val="14"/>
  </w:num>
  <w:num w:numId="7">
    <w:abstractNumId w:val="1"/>
    <w:lvlOverride w:ilvl="0">
      <w:lvl w:ilvl="0">
        <w:numFmt w:val="bullet"/>
        <w:lvlText w:val="•"/>
        <w:lvlJc w:val="left"/>
        <w:pPr>
          <w:ind w:left="928" w:hanging="360"/>
        </w:pPr>
        <w:rPr>
          <w:rFonts w:ascii="Times New Roman" w:hAnsi="Times New Roman" w:hint="default"/>
        </w:rPr>
      </w:lvl>
    </w:lvlOverride>
  </w:num>
  <w:num w:numId="8">
    <w:abstractNumId w:val="19"/>
  </w:num>
  <w:num w:numId="9">
    <w:abstractNumId w:val="25"/>
  </w:num>
  <w:num w:numId="10">
    <w:abstractNumId w:val="1"/>
    <w:lvlOverride w:ilvl="0">
      <w:lvl w:ilvl="0">
        <w:numFmt w:val="bullet"/>
        <w:lvlText w:val="•"/>
        <w:lvlJc w:val="left"/>
        <w:pPr>
          <w:ind w:left="720" w:hanging="360"/>
        </w:pPr>
        <w:rPr>
          <w:rFonts w:ascii="Times New Roman" w:hAnsi="Times New Roman" w:hint="default"/>
        </w:rPr>
      </w:lvl>
    </w:lvlOverride>
  </w:num>
  <w:num w:numId="11">
    <w:abstractNumId w:val="53"/>
  </w:num>
  <w:num w:numId="12">
    <w:abstractNumId w:val="44"/>
  </w:num>
  <w:num w:numId="13">
    <w:abstractNumId w:val="13"/>
  </w:num>
  <w:num w:numId="14">
    <w:abstractNumId w:val="32"/>
  </w:num>
  <w:num w:numId="15">
    <w:abstractNumId w:val="43"/>
  </w:num>
  <w:num w:numId="16">
    <w:abstractNumId w:val="72"/>
  </w:num>
  <w:num w:numId="17">
    <w:abstractNumId w:val="17"/>
  </w:num>
  <w:num w:numId="18">
    <w:abstractNumId w:val="67"/>
  </w:num>
  <w:num w:numId="19">
    <w:abstractNumId w:val="49"/>
  </w:num>
  <w:num w:numId="20">
    <w:abstractNumId w:val="64"/>
  </w:num>
  <w:num w:numId="21">
    <w:abstractNumId w:val="41"/>
  </w:num>
  <w:num w:numId="22">
    <w:abstractNumId w:val="4"/>
  </w:num>
  <w:num w:numId="23">
    <w:abstractNumId w:val="31"/>
  </w:num>
  <w:num w:numId="24">
    <w:abstractNumId w:val="35"/>
  </w:num>
  <w:num w:numId="25">
    <w:abstractNumId w:val="82"/>
  </w:num>
  <w:num w:numId="26">
    <w:abstractNumId w:val="1"/>
    <w:lvlOverride w:ilvl="0">
      <w:lvl w:ilvl="0">
        <w:numFmt w:val="bullet"/>
        <w:lvlText w:val="•"/>
        <w:lvlJc w:val="left"/>
        <w:pPr>
          <w:ind w:left="360" w:hanging="360"/>
        </w:pPr>
        <w:rPr>
          <w:rFonts w:ascii="Times New Roman" w:hAnsi="Times New Roman" w:cs="Times New Roman" w:hint="default"/>
        </w:rPr>
      </w:lvl>
    </w:lvlOverride>
  </w:num>
  <w:num w:numId="27">
    <w:abstractNumId w:val="61"/>
  </w:num>
  <w:num w:numId="28">
    <w:abstractNumId w:val="37"/>
  </w:num>
  <w:num w:numId="29">
    <w:abstractNumId w:val="79"/>
  </w:num>
  <w:num w:numId="30">
    <w:abstractNumId w:val="39"/>
  </w:num>
  <w:num w:numId="31">
    <w:abstractNumId w:val="60"/>
  </w:num>
  <w:num w:numId="32">
    <w:abstractNumId w:val="73"/>
  </w:num>
  <w:num w:numId="33">
    <w:abstractNumId w:val="20"/>
  </w:num>
  <w:num w:numId="34">
    <w:abstractNumId w:val="5"/>
  </w:num>
  <w:num w:numId="35">
    <w:abstractNumId w:val="74"/>
  </w:num>
  <w:num w:numId="36">
    <w:abstractNumId w:val="30"/>
  </w:num>
  <w:num w:numId="37">
    <w:abstractNumId w:val="21"/>
  </w:num>
  <w:num w:numId="38">
    <w:abstractNumId w:val="57"/>
  </w:num>
  <w:num w:numId="39">
    <w:abstractNumId w:val="10"/>
  </w:num>
  <w:num w:numId="40">
    <w:abstractNumId w:val="83"/>
  </w:num>
  <w:num w:numId="41">
    <w:abstractNumId w:val="27"/>
  </w:num>
  <w:num w:numId="42">
    <w:abstractNumId w:val="52"/>
  </w:num>
  <w:num w:numId="43">
    <w:abstractNumId w:val="70"/>
  </w:num>
  <w:num w:numId="44">
    <w:abstractNumId w:val="0"/>
    <w:lvlOverride w:ilvl="0">
      <w:startOverride w:val="1"/>
    </w:lvlOverride>
  </w:num>
  <w:num w:numId="45">
    <w:abstractNumId w:val="71"/>
  </w:num>
  <w:num w:numId="46">
    <w:abstractNumId w:val="50"/>
  </w:num>
  <w:num w:numId="47">
    <w:abstractNumId w:val="3"/>
  </w:num>
  <w:num w:numId="48">
    <w:abstractNumId w:val="22"/>
  </w:num>
  <w:num w:numId="49">
    <w:abstractNumId w:val="16"/>
  </w:num>
  <w:num w:numId="50">
    <w:abstractNumId w:val="34"/>
  </w:num>
  <w:num w:numId="51">
    <w:abstractNumId w:val="33"/>
  </w:num>
  <w:num w:numId="52">
    <w:abstractNumId w:val="75"/>
  </w:num>
  <w:num w:numId="53">
    <w:abstractNumId w:val="28"/>
  </w:num>
  <w:num w:numId="54">
    <w:abstractNumId w:val="55"/>
  </w:num>
  <w:num w:numId="55">
    <w:abstractNumId w:val="78"/>
  </w:num>
  <w:num w:numId="56">
    <w:abstractNumId w:val="36"/>
  </w:num>
  <w:num w:numId="57">
    <w:abstractNumId w:val="76"/>
  </w:num>
  <w:num w:numId="58">
    <w:abstractNumId w:val="26"/>
  </w:num>
  <w:num w:numId="59">
    <w:abstractNumId w:val="8"/>
  </w:num>
  <w:num w:numId="60">
    <w:abstractNumId w:val="40"/>
  </w:num>
  <w:num w:numId="61">
    <w:abstractNumId w:val="2"/>
  </w:num>
  <w:num w:numId="62">
    <w:abstractNumId w:val="65"/>
  </w:num>
  <w:num w:numId="63">
    <w:abstractNumId w:val="59"/>
  </w:num>
  <w:num w:numId="64">
    <w:abstractNumId w:val="84"/>
  </w:num>
  <w:num w:numId="65">
    <w:abstractNumId w:val="23"/>
  </w:num>
  <w:num w:numId="66">
    <w:abstractNumId w:val="63"/>
  </w:num>
  <w:num w:numId="67">
    <w:abstractNumId w:val="24"/>
  </w:num>
  <w:num w:numId="68">
    <w:abstractNumId w:val="48"/>
  </w:num>
  <w:num w:numId="69">
    <w:abstractNumId w:val="9"/>
  </w:num>
  <w:num w:numId="70">
    <w:abstractNumId w:val="66"/>
  </w:num>
  <w:num w:numId="71">
    <w:abstractNumId w:val="18"/>
  </w:num>
  <w:num w:numId="72">
    <w:abstractNumId w:val="47"/>
  </w:num>
  <w:num w:numId="73">
    <w:abstractNumId w:val="29"/>
    <w:lvlOverride w:ilvl="0">
      <w:lvl w:ilvl="0">
        <w:start w:val="1"/>
        <w:numFmt w:val="decimal"/>
        <w:pStyle w:val="Nadpis1-OPHlavn"/>
        <w:lvlText w:val="%1"/>
        <w:lvlJc w:val="left"/>
        <w:pPr>
          <w:ind w:left="360" w:hanging="360"/>
        </w:pPr>
        <w:rPr>
          <w:rFonts w:hint="default"/>
          <w:sz w:val="28"/>
          <w:szCs w:val="28"/>
        </w:rPr>
      </w:lvl>
    </w:lvlOverride>
    <w:lvlOverride w:ilvl="1">
      <w:lvl w:ilvl="1">
        <w:start w:val="1"/>
        <w:numFmt w:val="decimal"/>
        <w:pStyle w:val="Nadpis2-OP"/>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4">
    <w:abstractNumId w:val="62"/>
  </w:num>
  <w:num w:numId="75">
    <w:abstractNumId w:val="11"/>
  </w:num>
  <w:num w:numId="76">
    <w:abstractNumId w:val="68"/>
  </w:num>
  <w:num w:numId="77">
    <w:abstractNumId w:val="45"/>
  </w:num>
  <w:num w:numId="78">
    <w:abstractNumId w:val="42"/>
  </w:num>
  <w:num w:numId="79">
    <w:abstractNumId w:val="54"/>
  </w:num>
  <w:num w:numId="80">
    <w:abstractNumId w:val="51"/>
  </w:num>
  <w:num w:numId="81">
    <w:abstractNumId w:val="1"/>
    <w:lvlOverride w:ilvl="0">
      <w:lvl w:ilvl="0">
        <w:start w:val="65535"/>
        <w:numFmt w:val="bullet"/>
        <w:lvlText w:val="•"/>
        <w:legacy w:legacy="1" w:legacySpace="0" w:legacyIndent="274"/>
        <w:lvlJc w:val="left"/>
        <w:rPr>
          <w:rFonts w:ascii="Times New Roman" w:hAnsi="Times New Roman" w:cs="Times New Roman" w:hint="default"/>
        </w:rPr>
      </w:lvl>
    </w:lvlOverride>
  </w:num>
  <w:num w:numId="82">
    <w:abstractNumId w:val="6"/>
  </w:num>
  <w:num w:numId="83">
    <w:abstractNumId w:val="80"/>
  </w:num>
  <w:num w:numId="84">
    <w:abstractNumId w:val="15"/>
  </w:num>
  <w:num w:numId="85">
    <w:abstractNumId w:val="77"/>
  </w:num>
  <w:num w:numId="86">
    <w:abstractNumId w:val="1"/>
    <w:lvlOverride w:ilvl="0">
      <w:lvl w:ilvl="0">
        <w:numFmt w:val="bullet"/>
        <w:lvlText w:val="•"/>
        <w:lvlJc w:val="left"/>
        <w:pPr>
          <w:ind w:left="502" w:hanging="360"/>
        </w:pPr>
        <w:rPr>
          <w:rFonts w:ascii="Times New Roman" w:hAnsi="Times New Roman" w:hint="default"/>
        </w:rPr>
      </w:lvl>
    </w:lvlOverride>
  </w:num>
  <w:num w:numId="87">
    <w:abstractNumId w:val="69"/>
  </w:num>
  <w:num w:numId="88">
    <w:abstractNumId w:val="46"/>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GrammaticalErrors/>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rsids>
    <w:rsidRoot w:val="00160669"/>
    <w:rsid w:val="0000069E"/>
    <w:rsid w:val="000007A0"/>
    <w:rsid w:val="00000892"/>
    <w:rsid w:val="00000A7B"/>
    <w:rsid w:val="00001115"/>
    <w:rsid w:val="0000200D"/>
    <w:rsid w:val="00002027"/>
    <w:rsid w:val="000034F2"/>
    <w:rsid w:val="000037D8"/>
    <w:rsid w:val="00003839"/>
    <w:rsid w:val="00003C73"/>
    <w:rsid w:val="0000424E"/>
    <w:rsid w:val="00004739"/>
    <w:rsid w:val="000048D9"/>
    <w:rsid w:val="00004D79"/>
    <w:rsid w:val="0000567C"/>
    <w:rsid w:val="00005F25"/>
    <w:rsid w:val="0000644B"/>
    <w:rsid w:val="00007447"/>
    <w:rsid w:val="00007E2C"/>
    <w:rsid w:val="0001033D"/>
    <w:rsid w:val="00010E1B"/>
    <w:rsid w:val="00011385"/>
    <w:rsid w:val="00011AF5"/>
    <w:rsid w:val="000123D9"/>
    <w:rsid w:val="00012686"/>
    <w:rsid w:val="00012A67"/>
    <w:rsid w:val="000145EB"/>
    <w:rsid w:val="00014BD8"/>
    <w:rsid w:val="00014CE6"/>
    <w:rsid w:val="000165F3"/>
    <w:rsid w:val="00016D39"/>
    <w:rsid w:val="00017517"/>
    <w:rsid w:val="000178DE"/>
    <w:rsid w:val="00017F13"/>
    <w:rsid w:val="0002017D"/>
    <w:rsid w:val="000203EF"/>
    <w:rsid w:val="0002080A"/>
    <w:rsid w:val="00020A40"/>
    <w:rsid w:val="00020B11"/>
    <w:rsid w:val="00021072"/>
    <w:rsid w:val="000212F9"/>
    <w:rsid w:val="00023CBE"/>
    <w:rsid w:val="000245CE"/>
    <w:rsid w:val="00024FC9"/>
    <w:rsid w:val="00025651"/>
    <w:rsid w:val="00025F2F"/>
    <w:rsid w:val="00026BE6"/>
    <w:rsid w:val="00026DE6"/>
    <w:rsid w:val="00027116"/>
    <w:rsid w:val="00027909"/>
    <w:rsid w:val="00027995"/>
    <w:rsid w:val="00030B71"/>
    <w:rsid w:val="00030DA5"/>
    <w:rsid w:val="00030ECE"/>
    <w:rsid w:val="00030FC4"/>
    <w:rsid w:val="0003182D"/>
    <w:rsid w:val="00032255"/>
    <w:rsid w:val="00032401"/>
    <w:rsid w:val="00032429"/>
    <w:rsid w:val="00032AB8"/>
    <w:rsid w:val="000337B6"/>
    <w:rsid w:val="00033FC4"/>
    <w:rsid w:val="00034839"/>
    <w:rsid w:val="00034946"/>
    <w:rsid w:val="00035D69"/>
    <w:rsid w:val="000361E2"/>
    <w:rsid w:val="00036B54"/>
    <w:rsid w:val="00036D14"/>
    <w:rsid w:val="00037768"/>
    <w:rsid w:val="00040C99"/>
    <w:rsid w:val="000410DE"/>
    <w:rsid w:val="00041535"/>
    <w:rsid w:val="00041A02"/>
    <w:rsid w:val="00041FB9"/>
    <w:rsid w:val="00042EDA"/>
    <w:rsid w:val="00043B40"/>
    <w:rsid w:val="00043D44"/>
    <w:rsid w:val="000443F7"/>
    <w:rsid w:val="00044CE5"/>
    <w:rsid w:val="00045249"/>
    <w:rsid w:val="00045343"/>
    <w:rsid w:val="000455FB"/>
    <w:rsid w:val="00047528"/>
    <w:rsid w:val="000503CC"/>
    <w:rsid w:val="00050672"/>
    <w:rsid w:val="00050C36"/>
    <w:rsid w:val="000525F8"/>
    <w:rsid w:val="00053819"/>
    <w:rsid w:val="0005416D"/>
    <w:rsid w:val="00054545"/>
    <w:rsid w:val="00054976"/>
    <w:rsid w:val="00054A22"/>
    <w:rsid w:val="00054FF5"/>
    <w:rsid w:val="000550E0"/>
    <w:rsid w:val="00055EE3"/>
    <w:rsid w:val="00055FD9"/>
    <w:rsid w:val="00056352"/>
    <w:rsid w:val="0005654D"/>
    <w:rsid w:val="00056C80"/>
    <w:rsid w:val="000574AD"/>
    <w:rsid w:val="000577A6"/>
    <w:rsid w:val="000601FC"/>
    <w:rsid w:val="000602CE"/>
    <w:rsid w:val="000602F9"/>
    <w:rsid w:val="0006066E"/>
    <w:rsid w:val="00061B1A"/>
    <w:rsid w:val="00061E9A"/>
    <w:rsid w:val="00063095"/>
    <w:rsid w:val="00063158"/>
    <w:rsid w:val="000633D3"/>
    <w:rsid w:val="00063D8C"/>
    <w:rsid w:val="00064582"/>
    <w:rsid w:val="0006505B"/>
    <w:rsid w:val="00065A54"/>
    <w:rsid w:val="00065E76"/>
    <w:rsid w:val="000661B4"/>
    <w:rsid w:val="00066D30"/>
    <w:rsid w:val="00066E77"/>
    <w:rsid w:val="00067486"/>
    <w:rsid w:val="00067574"/>
    <w:rsid w:val="00067863"/>
    <w:rsid w:val="00067A84"/>
    <w:rsid w:val="000706CC"/>
    <w:rsid w:val="00070776"/>
    <w:rsid w:val="00070BC0"/>
    <w:rsid w:val="00070DDB"/>
    <w:rsid w:val="00070F82"/>
    <w:rsid w:val="0007325B"/>
    <w:rsid w:val="000735F0"/>
    <w:rsid w:val="00074999"/>
    <w:rsid w:val="00074A24"/>
    <w:rsid w:val="00075A58"/>
    <w:rsid w:val="00075E54"/>
    <w:rsid w:val="00076C3B"/>
    <w:rsid w:val="00076E42"/>
    <w:rsid w:val="00076F17"/>
    <w:rsid w:val="000771E8"/>
    <w:rsid w:val="0008052B"/>
    <w:rsid w:val="00080882"/>
    <w:rsid w:val="0008116F"/>
    <w:rsid w:val="0008130F"/>
    <w:rsid w:val="0008165F"/>
    <w:rsid w:val="000820BC"/>
    <w:rsid w:val="000826A4"/>
    <w:rsid w:val="00084032"/>
    <w:rsid w:val="00084707"/>
    <w:rsid w:val="0008551E"/>
    <w:rsid w:val="00085BA4"/>
    <w:rsid w:val="00085BEC"/>
    <w:rsid w:val="000868DE"/>
    <w:rsid w:val="00086F56"/>
    <w:rsid w:val="00087F9F"/>
    <w:rsid w:val="00090627"/>
    <w:rsid w:val="000906FF"/>
    <w:rsid w:val="000913A2"/>
    <w:rsid w:val="00092BA2"/>
    <w:rsid w:val="00093EA3"/>
    <w:rsid w:val="00093F77"/>
    <w:rsid w:val="00094381"/>
    <w:rsid w:val="00094540"/>
    <w:rsid w:val="00094F39"/>
    <w:rsid w:val="00096743"/>
    <w:rsid w:val="00096BE9"/>
    <w:rsid w:val="00096E7D"/>
    <w:rsid w:val="0009769F"/>
    <w:rsid w:val="000A0470"/>
    <w:rsid w:val="000A0B72"/>
    <w:rsid w:val="000A0D84"/>
    <w:rsid w:val="000A16BE"/>
    <w:rsid w:val="000A1CE9"/>
    <w:rsid w:val="000A2015"/>
    <w:rsid w:val="000A2714"/>
    <w:rsid w:val="000A28E0"/>
    <w:rsid w:val="000A298D"/>
    <w:rsid w:val="000A2BE2"/>
    <w:rsid w:val="000A2C93"/>
    <w:rsid w:val="000A33F8"/>
    <w:rsid w:val="000A34BF"/>
    <w:rsid w:val="000A3C2B"/>
    <w:rsid w:val="000A3F10"/>
    <w:rsid w:val="000A4B68"/>
    <w:rsid w:val="000A4C71"/>
    <w:rsid w:val="000A4EBE"/>
    <w:rsid w:val="000A4EC6"/>
    <w:rsid w:val="000A4F50"/>
    <w:rsid w:val="000A5477"/>
    <w:rsid w:val="000A5800"/>
    <w:rsid w:val="000A603B"/>
    <w:rsid w:val="000A6318"/>
    <w:rsid w:val="000A666F"/>
    <w:rsid w:val="000A671C"/>
    <w:rsid w:val="000A7348"/>
    <w:rsid w:val="000B03AB"/>
    <w:rsid w:val="000B0461"/>
    <w:rsid w:val="000B0DB3"/>
    <w:rsid w:val="000B1A79"/>
    <w:rsid w:val="000B1D3F"/>
    <w:rsid w:val="000B2304"/>
    <w:rsid w:val="000B236F"/>
    <w:rsid w:val="000B2619"/>
    <w:rsid w:val="000B2ACD"/>
    <w:rsid w:val="000B2C1E"/>
    <w:rsid w:val="000B410F"/>
    <w:rsid w:val="000B4712"/>
    <w:rsid w:val="000B4AD8"/>
    <w:rsid w:val="000B5496"/>
    <w:rsid w:val="000B695B"/>
    <w:rsid w:val="000B7499"/>
    <w:rsid w:val="000B7AF6"/>
    <w:rsid w:val="000B7DA3"/>
    <w:rsid w:val="000C105A"/>
    <w:rsid w:val="000C1513"/>
    <w:rsid w:val="000C20EB"/>
    <w:rsid w:val="000C340A"/>
    <w:rsid w:val="000C35D5"/>
    <w:rsid w:val="000C38A2"/>
    <w:rsid w:val="000C3C60"/>
    <w:rsid w:val="000C50D6"/>
    <w:rsid w:val="000C5926"/>
    <w:rsid w:val="000C5AE4"/>
    <w:rsid w:val="000C6B10"/>
    <w:rsid w:val="000C70EF"/>
    <w:rsid w:val="000C760C"/>
    <w:rsid w:val="000C79F6"/>
    <w:rsid w:val="000C7ADB"/>
    <w:rsid w:val="000C7C8C"/>
    <w:rsid w:val="000D063A"/>
    <w:rsid w:val="000D1AE1"/>
    <w:rsid w:val="000D2C2E"/>
    <w:rsid w:val="000D2DF6"/>
    <w:rsid w:val="000D3541"/>
    <w:rsid w:val="000D42EA"/>
    <w:rsid w:val="000D4501"/>
    <w:rsid w:val="000D4E7B"/>
    <w:rsid w:val="000D4F48"/>
    <w:rsid w:val="000D550F"/>
    <w:rsid w:val="000D643D"/>
    <w:rsid w:val="000D6759"/>
    <w:rsid w:val="000D75B1"/>
    <w:rsid w:val="000D7912"/>
    <w:rsid w:val="000E001F"/>
    <w:rsid w:val="000E079D"/>
    <w:rsid w:val="000E183F"/>
    <w:rsid w:val="000E2659"/>
    <w:rsid w:val="000E3CB4"/>
    <w:rsid w:val="000E3E9D"/>
    <w:rsid w:val="000E5D76"/>
    <w:rsid w:val="000E61D1"/>
    <w:rsid w:val="000E66AB"/>
    <w:rsid w:val="000E6D8B"/>
    <w:rsid w:val="000E72D8"/>
    <w:rsid w:val="000E7C36"/>
    <w:rsid w:val="000F0B0C"/>
    <w:rsid w:val="000F0E9E"/>
    <w:rsid w:val="000F186B"/>
    <w:rsid w:val="000F1E72"/>
    <w:rsid w:val="000F339D"/>
    <w:rsid w:val="000F342A"/>
    <w:rsid w:val="000F3D13"/>
    <w:rsid w:val="000F3EA0"/>
    <w:rsid w:val="000F4943"/>
    <w:rsid w:val="000F5033"/>
    <w:rsid w:val="000F66AA"/>
    <w:rsid w:val="000F690D"/>
    <w:rsid w:val="000F6BD6"/>
    <w:rsid w:val="000F784A"/>
    <w:rsid w:val="001000E8"/>
    <w:rsid w:val="00100D1D"/>
    <w:rsid w:val="0010136B"/>
    <w:rsid w:val="0010192A"/>
    <w:rsid w:val="00101B27"/>
    <w:rsid w:val="00103AE3"/>
    <w:rsid w:val="00103B02"/>
    <w:rsid w:val="00103C32"/>
    <w:rsid w:val="00103F76"/>
    <w:rsid w:val="00104309"/>
    <w:rsid w:val="00104CDD"/>
    <w:rsid w:val="0010555E"/>
    <w:rsid w:val="00105B1D"/>
    <w:rsid w:val="00105FE5"/>
    <w:rsid w:val="00107156"/>
    <w:rsid w:val="00107289"/>
    <w:rsid w:val="00107C0A"/>
    <w:rsid w:val="00110A5C"/>
    <w:rsid w:val="00110B23"/>
    <w:rsid w:val="0011187C"/>
    <w:rsid w:val="00111F0D"/>
    <w:rsid w:val="001121E5"/>
    <w:rsid w:val="001124EA"/>
    <w:rsid w:val="00112925"/>
    <w:rsid w:val="001148CC"/>
    <w:rsid w:val="00114D39"/>
    <w:rsid w:val="00115CFE"/>
    <w:rsid w:val="00115D0E"/>
    <w:rsid w:val="00115DD0"/>
    <w:rsid w:val="0011628E"/>
    <w:rsid w:val="00117F5E"/>
    <w:rsid w:val="00117F86"/>
    <w:rsid w:val="001202FD"/>
    <w:rsid w:val="00120526"/>
    <w:rsid w:val="00121E00"/>
    <w:rsid w:val="00122319"/>
    <w:rsid w:val="00122C20"/>
    <w:rsid w:val="0012307A"/>
    <w:rsid w:val="00124082"/>
    <w:rsid w:val="0012408C"/>
    <w:rsid w:val="001251F5"/>
    <w:rsid w:val="001256F7"/>
    <w:rsid w:val="00125F81"/>
    <w:rsid w:val="00126307"/>
    <w:rsid w:val="001264A4"/>
    <w:rsid w:val="001265F4"/>
    <w:rsid w:val="001273F9"/>
    <w:rsid w:val="00127BA2"/>
    <w:rsid w:val="00127DFA"/>
    <w:rsid w:val="00127F94"/>
    <w:rsid w:val="001310DC"/>
    <w:rsid w:val="001314FC"/>
    <w:rsid w:val="00131A84"/>
    <w:rsid w:val="00132FDA"/>
    <w:rsid w:val="00133B19"/>
    <w:rsid w:val="00133DE9"/>
    <w:rsid w:val="001344C2"/>
    <w:rsid w:val="001358D1"/>
    <w:rsid w:val="0013612C"/>
    <w:rsid w:val="001366A1"/>
    <w:rsid w:val="00136785"/>
    <w:rsid w:val="00136F35"/>
    <w:rsid w:val="001371D1"/>
    <w:rsid w:val="0014024E"/>
    <w:rsid w:val="00141144"/>
    <w:rsid w:val="00141278"/>
    <w:rsid w:val="001419F9"/>
    <w:rsid w:val="00141DCB"/>
    <w:rsid w:val="00141EA6"/>
    <w:rsid w:val="00143C12"/>
    <w:rsid w:val="00144B62"/>
    <w:rsid w:val="001455BE"/>
    <w:rsid w:val="00145B8E"/>
    <w:rsid w:val="00145C1D"/>
    <w:rsid w:val="001476B5"/>
    <w:rsid w:val="00147C65"/>
    <w:rsid w:val="00147C77"/>
    <w:rsid w:val="001509C6"/>
    <w:rsid w:val="0015184A"/>
    <w:rsid w:val="00152BB8"/>
    <w:rsid w:val="0015453D"/>
    <w:rsid w:val="001552AE"/>
    <w:rsid w:val="001552D9"/>
    <w:rsid w:val="0015665A"/>
    <w:rsid w:val="001568C5"/>
    <w:rsid w:val="00156F68"/>
    <w:rsid w:val="00157026"/>
    <w:rsid w:val="00157196"/>
    <w:rsid w:val="00157294"/>
    <w:rsid w:val="00157A31"/>
    <w:rsid w:val="00160669"/>
    <w:rsid w:val="00160F00"/>
    <w:rsid w:val="001624B9"/>
    <w:rsid w:val="001629E0"/>
    <w:rsid w:val="001636CC"/>
    <w:rsid w:val="001638F7"/>
    <w:rsid w:val="00163CBA"/>
    <w:rsid w:val="0016489F"/>
    <w:rsid w:val="001649BF"/>
    <w:rsid w:val="00164B51"/>
    <w:rsid w:val="00164BD6"/>
    <w:rsid w:val="00164EA7"/>
    <w:rsid w:val="00165050"/>
    <w:rsid w:val="001655B0"/>
    <w:rsid w:val="00165C44"/>
    <w:rsid w:val="001661BA"/>
    <w:rsid w:val="00166BFB"/>
    <w:rsid w:val="00167384"/>
    <w:rsid w:val="001700CA"/>
    <w:rsid w:val="001703CD"/>
    <w:rsid w:val="00170DDB"/>
    <w:rsid w:val="00171380"/>
    <w:rsid w:val="001727E0"/>
    <w:rsid w:val="00173D9E"/>
    <w:rsid w:val="00174624"/>
    <w:rsid w:val="0017483B"/>
    <w:rsid w:val="00174D4D"/>
    <w:rsid w:val="00175D3D"/>
    <w:rsid w:val="001763F5"/>
    <w:rsid w:val="00177FD6"/>
    <w:rsid w:val="001803FC"/>
    <w:rsid w:val="001819EA"/>
    <w:rsid w:val="00181CE3"/>
    <w:rsid w:val="00182B34"/>
    <w:rsid w:val="00182E05"/>
    <w:rsid w:val="00183550"/>
    <w:rsid w:val="001835FB"/>
    <w:rsid w:val="00183614"/>
    <w:rsid w:val="00183C9E"/>
    <w:rsid w:val="00184199"/>
    <w:rsid w:val="00184287"/>
    <w:rsid w:val="00184DCC"/>
    <w:rsid w:val="00185B34"/>
    <w:rsid w:val="001870B0"/>
    <w:rsid w:val="001878E9"/>
    <w:rsid w:val="00190524"/>
    <w:rsid w:val="001909EE"/>
    <w:rsid w:val="00190C47"/>
    <w:rsid w:val="001911C1"/>
    <w:rsid w:val="00192B1D"/>
    <w:rsid w:val="00192DA2"/>
    <w:rsid w:val="00192F37"/>
    <w:rsid w:val="001937FB"/>
    <w:rsid w:val="00195494"/>
    <w:rsid w:val="001960C6"/>
    <w:rsid w:val="00196110"/>
    <w:rsid w:val="001968CA"/>
    <w:rsid w:val="00197003"/>
    <w:rsid w:val="00197A6E"/>
    <w:rsid w:val="00197ADD"/>
    <w:rsid w:val="001A0214"/>
    <w:rsid w:val="001A0613"/>
    <w:rsid w:val="001A219D"/>
    <w:rsid w:val="001A223B"/>
    <w:rsid w:val="001A24D5"/>
    <w:rsid w:val="001A33AB"/>
    <w:rsid w:val="001A3C66"/>
    <w:rsid w:val="001A401F"/>
    <w:rsid w:val="001A4C4F"/>
    <w:rsid w:val="001A5775"/>
    <w:rsid w:val="001A67E2"/>
    <w:rsid w:val="001A6DA1"/>
    <w:rsid w:val="001A6F03"/>
    <w:rsid w:val="001B00F0"/>
    <w:rsid w:val="001B0435"/>
    <w:rsid w:val="001B04BE"/>
    <w:rsid w:val="001B0F8E"/>
    <w:rsid w:val="001B28E6"/>
    <w:rsid w:val="001B2ADF"/>
    <w:rsid w:val="001B3588"/>
    <w:rsid w:val="001B3A01"/>
    <w:rsid w:val="001B3CD3"/>
    <w:rsid w:val="001B401A"/>
    <w:rsid w:val="001B42CE"/>
    <w:rsid w:val="001B4944"/>
    <w:rsid w:val="001B5383"/>
    <w:rsid w:val="001B5B4B"/>
    <w:rsid w:val="001B6FDA"/>
    <w:rsid w:val="001B7AEC"/>
    <w:rsid w:val="001B7D81"/>
    <w:rsid w:val="001C05AF"/>
    <w:rsid w:val="001C0E4D"/>
    <w:rsid w:val="001C20B0"/>
    <w:rsid w:val="001C32B0"/>
    <w:rsid w:val="001C32C7"/>
    <w:rsid w:val="001C3FE4"/>
    <w:rsid w:val="001C46E6"/>
    <w:rsid w:val="001C5501"/>
    <w:rsid w:val="001C5974"/>
    <w:rsid w:val="001C71AA"/>
    <w:rsid w:val="001C7F56"/>
    <w:rsid w:val="001D06BD"/>
    <w:rsid w:val="001D08DC"/>
    <w:rsid w:val="001D0CE1"/>
    <w:rsid w:val="001D32BC"/>
    <w:rsid w:val="001D42BB"/>
    <w:rsid w:val="001D5841"/>
    <w:rsid w:val="001D5991"/>
    <w:rsid w:val="001D5E9D"/>
    <w:rsid w:val="001D618D"/>
    <w:rsid w:val="001D6208"/>
    <w:rsid w:val="001D7C48"/>
    <w:rsid w:val="001E035D"/>
    <w:rsid w:val="001E0527"/>
    <w:rsid w:val="001E0726"/>
    <w:rsid w:val="001E0FF9"/>
    <w:rsid w:val="001E14FD"/>
    <w:rsid w:val="001E17EE"/>
    <w:rsid w:val="001E2126"/>
    <w:rsid w:val="001E29A7"/>
    <w:rsid w:val="001E2D21"/>
    <w:rsid w:val="001E33C8"/>
    <w:rsid w:val="001E34F0"/>
    <w:rsid w:val="001E3CEE"/>
    <w:rsid w:val="001E4074"/>
    <w:rsid w:val="001E412A"/>
    <w:rsid w:val="001E44B7"/>
    <w:rsid w:val="001E4534"/>
    <w:rsid w:val="001E48E6"/>
    <w:rsid w:val="001E491D"/>
    <w:rsid w:val="001E5271"/>
    <w:rsid w:val="001E623A"/>
    <w:rsid w:val="001E6243"/>
    <w:rsid w:val="001E6406"/>
    <w:rsid w:val="001E6972"/>
    <w:rsid w:val="001E7C8A"/>
    <w:rsid w:val="001F0FAD"/>
    <w:rsid w:val="001F1C20"/>
    <w:rsid w:val="001F2110"/>
    <w:rsid w:val="001F3177"/>
    <w:rsid w:val="001F4928"/>
    <w:rsid w:val="001F4B7D"/>
    <w:rsid w:val="001F4D62"/>
    <w:rsid w:val="001F5411"/>
    <w:rsid w:val="001F60CD"/>
    <w:rsid w:val="001F61B2"/>
    <w:rsid w:val="001F68C3"/>
    <w:rsid w:val="001F69A6"/>
    <w:rsid w:val="001F731D"/>
    <w:rsid w:val="001F7419"/>
    <w:rsid w:val="001F7B00"/>
    <w:rsid w:val="001F7DC6"/>
    <w:rsid w:val="00200BA1"/>
    <w:rsid w:val="00201211"/>
    <w:rsid w:val="0020126E"/>
    <w:rsid w:val="0020177D"/>
    <w:rsid w:val="002042C4"/>
    <w:rsid w:val="00204D56"/>
    <w:rsid w:val="0020526B"/>
    <w:rsid w:val="00205416"/>
    <w:rsid w:val="0020549A"/>
    <w:rsid w:val="00205631"/>
    <w:rsid w:val="00205D69"/>
    <w:rsid w:val="002068B6"/>
    <w:rsid w:val="00206F7F"/>
    <w:rsid w:val="002075F5"/>
    <w:rsid w:val="002102A8"/>
    <w:rsid w:val="00210CF4"/>
    <w:rsid w:val="00211629"/>
    <w:rsid w:val="00211ABB"/>
    <w:rsid w:val="00211C52"/>
    <w:rsid w:val="00211D4B"/>
    <w:rsid w:val="00213CEF"/>
    <w:rsid w:val="002144BC"/>
    <w:rsid w:val="0021494B"/>
    <w:rsid w:val="00214AA5"/>
    <w:rsid w:val="00215682"/>
    <w:rsid w:val="002166D2"/>
    <w:rsid w:val="00216888"/>
    <w:rsid w:val="00217C1B"/>
    <w:rsid w:val="00221DBC"/>
    <w:rsid w:val="002237E3"/>
    <w:rsid w:val="00223AD1"/>
    <w:rsid w:val="00223B29"/>
    <w:rsid w:val="002246A0"/>
    <w:rsid w:val="002249E5"/>
    <w:rsid w:val="00224A4F"/>
    <w:rsid w:val="00224E00"/>
    <w:rsid w:val="002257AF"/>
    <w:rsid w:val="00226DA1"/>
    <w:rsid w:val="00227ACF"/>
    <w:rsid w:val="0023070E"/>
    <w:rsid w:val="00231120"/>
    <w:rsid w:val="0023149F"/>
    <w:rsid w:val="00232299"/>
    <w:rsid w:val="002324EE"/>
    <w:rsid w:val="00233C88"/>
    <w:rsid w:val="00237173"/>
    <w:rsid w:val="002373C3"/>
    <w:rsid w:val="002374B5"/>
    <w:rsid w:val="00240D91"/>
    <w:rsid w:val="00241252"/>
    <w:rsid w:val="002412F6"/>
    <w:rsid w:val="00241371"/>
    <w:rsid w:val="002413D5"/>
    <w:rsid w:val="00241883"/>
    <w:rsid w:val="00241D1B"/>
    <w:rsid w:val="00242A33"/>
    <w:rsid w:val="002433C4"/>
    <w:rsid w:val="0024365D"/>
    <w:rsid w:val="00245A3E"/>
    <w:rsid w:val="002468FE"/>
    <w:rsid w:val="00246B4D"/>
    <w:rsid w:val="00246CD9"/>
    <w:rsid w:val="00246E42"/>
    <w:rsid w:val="00247701"/>
    <w:rsid w:val="00247874"/>
    <w:rsid w:val="0024790D"/>
    <w:rsid w:val="00247BFA"/>
    <w:rsid w:val="00251D4B"/>
    <w:rsid w:val="00252ECC"/>
    <w:rsid w:val="002533CE"/>
    <w:rsid w:val="00254300"/>
    <w:rsid w:val="002554A7"/>
    <w:rsid w:val="002557A0"/>
    <w:rsid w:val="0025685C"/>
    <w:rsid w:val="002578B4"/>
    <w:rsid w:val="002605CD"/>
    <w:rsid w:val="002606AE"/>
    <w:rsid w:val="002617B0"/>
    <w:rsid w:val="00261CC0"/>
    <w:rsid w:val="0026227C"/>
    <w:rsid w:val="00262505"/>
    <w:rsid w:val="002629EE"/>
    <w:rsid w:val="00262E84"/>
    <w:rsid w:val="002633F1"/>
    <w:rsid w:val="00264039"/>
    <w:rsid w:val="00264FC9"/>
    <w:rsid w:val="002668AE"/>
    <w:rsid w:val="002677AF"/>
    <w:rsid w:val="002677BF"/>
    <w:rsid w:val="00270050"/>
    <w:rsid w:val="00270336"/>
    <w:rsid w:val="002704C2"/>
    <w:rsid w:val="00270553"/>
    <w:rsid w:val="00270701"/>
    <w:rsid w:val="00270DA2"/>
    <w:rsid w:val="00271FB2"/>
    <w:rsid w:val="00272C4E"/>
    <w:rsid w:val="00272FE7"/>
    <w:rsid w:val="002731E0"/>
    <w:rsid w:val="00274BE1"/>
    <w:rsid w:val="00275026"/>
    <w:rsid w:val="002751F2"/>
    <w:rsid w:val="002754EE"/>
    <w:rsid w:val="0027680F"/>
    <w:rsid w:val="00276CE0"/>
    <w:rsid w:val="002771DF"/>
    <w:rsid w:val="00277342"/>
    <w:rsid w:val="00277537"/>
    <w:rsid w:val="00277983"/>
    <w:rsid w:val="00277DBB"/>
    <w:rsid w:val="00280248"/>
    <w:rsid w:val="002804CD"/>
    <w:rsid w:val="002828EA"/>
    <w:rsid w:val="00282DDA"/>
    <w:rsid w:val="00283408"/>
    <w:rsid w:val="0028343D"/>
    <w:rsid w:val="0028374F"/>
    <w:rsid w:val="002839A4"/>
    <w:rsid w:val="00284265"/>
    <w:rsid w:val="0028496A"/>
    <w:rsid w:val="00284F21"/>
    <w:rsid w:val="00285258"/>
    <w:rsid w:val="00285332"/>
    <w:rsid w:val="00285563"/>
    <w:rsid w:val="002859C7"/>
    <w:rsid w:val="002860CA"/>
    <w:rsid w:val="002869A8"/>
    <w:rsid w:val="00286CA0"/>
    <w:rsid w:val="00287131"/>
    <w:rsid w:val="00287E05"/>
    <w:rsid w:val="00290325"/>
    <w:rsid w:val="00290701"/>
    <w:rsid w:val="00291998"/>
    <w:rsid w:val="00293001"/>
    <w:rsid w:val="002931FB"/>
    <w:rsid w:val="00293738"/>
    <w:rsid w:val="00294009"/>
    <w:rsid w:val="002A092B"/>
    <w:rsid w:val="002A0AF9"/>
    <w:rsid w:val="002A0CDF"/>
    <w:rsid w:val="002A0FFC"/>
    <w:rsid w:val="002A1A4F"/>
    <w:rsid w:val="002A24BA"/>
    <w:rsid w:val="002A2A21"/>
    <w:rsid w:val="002A314F"/>
    <w:rsid w:val="002A34CC"/>
    <w:rsid w:val="002A42D7"/>
    <w:rsid w:val="002A5751"/>
    <w:rsid w:val="002A5848"/>
    <w:rsid w:val="002A5B43"/>
    <w:rsid w:val="002A5B8E"/>
    <w:rsid w:val="002A6025"/>
    <w:rsid w:val="002A6076"/>
    <w:rsid w:val="002A68B0"/>
    <w:rsid w:val="002A7E1F"/>
    <w:rsid w:val="002B014D"/>
    <w:rsid w:val="002B0DD8"/>
    <w:rsid w:val="002B1D74"/>
    <w:rsid w:val="002B1EBA"/>
    <w:rsid w:val="002B2078"/>
    <w:rsid w:val="002B2E48"/>
    <w:rsid w:val="002B2E4C"/>
    <w:rsid w:val="002B3433"/>
    <w:rsid w:val="002B3A23"/>
    <w:rsid w:val="002B3AC8"/>
    <w:rsid w:val="002B3D07"/>
    <w:rsid w:val="002B4464"/>
    <w:rsid w:val="002B53B8"/>
    <w:rsid w:val="002B59FB"/>
    <w:rsid w:val="002B620F"/>
    <w:rsid w:val="002B6C3F"/>
    <w:rsid w:val="002C01BE"/>
    <w:rsid w:val="002C029B"/>
    <w:rsid w:val="002C12D0"/>
    <w:rsid w:val="002C1D29"/>
    <w:rsid w:val="002C1EDE"/>
    <w:rsid w:val="002C2294"/>
    <w:rsid w:val="002C3ADE"/>
    <w:rsid w:val="002C3AED"/>
    <w:rsid w:val="002C417A"/>
    <w:rsid w:val="002C4A4A"/>
    <w:rsid w:val="002C5037"/>
    <w:rsid w:val="002C5E76"/>
    <w:rsid w:val="002C6390"/>
    <w:rsid w:val="002C7C58"/>
    <w:rsid w:val="002C7D34"/>
    <w:rsid w:val="002D0349"/>
    <w:rsid w:val="002D0ED8"/>
    <w:rsid w:val="002D1D7F"/>
    <w:rsid w:val="002D33E0"/>
    <w:rsid w:val="002D3B8C"/>
    <w:rsid w:val="002D491A"/>
    <w:rsid w:val="002D5156"/>
    <w:rsid w:val="002D54FA"/>
    <w:rsid w:val="002D73E8"/>
    <w:rsid w:val="002D7587"/>
    <w:rsid w:val="002D77B9"/>
    <w:rsid w:val="002E0E21"/>
    <w:rsid w:val="002E148F"/>
    <w:rsid w:val="002E1D1E"/>
    <w:rsid w:val="002E31C5"/>
    <w:rsid w:val="002E4227"/>
    <w:rsid w:val="002E4382"/>
    <w:rsid w:val="002E4957"/>
    <w:rsid w:val="002E4CC9"/>
    <w:rsid w:val="002E5BBD"/>
    <w:rsid w:val="002E5F54"/>
    <w:rsid w:val="002E6B52"/>
    <w:rsid w:val="002E7118"/>
    <w:rsid w:val="002E7557"/>
    <w:rsid w:val="002F056E"/>
    <w:rsid w:val="002F0783"/>
    <w:rsid w:val="002F121B"/>
    <w:rsid w:val="002F1234"/>
    <w:rsid w:val="002F261F"/>
    <w:rsid w:val="002F3F34"/>
    <w:rsid w:val="002F44A8"/>
    <w:rsid w:val="002F4A69"/>
    <w:rsid w:val="002F4BAD"/>
    <w:rsid w:val="002F4C07"/>
    <w:rsid w:val="002F4EA7"/>
    <w:rsid w:val="002F588B"/>
    <w:rsid w:val="002F5CF0"/>
    <w:rsid w:val="002F5E9E"/>
    <w:rsid w:val="002F72F2"/>
    <w:rsid w:val="002F7729"/>
    <w:rsid w:val="003004D5"/>
    <w:rsid w:val="00300A6C"/>
    <w:rsid w:val="003012AF"/>
    <w:rsid w:val="00302305"/>
    <w:rsid w:val="00302445"/>
    <w:rsid w:val="0030286B"/>
    <w:rsid w:val="003029CD"/>
    <w:rsid w:val="00302BD0"/>
    <w:rsid w:val="0030312E"/>
    <w:rsid w:val="0030440F"/>
    <w:rsid w:val="003050B1"/>
    <w:rsid w:val="00305170"/>
    <w:rsid w:val="00305188"/>
    <w:rsid w:val="003051DF"/>
    <w:rsid w:val="0030592D"/>
    <w:rsid w:val="00305C3A"/>
    <w:rsid w:val="00306B0F"/>
    <w:rsid w:val="003072EF"/>
    <w:rsid w:val="00307D6D"/>
    <w:rsid w:val="00307F5B"/>
    <w:rsid w:val="00310F69"/>
    <w:rsid w:val="003111CD"/>
    <w:rsid w:val="00311C73"/>
    <w:rsid w:val="00313AAF"/>
    <w:rsid w:val="00313CF9"/>
    <w:rsid w:val="003140CB"/>
    <w:rsid w:val="0031495A"/>
    <w:rsid w:val="00315018"/>
    <w:rsid w:val="003152F3"/>
    <w:rsid w:val="00315420"/>
    <w:rsid w:val="00315CEE"/>
    <w:rsid w:val="003162F3"/>
    <w:rsid w:val="00316472"/>
    <w:rsid w:val="003167B7"/>
    <w:rsid w:val="003168AD"/>
    <w:rsid w:val="00316E26"/>
    <w:rsid w:val="00317031"/>
    <w:rsid w:val="0031754E"/>
    <w:rsid w:val="00317EFA"/>
    <w:rsid w:val="00321CC7"/>
    <w:rsid w:val="00323153"/>
    <w:rsid w:val="003234DE"/>
    <w:rsid w:val="0032372A"/>
    <w:rsid w:val="00323EEC"/>
    <w:rsid w:val="0032523C"/>
    <w:rsid w:val="003253EC"/>
    <w:rsid w:val="00325D8F"/>
    <w:rsid w:val="00326A29"/>
    <w:rsid w:val="00326AA0"/>
    <w:rsid w:val="003303C8"/>
    <w:rsid w:val="00330730"/>
    <w:rsid w:val="003308B2"/>
    <w:rsid w:val="003309CF"/>
    <w:rsid w:val="00330EA4"/>
    <w:rsid w:val="003310BD"/>
    <w:rsid w:val="00331160"/>
    <w:rsid w:val="0033118F"/>
    <w:rsid w:val="00331EDD"/>
    <w:rsid w:val="003321FF"/>
    <w:rsid w:val="00332F27"/>
    <w:rsid w:val="00333EEE"/>
    <w:rsid w:val="00334B89"/>
    <w:rsid w:val="00334EA1"/>
    <w:rsid w:val="00335082"/>
    <w:rsid w:val="0033568B"/>
    <w:rsid w:val="00336612"/>
    <w:rsid w:val="003369A9"/>
    <w:rsid w:val="003369BE"/>
    <w:rsid w:val="00336E5B"/>
    <w:rsid w:val="00336EA5"/>
    <w:rsid w:val="0033760E"/>
    <w:rsid w:val="00340F55"/>
    <w:rsid w:val="003410CE"/>
    <w:rsid w:val="00341768"/>
    <w:rsid w:val="0034178E"/>
    <w:rsid w:val="0034181D"/>
    <w:rsid w:val="00341CD7"/>
    <w:rsid w:val="003424B8"/>
    <w:rsid w:val="00342C78"/>
    <w:rsid w:val="00342FD9"/>
    <w:rsid w:val="0034363A"/>
    <w:rsid w:val="00343894"/>
    <w:rsid w:val="00345E4D"/>
    <w:rsid w:val="00346007"/>
    <w:rsid w:val="0034638C"/>
    <w:rsid w:val="00347A91"/>
    <w:rsid w:val="00350800"/>
    <w:rsid w:val="003510D9"/>
    <w:rsid w:val="00351EF1"/>
    <w:rsid w:val="00352535"/>
    <w:rsid w:val="00353938"/>
    <w:rsid w:val="00354D3E"/>
    <w:rsid w:val="00354EA3"/>
    <w:rsid w:val="00354F00"/>
    <w:rsid w:val="0035544A"/>
    <w:rsid w:val="00357369"/>
    <w:rsid w:val="00360AE2"/>
    <w:rsid w:val="003614CD"/>
    <w:rsid w:val="00361D3E"/>
    <w:rsid w:val="00362684"/>
    <w:rsid w:val="00362F72"/>
    <w:rsid w:val="0036364A"/>
    <w:rsid w:val="00364284"/>
    <w:rsid w:val="0036465B"/>
    <w:rsid w:val="00364D9A"/>
    <w:rsid w:val="00364DC0"/>
    <w:rsid w:val="00365CA7"/>
    <w:rsid w:val="00365F7D"/>
    <w:rsid w:val="00366A7D"/>
    <w:rsid w:val="00366B83"/>
    <w:rsid w:val="00367B88"/>
    <w:rsid w:val="00370510"/>
    <w:rsid w:val="00370874"/>
    <w:rsid w:val="00370AD3"/>
    <w:rsid w:val="00370B23"/>
    <w:rsid w:val="0037191B"/>
    <w:rsid w:val="00371D4A"/>
    <w:rsid w:val="00372609"/>
    <w:rsid w:val="00372930"/>
    <w:rsid w:val="00372EFF"/>
    <w:rsid w:val="00373092"/>
    <w:rsid w:val="00373A90"/>
    <w:rsid w:val="0037425E"/>
    <w:rsid w:val="003748B7"/>
    <w:rsid w:val="00374B78"/>
    <w:rsid w:val="00374C3B"/>
    <w:rsid w:val="00374F7B"/>
    <w:rsid w:val="003751CC"/>
    <w:rsid w:val="00375935"/>
    <w:rsid w:val="003765E7"/>
    <w:rsid w:val="003767EF"/>
    <w:rsid w:val="00376F37"/>
    <w:rsid w:val="0038034E"/>
    <w:rsid w:val="003808E2"/>
    <w:rsid w:val="00380B24"/>
    <w:rsid w:val="00380F5F"/>
    <w:rsid w:val="00381BC1"/>
    <w:rsid w:val="00382CD1"/>
    <w:rsid w:val="00382EAA"/>
    <w:rsid w:val="0038309B"/>
    <w:rsid w:val="00383E06"/>
    <w:rsid w:val="003840F4"/>
    <w:rsid w:val="00384CAE"/>
    <w:rsid w:val="00385A95"/>
    <w:rsid w:val="003866DF"/>
    <w:rsid w:val="003867AB"/>
    <w:rsid w:val="00386B1F"/>
    <w:rsid w:val="00386F3B"/>
    <w:rsid w:val="003900AE"/>
    <w:rsid w:val="00391160"/>
    <w:rsid w:val="00391229"/>
    <w:rsid w:val="0039231C"/>
    <w:rsid w:val="003929E9"/>
    <w:rsid w:val="003931E7"/>
    <w:rsid w:val="003934ED"/>
    <w:rsid w:val="0039405A"/>
    <w:rsid w:val="00394C71"/>
    <w:rsid w:val="00395769"/>
    <w:rsid w:val="003957E1"/>
    <w:rsid w:val="003965EA"/>
    <w:rsid w:val="00396EC5"/>
    <w:rsid w:val="00396F07"/>
    <w:rsid w:val="003A08C4"/>
    <w:rsid w:val="003A0A63"/>
    <w:rsid w:val="003A0FBB"/>
    <w:rsid w:val="003A14AD"/>
    <w:rsid w:val="003A14FF"/>
    <w:rsid w:val="003A23F8"/>
    <w:rsid w:val="003A280B"/>
    <w:rsid w:val="003A3810"/>
    <w:rsid w:val="003A4481"/>
    <w:rsid w:val="003A46E7"/>
    <w:rsid w:val="003A4B32"/>
    <w:rsid w:val="003A56D6"/>
    <w:rsid w:val="003A71BB"/>
    <w:rsid w:val="003A7912"/>
    <w:rsid w:val="003A7947"/>
    <w:rsid w:val="003B08E9"/>
    <w:rsid w:val="003B1AE5"/>
    <w:rsid w:val="003B1B0C"/>
    <w:rsid w:val="003B2101"/>
    <w:rsid w:val="003B2893"/>
    <w:rsid w:val="003B29C1"/>
    <w:rsid w:val="003B3130"/>
    <w:rsid w:val="003B3731"/>
    <w:rsid w:val="003B4526"/>
    <w:rsid w:val="003B4A24"/>
    <w:rsid w:val="003B4A3F"/>
    <w:rsid w:val="003B4C22"/>
    <w:rsid w:val="003B5A2A"/>
    <w:rsid w:val="003B5BF7"/>
    <w:rsid w:val="003B6086"/>
    <w:rsid w:val="003B690C"/>
    <w:rsid w:val="003B6CF7"/>
    <w:rsid w:val="003C09CB"/>
    <w:rsid w:val="003C0A9D"/>
    <w:rsid w:val="003C0ECF"/>
    <w:rsid w:val="003C0F04"/>
    <w:rsid w:val="003C1211"/>
    <w:rsid w:val="003C135D"/>
    <w:rsid w:val="003C13C9"/>
    <w:rsid w:val="003C1853"/>
    <w:rsid w:val="003C21A7"/>
    <w:rsid w:val="003C234B"/>
    <w:rsid w:val="003C2AF2"/>
    <w:rsid w:val="003C2DCA"/>
    <w:rsid w:val="003C3083"/>
    <w:rsid w:val="003C35C3"/>
    <w:rsid w:val="003C3824"/>
    <w:rsid w:val="003C445A"/>
    <w:rsid w:val="003C4B0B"/>
    <w:rsid w:val="003C5DCA"/>
    <w:rsid w:val="003D00C6"/>
    <w:rsid w:val="003D0243"/>
    <w:rsid w:val="003D0787"/>
    <w:rsid w:val="003D07CF"/>
    <w:rsid w:val="003D196B"/>
    <w:rsid w:val="003D1ABC"/>
    <w:rsid w:val="003D207A"/>
    <w:rsid w:val="003D2746"/>
    <w:rsid w:val="003D2FF1"/>
    <w:rsid w:val="003D3AFF"/>
    <w:rsid w:val="003D3C4A"/>
    <w:rsid w:val="003D3DE7"/>
    <w:rsid w:val="003D3F5A"/>
    <w:rsid w:val="003D41D4"/>
    <w:rsid w:val="003D4BA4"/>
    <w:rsid w:val="003D565E"/>
    <w:rsid w:val="003D6EB4"/>
    <w:rsid w:val="003E0240"/>
    <w:rsid w:val="003E062A"/>
    <w:rsid w:val="003E06EC"/>
    <w:rsid w:val="003E1FE9"/>
    <w:rsid w:val="003E32A1"/>
    <w:rsid w:val="003E33FF"/>
    <w:rsid w:val="003E3873"/>
    <w:rsid w:val="003E3A26"/>
    <w:rsid w:val="003E3B1D"/>
    <w:rsid w:val="003E3DB2"/>
    <w:rsid w:val="003E3F73"/>
    <w:rsid w:val="003E404F"/>
    <w:rsid w:val="003E4378"/>
    <w:rsid w:val="003E469C"/>
    <w:rsid w:val="003E49FD"/>
    <w:rsid w:val="003E5075"/>
    <w:rsid w:val="003E58CA"/>
    <w:rsid w:val="003E7E42"/>
    <w:rsid w:val="003F0548"/>
    <w:rsid w:val="003F069A"/>
    <w:rsid w:val="003F0A5B"/>
    <w:rsid w:val="003F0C35"/>
    <w:rsid w:val="003F0EBC"/>
    <w:rsid w:val="003F16F5"/>
    <w:rsid w:val="003F1F43"/>
    <w:rsid w:val="003F23F6"/>
    <w:rsid w:val="003F2719"/>
    <w:rsid w:val="003F2A82"/>
    <w:rsid w:val="003F2FE3"/>
    <w:rsid w:val="003F424C"/>
    <w:rsid w:val="003F4588"/>
    <w:rsid w:val="003F4BB9"/>
    <w:rsid w:val="003F524C"/>
    <w:rsid w:val="003F58CA"/>
    <w:rsid w:val="003F5DDE"/>
    <w:rsid w:val="003F6B44"/>
    <w:rsid w:val="003F74F2"/>
    <w:rsid w:val="003F753B"/>
    <w:rsid w:val="00400724"/>
    <w:rsid w:val="0040077F"/>
    <w:rsid w:val="00400995"/>
    <w:rsid w:val="00401173"/>
    <w:rsid w:val="0040272A"/>
    <w:rsid w:val="00402808"/>
    <w:rsid w:val="0040333D"/>
    <w:rsid w:val="00403D34"/>
    <w:rsid w:val="00404287"/>
    <w:rsid w:val="0040455C"/>
    <w:rsid w:val="004049D4"/>
    <w:rsid w:val="00404C5C"/>
    <w:rsid w:val="004051B8"/>
    <w:rsid w:val="004055FE"/>
    <w:rsid w:val="00405DC1"/>
    <w:rsid w:val="00405EDF"/>
    <w:rsid w:val="00405F33"/>
    <w:rsid w:val="00406661"/>
    <w:rsid w:val="00406716"/>
    <w:rsid w:val="00406CAE"/>
    <w:rsid w:val="004103A8"/>
    <w:rsid w:val="00410921"/>
    <w:rsid w:val="00410AA4"/>
    <w:rsid w:val="004121D7"/>
    <w:rsid w:val="00413601"/>
    <w:rsid w:val="00413E14"/>
    <w:rsid w:val="00413EB9"/>
    <w:rsid w:val="00414623"/>
    <w:rsid w:val="004155DB"/>
    <w:rsid w:val="00417448"/>
    <w:rsid w:val="004176C7"/>
    <w:rsid w:val="00417956"/>
    <w:rsid w:val="004218D3"/>
    <w:rsid w:val="00423193"/>
    <w:rsid w:val="004232A0"/>
    <w:rsid w:val="004235A4"/>
    <w:rsid w:val="0042380F"/>
    <w:rsid w:val="0042395D"/>
    <w:rsid w:val="00423B71"/>
    <w:rsid w:val="00426485"/>
    <w:rsid w:val="00426CC2"/>
    <w:rsid w:val="0043036F"/>
    <w:rsid w:val="00430556"/>
    <w:rsid w:val="00430663"/>
    <w:rsid w:val="00430C0D"/>
    <w:rsid w:val="004310D4"/>
    <w:rsid w:val="0043206D"/>
    <w:rsid w:val="00432322"/>
    <w:rsid w:val="004325C2"/>
    <w:rsid w:val="00433348"/>
    <w:rsid w:val="00433B33"/>
    <w:rsid w:val="00433CE8"/>
    <w:rsid w:val="00434DE3"/>
    <w:rsid w:val="004357E5"/>
    <w:rsid w:val="00436EC4"/>
    <w:rsid w:val="004377CC"/>
    <w:rsid w:val="00440073"/>
    <w:rsid w:val="00440602"/>
    <w:rsid w:val="00440698"/>
    <w:rsid w:val="00440745"/>
    <w:rsid w:val="00441076"/>
    <w:rsid w:val="00441C13"/>
    <w:rsid w:val="00441D1B"/>
    <w:rsid w:val="00443051"/>
    <w:rsid w:val="00443DC8"/>
    <w:rsid w:val="004451FF"/>
    <w:rsid w:val="00445439"/>
    <w:rsid w:val="004455EE"/>
    <w:rsid w:val="00445E4E"/>
    <w:rsid w:val="00445EA7"/>
    <w:rsid w:val="00446589"/>
    <w:rsid w:val="00446B6B"/>
    <w:rsid w:val="00447011"/>
    <w:rsid w:val="00447119"/>
    <w:rsid w:val="004474C4"/>
    <w:rsid w:val="0044780E"/>
    <w:rsid w:val="004479DF"/>
    <w:rsid w:val="00450154"/>
    <w:rsid w:val="00450262"/>
    <w:rsid w:val="004507CF"/>
    <w:rsid w:val="004518D0"/>
    <w:rsid w:val="00452F0C"/>
    <w:rsid w:val="00453248"/>
    <w:rsid w:val="004538A9"/>
    <w:rsid w:val="00453CFE"/>
    <w:rsid w:val="00453F1B"/>
    <w:rsid w:val="0045450F"/>
    <w:rsid w:val="004547D8"/>
    <w:rsid w:val="00454E94"/>
    <w:rsid w:val="00455706"/>
    <w:rsid w:val="00456705"/>
    <w:rsid w:val="00456D2F"/>
    <w:rsid w:val="00457480"/>
    <w:rsid w:val="00460E77"/>
    <w:rsid w:val="00461BA6"/>
    <w:rsid w:val="00462A7C"/>
    <w:rsid w:val="00462F2D"/>
    <w:rsid w:val="004631F4"/>
    <w:rsid w:val="0046322C"/>
    <w:rsid w:val="00463C43"/>
    <w:rsid w:val="00464063"/>
    <w:rsid w:val="004701D8"/>
    <w:rsid w:val="004703EB"/>
    <w:rsid w:val="004712E6"/>
    <w:rsid w:val="00471732"/>
    <w:rsid w:val="00471B3C"/>
    <w:rsid w:val="00471C45"/>
    <w:rsid w:val="00471CF5"/>
    <w:rsid w:val="004730AE"/>
    <w:rsid w:val="0047475A"/>
    <w:rsid w:val="00475037"/>
    <w:rsid w:val="0047546F"/>
    <w:rsid w:val="00475F0D"/>
    <w:rsid w:val="00477B19"/>
    <w:rsid w:val="00477CC7"/>
    <w:rsid w:val="00477D14"/>
    <w:rsid w:val="00477D2C"/>
    <w:rsid w:val="004809BD"/>
    <w:rsid w:val="00480DF5"/>
    <w:rsid w:val="004813F9"/>
    <w:rsid w:val="004819C6"/>
    <w:rsid w:val="00482073"/>
    <w:rsid w:val="0048235A"/>
    <w:rsid w:val="0048282D"/>
    <w:rsid w:val="0048358D"/>
    <w:rsid w:val="00483ACC"/>
    <w:rsid w:val="00485612"/>
    <w:rsid w:val="00485748"/>
    <w:rsid w:val="00485B7C"/>
    <w:rsid w:val="00485D82"/>
    <w:rsid w:val="00485DFB"/>
    <w:rsid w:val="00486232"/>
    <w:rsid w:val="004866A3"/>
    <w:rsid w:val="00487490"/>
    <w:rsid w:val="0048767B"/>
    <w:rsid w:val="00487BB8"/>
    <w:rsid w:val="00487E00"/>
    <w:rsid w:val="00490180"/>
    <w:rsid w:val="00490193"/>
    <w:rsid w:val="00490BF5"/>
    <w:rsid w:val="00490E3A"/>
    <w:rsid w:val="004912F7"/>
    <w:rsid w:val="00492098"/>
    <w:rsid w:val="00492169"/>
    <w:rsid w:val="00492B94"/>
    <w:rsid w:val="00492BFC"/>
    <w:rsid w:val="00492EF7"/>
    <w:rsid w:val="004938A6"/>
    <w:rsid w:val="00494330"/>
    <w:rsid w:val="00495B8C"/>
    <w:rsid w:val="00495F91"/>
    <w:rsid w:val="0049616A"/>
    <w:rsid w:val="0049776F"/>
    <w:rsid w:val="00497A2C"/>
    <w:rsid w:val="00497BB5"/>
    <w:rsid w:val="004A1548"/>
    <w:rsid w:val="004A1E7C"/>
    <w:rsid w:val="004A2440"/>
    <w:rsid w:val="004A2EEE"/>
    <w:rsid w:val="004A320A"/>
    <w:rsid w:val="004A469B"/>
    <w:rsid w:val="004A4A74"/>
    <w:rsid w:val="004A5D71"/>
    <w:rsid w:val="004A7468"/>
    <w:rsid w:val="004A7CC9"/>
    <w:rsid w:val="004B034E"/>
    <w:rsid w:val="004B08E7"/>
    <w:rsid w:val="004B09E7"/>
    <w:rsid w:val="004B0B12"/>
    <w:rsid w:val="004B0C68"/>
    <w:rsid w:val="004B20B6"/>
    <w:rsid w:val="004B2838"/>
    <w:rsid w:val="004B31CD"/>
    <w:rsid w:val="004B3732"/>
    <w:rsid w:val="004B53BD"/>
    <w:rsid w:val="004B5A39"/>
    <w:rsid w:val="004B60E8"/>
    <w:rsid w:val="004B656A"/>
    <w:rsid w:val="004B679D"/>
    <w:rsid w:val="004B701C"/>
    <w:rsid w:val="004C0A8E"/>
    <w:rsid w:val="004C1E8C"/>
    <w:rsid w:val="004C254C"/>
    <w:rsid w:val="004C2F2D"/>
    <w:rsid w:val="004C31D0"/>
    <w:rsid w:val="004C3496"/>
    <w:rsid w:val="004C3DC3"/>
    <w:rsid w:val="004C4FC7"/>
    <w:rsid w:val="004C620C"/>
    <w:rsid w:val="004C67EC"/>
    <w:rsid w:val="004C6D35"/>
    <w:rsid w:val="004C779E"/>
    <w:rsid w:val="004C784F"/>
    <w:rsid w:val="004C7995"/>
    <w:rsid w:val="004C79A9"/>
    <w:rsid w:val="004C7A5E"/>
    <w:rsid w:val="004D0114"/>
    <w:rsid w:val="004D03AB"/>
    <w:rsid w:val="004D08D8"/>
    <w:rsid w:val="004D09BE"/>
    <w:rsid w:val="004D1255"/>
    <w:rsid w:val="004D159A"/>
    <w:rsid w:val="004D1BD3"/>
    <w:rsid w:val="004D263B"/>
    <w:rsid w:val="004D2C00"/>
    <w:rsid w:val="004D338B"/>
    <w:rsid w:val="004D3D07"/>
    <w:rsid w:val="004D3D11"/>
    <w:rsid w:val="004D5516"/>
    <w:rsid w:val="004D7038"/>
    <w:rsid w:val="004D7E57"/>
    <w:rsid w:val="004E13C1"/>
    <w:rsid w:val="004E1592"/>
    <w:rsid w:val="004E3020"/>
    <w:rsid w:val="004E3CBD"/>
    <w:rsid w:val="004E45C6"/>
    <w:rsid w:val="004E4D68"/>
    <w:rsid w:val="004E5D19"/>
    <w:rsid w:val="004E67EB"/>
    <w:rsid w:val="004E6FEC"/>
    <w:rsid w:val="004E71B0"/>
    <w:rsid w:val="004E7543"/>
    <w:rsid w:val="004E7654"/>
    <w:rsid w:val="004F1C28"/>
    <w:rsid w:val="004F2EC3"/>
    <w:rsid w:val="004F35D3"/>
    <w:rsid w:val="004F44F1"/>
    <w:rsid w:val="004F4734"/>
    <w:rsid w:val="004F4990"/>
    <w:rsid w:val="004F4AE3"/>
    <w:rsid w:val="004F4B68"/>
    <w:rsid w:val="004F59E8"/>
    <w:rsid w:val="004F5CC7"/>
    <w:rsid w:val="004F74FB"/>
    <w:rsid w:val="005005B1"/>
    <w:rsid w:val="00500760"/>
    <w:rsid w:val="005008B4"/>
    <w:rsid w:val="00500D6F"/>
    <w:rsid w:val="00502870"/>
    <w:rsid w:val="0050315B"/>
    <w:rsid w:val="005032D5"/>
    <w:rsid w:val="00503728"/>
    <w:rsid w:val="0050545B"/>
    <w:rsid w:val="005059F0"/>
    <w:rsid w:val="00506361"/>
    <w:rsid w:val="005074AB"/>
    <w:rsid w:val="005079D5"/>
    <w:rsid w:val="00507D31"/>
    <w:rsid w:val="00507F22"/>
    <w:rsid w:val="005105B3"/>
    <w:rsid w:val="00510607"/>
    <w:rsid w:val="00511294"/>
    <w:rsid w:val="005112DF"/>
    <w:rsid w:val="0051179A"/>
    <w:rsid w:val="00512431"/>
    <w:rsid w:val="005126E3"/>
    <w:rsid w:val="00513244"/>
    <w:rsid w:val="0051380C"/>
    <w:rsid w:val="00514C48"/>
    <w:rsid w:val="00514E14"/>
    <w:rsid w:val="00515DD2"/>
    <w:rsid w:val="00516198"/>
    <w:rsid w:val="005175B2"/>
    <w:rsid w:val="0051793A"/>
    <w:rsid w:val="00521C38"/>
    <w:rsid w:val="0052230E"/>
    <w:rsid w:val="00522336"/>
    <w:rsid w:val="005224C1"/>
    <w:rsid w:val="00522984"/>
    <w:rsid w:val="00522FAC"/>
    <w:rsid w:val="005233BB"/>
    <w:rsid w:val="005256C9"/>
    <w:rsid w:val="00526030"/>
    <w:rsid w:val="00526D23"/>
    <w:rsid w:val="00527290"/>
    <w:rsid w:val="005277B7"/>
    <w:rsid w:val="005279E3"/>
    <w:rsid w:val="00527B1E"/>
    <w:rsid w:val="00527E60"/>
    <w:rsid w:val="00530057"/>
    <w:rsid w:val="005309BB"/>
    <w:rsid w:val="0053140E"/>
    <w:rsid w:val="00531866"/>
    <w:rsid w:val="00531CB9"/>
    <w:rsid w:val="005323B8"/>
    <w:rsid w:val="00532AA7"/>
    <w:rsid w:val="005334AE"/>
    <w:rsid w:val="00533BDA"/>
    <w:rsid w:val="00534E7A"/>
    <w:rsid w:val="0053554C"/>
    <w:rsid w:val="00535B1E"/>
    <w:rsid w:val="00540410"/>
    <w:rsid w:val="00540723"/>
    <w:rsid w:val="00542F05"/>
    <w:rsid w:val="005437FE"/>
    <w:rsid w:val="005444E2"/>
    <w:rsid w:val="00544D63"/>
    <w:rsid w:val="00546688"/>
    <w:rsid w:val="00546AF2"/>
    <w:rsid w:val="00546C75"/>
    <w:rsid w:val="00546DDD"/>
    <w:rsid w:val="00546F34"/>
    <w:rsid w:val="0055005B"/>
    <w:rsid w:val="00550501"/>
    <w:rsid w:val="005505BF"/>
    <w:rsid w:val="00550C22"/>
    <w:rsid w:val="00550E65"/>
    <w:rsid w:val="00551076"/>
    <w:rsid w:val="00552AF8"/>
    <w:rsid w:val="0055356C"/>
    <w:rsid w:val="0055362E"/>
    <w:rsid w:val="0055366D"/>
    <w:rsid w:val="00553CF4"/>
    <w:rsid w:val="005542F8"/>
    <w:rsid w:val="00554909"/>
    <w:rsid w:val="00556051"/>
    <w:rsid w:val="00557B17"/>
    <w:rsid w:val="0056005F"/>
    <w:rsid w:val="005610A2"/>
    <w:rsid w:val="00563E4F"/>
    <w:rsid w:val="00564892"/>
    <w:rsid w:val="00564D2B"/>
    <w:rsid w:val="005650FA"/>
    <w:rsid w:val="00565614"/>
    <w:rsid w:val="00565CA0"/>
    <w:rsid w:val="0056716D"/>
    <w:rsid w:val="00567D60"/>
    <w:rsid w:val="00567DAC"/>
    <w:rsid w:val="00570E2F"/>
    <w:rsid w:val="0057142A"/>
    <w:rsid w:val="0057180B"/>
    <w:rsid w:val="00571B69"/>
    <w:rsid w:val="00572FD0"/>
    <w:rsid w:val="0057328E"/>
    <w:rsid w:val="00573A4A"/>
    <w:rsid w:val="00573A9B"/>
    <w:rsid w:val="00574C00"/>
    <w:rsid w:val="005751E0"/>
    <w:rsid w:val="00576E3D"/>
    <w:rsid w:val="00577117"/>
    <w:rsid w:val="00580142"/>
    <w:rsid w:val="005802F9"/>
    <w:rsid w:val="00580389"/>
    <w:rsid w:val="005821D7"/>
    <w:rsid w:val="00582525"/>
    <w:rsid w:val="00582BA9"/>
    <w:rsid w:val="005838A7"/>
    <w:rsid w:val="00584719"/>
    <w:rsid w:val="00584BBD"/>
    <w:rsid w:val="00586C04"/>
    <w:rsid w:val="0058703F"/>
    <w:rsid w:val="0059019F"/>
    <w:rsid w:val="00590905"/>
    <w:rsid w:val="00590B26"/>
    <w:rsid w:val="00590F11"/>
    <w:rsid w:val="00591A74"/>
    <w:rsid w:val="00591C40"/>
    <w:rsid w:val="00592BDD"/>
    <w:rsid w:val="0059349E"/>
    <w:rsid w:val="005938E1"/>
    <w:rsid w:val="00594A16"/>
    <w:rsid w:val="0059535F"/>
    <w:rsid w:val="00595490"/>
    <w:rsid w:val="005964B7"/>
    <w:rsid w:val="00596FB6"/>
    <w:rsid w:val="00597591"/>
    <w:rsid w:val="00597698"/>
    <w:rsid w:val="005A0641"/>
    <w:rsid w:val="005A07AB"/>
    <w:rsid w:val="005A0B04"/>
    <w:rsid w:val="005A174A"/>
    <w:rsid w:val="005A2017"/>
    <w:rsid w:val="005A213D"/>
    <w:rsid w:val="005A2C6C"/>
    <w:rsid w:val="005A372B"/>
    <w:rsid w:val="005A3D4D"/>
    <w:rsid w:val="005A4065"/>
    <w:rsid w:val="005A4CCC"/>
    <w:rsid w:val="005A5BDC"/>
    <w:rsid w:val="005A6F50"/>
    <w:rsid w:val="005A6FBC"/>
    <w:rsid w:val="005A7509"/>
    <w:rsid w:val="005A7906"/>
    <w:rsid w:val="005B0201"/>
    <w:rsid w:val="005B0590"/>
    <w:rsid w:val="005B0E03"/>
    <w:rsid w:val="005B0E90"/>
    <w:rsid w:val="005B1305"/>
    <w:rsid w:val="005B17DC"/>
    <w:rsid w:val="005B18B1"/>
    <w:rsid w:val="005B1968"/>
    <w:rsid w:val="005B1C4E"/>
    <w:rsid w:val="005B1C81"/>
    <w:rsid w:val="005B2026"/>
    <w:rsid w:val="005B3373"/>
    <w:rsid w:val="005B3C4A"/>
    <w:rsid w:val="005B480F"/>
    <w:rsid w:val="005B4D19"/>
    <w:rsid w:val="005B5227"/>
    <w:rsid w:val="005B7FE2"/>
    <w:rsid w:val="005C036F"/>
    <w:rsid w:val="005C03DE"/>
    <w:rsid w:val="005C062F"/>
    <w:rsid w:val="005C1346"/>
    <w:rsid w:val="005C1E8C"/>
    <w:rsid w:val="005C2E5A"/>
    <w:rsid w:val="005C6DA9"/>
    <w:rsid w:val="005C71C3"/>
    <w:rsid w:val="005C78DF"/>
    <w:rsid w:val="005C7A89"/>
    <w:rsid w:val="005D06F8"/>
    <w:rsid w:val="005D0C9E"/>
    <w:rsid w:val="005D16D9"/>
    <w:rsid w:val="005D27C6"/>
    <w:rsid w:val="005D3C69"/>
    <w:rsid w:val="005D7188"/>
    <w:rsid w:val="005D759D"/>
    <w:rsid w:val="005D78FA"/>
    <w:rsid w:val="005D7977"/>
    <w:rsid w:val="005D7E7A"/>
    <w:rsid w:val="005E0862"/>
    <w:rsid w:val="005E0905"/>
    <w:rsid w:val="005E12BE"/>
    <w:rsid w:val="005E195C"/>
    <w:rsid w:val="005E1F9C"/>
    <w:rsid w:val="005E28AE"/>
    <w:rsid w:val="005E2BFB"/>
    <w:rsid w:val="005E35A0"/>
    <w:rsid w:val="005E3812"/>
    <w:rsid w:val="005E46EE"/>
    <w:rsid w:val="005E6EB5"/>
    <w:rsid w:val="005F1226"/>
    <w:rsid w:val="005F296E"/>
    <w:rsid w:val="005F2A3D"/>
    <w:rsid w:val="005F2B03"/>
    <w:rsid w:val="005F5470"/>
    <w:rsid w:val="005F5EFC"/>
    <w:rsid w:val="005F6D24"/>
    <w:rsid w:val="005F7E3B"/>
    <w:rsid w:val="0060084F"/>
    <w:rsid w:val="00600D00"/>
    <w:rsid w:val="00601DF5"/>
    <w:rsid w:val="006020E9"/>
    <w:rsid w:val="00602379"/>
    <w:rsid w:val="006027D7"/>
    <w:rsid w:val="00603FA0"/>
    <w:rsid w:val="0060430F"/>
    <w:rsid w:val="00604508"/>
    <w:rsid w:val="00605385"/>
    <w:rsid w:val="006054E1"/>
    <w:rsid w:val="00605756"/>
    <w:rsid w:val="00605CF1"/>
    <w:rsid w:val="00605EE6"/>
    <w:rsid w:val="00605F9A"/>
    <w:rsid w:val="00606B1C"/>
    <w:rsid w:val="006072F7"/>
    <w:rsid w:val="00607829"/>
    <w:rsid w:val="00607D26"/>
    <w:rsid w:val="00610B5E"/>
    <w:rsid w:val="00611B7F"/>
    <w:rsid w:val="0061229B"/>
    <w:rsid w:val="006124C5"/>
    <w:rsid w:val="00612A51"/>
    <w:rsid w:val="006134D2"/>
    <w:rsid w:val="00615A8E"/>
    <w:rsid w:val="006166AA"/>
    <w:rsid w:val="0061696E"/>
    <w:rsid w:val="00616EDD"/>
    <w:rsid w:val="00616F35"/>
    <w:rsid w:val="00617600"/>
    <w:rsid w:val="0062071F"/>
    <w:rsid w:val="00620C23"/>
    <w:rsid w:val="00620E4D"/>
    <w:rsid w:val="00622118"/>
    <w:rsid w:val="0062245B"/>
    <w:rsid w:val="00623B2B"/>
    <w:rsid w:val="00623C67"/>
    <w:rsid w:val="0062448A"/>
    <w:rsid w:val="0062608D"/>
    <w:rsid w:val="006263C1"/>
    <w:rsid w:val="00626A64"/>
    <w:rsid w:val="00626C1C"/>
    <w:rsid w:val="00627EED"/>
    <w:rsid w:val="006303DF"/>
    <w:rsid w:val="006305A8"/>
    <w:rsid w:val="00630D38"/>
    <w:rsid w:val="006310FB"/>
    <w:rsid w:val="00631B00"/>
    <w:rsid w:val="00632261"/>
    <w:rsid w:val="0063294C"/>
    <w:rsid w:val="006329D0"/>
    <w:rsid w:val="00632DC6"/>
    <w:rsid w:val="00633612"/>
    <w:rsid w:val="00634543"/>
    <w:rsid w:val="006357A9"/>
    <w:rsid w:val="00635D1B"/>
    <w:rsid w:val="0063611D"/>
    <w:rsid w:val="006407C8"/>
    <w:rsid w:val="00640DC0"/>
    <w:rsid w:val="00642830"/>
    <w:rsid w:val="00642B87"/>
    <w:rsid w:val="00643CE2"/>
    <w:rsid w:val="0064407A"/>
    <w:rsid w:val="00644267"/>
    <w:rsid w:val="006449DC"/>
    <w:rsid w:val="006454D9"/>
    <w:rsid w:val="00645B39"/>
    <w:rsid w:val="00645B57"/>
    <w:rsid w:val="006460DB"/>
    <w:rsid w:val="0064654C"/>
    <w:rsid w:val="0064660C"/>
    <w:rsid w:val="00646B39"/>
    <w:rsid w:val="0065034E"/>
    <w:rsid w:val="006507B1"/>
    <w:rsid w:val="00650922"/>
    <w:rsid w:val="00651277"/>
    <w:rsid w:val="0065178E"/>
    <w:rsid w:val="006520F4"/>
    <w:rsid w:val="00652648"/>
    <w:rsid w:val="00652A7D"/>
    <w:rsid w:val="00652E95"/>
    <w:rsid w:val="00653092"/>
    <w:rsid w:val="0065344A"/>
    <w:rsid w:val="00654348"/>
    <w:rsid w:val="006543BD"/>
    <w:rsid w:val="00654680"/>
    <w:rsid w:val="0065568F"/>
    <w:rsid w:val="00655AE4"/>
    <w:rsid w:val="00656BE2"/>
    <w:rsid w:val="00656D3A"/>
    <w:rsid w:val="00657260"/>
    <w:rsid w:val="00657539"/>
    <w:rsid w:val="00657899"/>
    <w:rsid w:val="00657BB3"/>
    <w:rsid w:val="00662CB8"/>
    <w:rsid w:val="006657EB"/>
    <w:rsid w:val="00666874"/>
    <w:rsid w:val="00666904"/>
    <w:rsid w:val="006670B1"/>
    <w:rsid w:val="00667556"/>
    <w:rsid w:val="00667C73"/>
    <w:rsid w:val="00670B1A"/>
    <w:rsid w:val="006712DE"/>
    <w:rsid w:val="0067172E"/>
    <w:rsid w:val="0067176E"/>
    <w:rsid w:val="00674216"/>
    <w:rsid w:val="0067434F"/>
    <w:rsid w:val="006747B3"/>
    <w:rsid w:val="00675350"/>
    <w:rsid w:val="00676202"/>
    <w:rsid w:val="00676279"/>
    <w:rsid w:val="0067665A"/>
    <w:rsid w:val="00676722"/>
    <w:rsid w:val="00676A28"/>
    <w:rsid w:val="00676F40"/>
    <w:rsid w:val="006779BD"/>
    <w:rsid w:val="00677EFC"/>
    <w:rsid w:val="00680D46"/>
    <w:rsid w:val="006818EA"/>
    <w:rsid w:val="00681CC2"/>
    <w:rsid w:val="00681DD6"/>
    <w:rsid w:val="006820F9"/>
    <w:rsid w:val="0068224E"/>
    <w:rsid w:val="0068258B"/>
    <w:rsid w:val="006831EF"/>
    <w:rsid w:val="00683757"/>
    <w:rsid w:val="00683B51"/>
    <w:rsid w:val="00683BB1"/>
    <w:rsid w:val="00684A2D"/>
    <w:rsid w:val="00684C74"/>
    <w:rsid w:val="006855F2"/>
    <w:rsid w:val="006857A6"/>
    <w:rsid w:val="00685B9E"/>
    <w:rsid w:val="0068656A"/>
    <w:rsid w:val="00686E19"/>
    <w:rsid w:val="006870D4"/>
    <w:rsid w:val="006871FA"/>
    <w:rsid w:val="006876CC"/>
    <w:rsid w:val="00687AB6"/>
    <w:rsid w:val="00687C68"/>
    <w:rsid w:val="0069005D"/>
    <w:rsid w:val="006901C0"/>
    <w:rsid w:val="006909D6"/>
    <w:rsid w:val="006918DE"/>
    <w:rsid w:val="00691D2D"/>
    <w:rsid w:val="0069247A"/>
    <w:rsid w:val="00692746"/>
    <w:rsid w:val="00692A01"/>
    <w:rsid w:val="00694232"/>
    <w:rsid w:val="00694E66"/>
    <w:rsid w:val="0069525B"/>
    <w:rsid w:val="00695753"/>
    <w:rsid w:val="00695990"/>
    <w:rsid w:val="00696D78"/>
    <w:rsid w:val="00697098"/>
    <w:rsid w:val="00697F84"/>
    <w:rsid w:val="006A0387"/>
    <w:rsid w:val="006A0C97"/>
    <w:rsid w:val="006A1750"/>
    <w:rsid w:val="006A2236"/>
    <w:rsid w:val="006A2AD7"/>
    <w:rsid w:val="006A2C78"/>
    <w:rsid w:val="006A2CC3"/>
    <w:rsid w:val="006A32DF"/>
    <w:rsid w:val="006A4A1A"/>
    <w:rsid w:val="006A4E1F"/>
    <w:rsid w:val="006A5538"/>
    <w:rsid w:val="006A58A0"/>
    <w:rsid w:val="006A65BC"/>
    <w:rsid w:val="006A6A50"/>
    <w:rsid w:val="006A6B1F"/>
    <w:rsid w:val="006A6EC1"/>
    <w:rsid w:val="006B0153"/>
    <w:rsid w:val="006B0DC7"/>
    <w:rsid w:val="006B1935"/>
    <w:rsid w:val="006B2DC2"/>
    <w:rsid w:val="006B3EDB"/>
    <w:rsid w:val="006B5248"/>
    <w:rsid w:val="006B549D"/>
    <w:rsid w:val="006B5510"/>
    <w:rsid w:val="006B5555"/>
    <w:rsid w:val="006B5CF8"/>
    <w:rsid w:val="006B7FFD"/>
    <w:rsid w:val="006C07BC"/>
    <w:rsid w:val="006C1589"/>
    <w:rsid w:val="006C285E"/>
    <w:rsid w:val="006C291F"/>
    <w:rsid w:val="006C328F"/>
    <w:rsid w:val="006C4E3F"/>
    <w:rsid w:val="006C51D6"/>
    <w:rsid w:val="006C5AB4"/>
    <w:rsid w:val="006C6B91"/>
    <w:rsid w:val="006C70FC"/>
    <w:rsid w:val="006C7904"/>
    <w:rsid w:val="006D0CB0"/>
    <w:rsid w:val="006D1B7C"/>
    <w:rsid w:val="006D2308"/>
    <w:rsid w:val="006D2475"/>
    <w:rsid w:val="006D36FF"/>
    <w:rsid w:val="006D6C85"/>
    <w:rsid w:val="006D7192"/>
    <w:rsid w:val="006D7648"/>
    <w:rsid w:val="006D7B66"/>
    <w:rsid w:val="006D7B81"/>
    <w:rsid w:val="006E0C08"/>
    <w:rsid w:val="006E1A1E"/>
    <w:rsid w:val="006E2A14"/>
    <w:rsid w:val="006E2E0E"/>
    <w:rsid w:val="006E395F"/>
    <w:rsid w:val="006E3BCA"/>
    <w:rsid w:val="006E4C64"/>
    <w:rsid w:val="006E5197"/>
    <w:rsid w:val="006E54B5"/>
    <w:rsid w:val="006E5F37"/>
    <w:rsid w:val="006E6695"/>
    <w:rsid w:val="006E68D0"/>
    <w:rsid w:val="006E781F"/>
    <w:rsid w:val="006E788A"/>
    <w:rsid w:val="006E7967"/>
    <w:rsid w:val="006F11D7"/>
    <w:rsid w:val="006F1C74"/>
    <w:rsid w:val="006F2020"/>
    <w:rsid w:val="006F2F2F"/>
    <w:rsid w:val="006F3C75"/>
    <w:rsid w:val="006F419D"/>
    <w:rsid w:val="006F53D2"/>
    <w:rsid w:val="006F597D"/>
    <w:rsid w:val="006F6169"/>
    <w:rsid w:val="006F72B4"/>
    <w:rsid w:val="006F7928"/>
    <w:rsid w:val="006F798B"/>
    <w:rsid w:val="006F7C85"/>
    <w:rsid w:val="00700CA8"/>
    <w:rsid w:val="00701235"/>
    <w:rsid w:val="00701567"/>
    <w:rsid w:val="00701843"/>
    <w:rsid w:val="00701B13"/>
    <w:rsid w:val="00701F8B"/>
    <w:rsid w:val="00702092"/>
    <w:rsid w:val="007022D5"/>
    <w:rsid w:val="00703FDD"/>
    <w:rsid w:val="007050A6"/>
    <w:rsid w:val="007052B5"/>
    <w:rsid w:val="0070547E"/>
    <w:rsid w:val="00705ADB"/>
    <w:rsid w:val="00705D7F"/>
    <w:rsid w:val="00706305"/>
    <w:rsid w:val="00706CA6"/>
    <w:rsid w:val="007072FD"/>
    <w:rsid w:val="007128D0"/>
    <w:rsid w:val="007137AF"/>
    <w:rsid w:val="007143A5"/>
    <w:rsid w:val="00714745"/>
    <w:rsid w:val="00714DEE"/>
    <w:rsid w:val="00715EF7"/>
    <w:rsid w:val="00716E78"/>
    <w:rsid w:val="00717467"/>
    <w:rsid w:val="007177B8"/>
    <w:rsid w:val="00717DB8"/>
    <w:rsid w:val="00717F33"/>
    <w:rsid w:val="007208BA"/>
    <w:rsid w:val="007208E9"/>
    <w:rsid w:val="00721C69"/>
    <w:rsid w:val="00722B02"/>
    <w:rsid w:val="0072325D"/>
    <w:rsid w:val="00723E20"/>
    <w:rsid w:val="00725439"/>
    <w:rsid w:val="00725C3D"/>
    <w:rsid w:val="007262B7"/>
    <w:rsid w:val="00726890"/>
    <w:rsid w:val="00726BBE"/>
    <w:rsid w:val="007302BA"/>
    <w:rsid w:val="00730495"/>
    <w:rsid w:val="007306D2"/>
    <w:rsid w:val="007307F9"/>
    <w:rsid w:val="00730DDC"/>
    <w:rsid w:val="00731146"/>
    <w:rsid w:val="00731580"/>
    <w:rsid w:val="00731DEE"/>
    <w:rsid w:val="00731E01"/>
    <w:rsid w:val="00732478"/>
    <w:rsid w:val="00732C0E"/>
    <w:rsid w:val="00733831"/>
    <w:rsid w:val="00733880"/>
    <w:rsid w:val="00733DD5"/>
    <w:rsid w:val="007344AF"/>
    <w:rsid w:val="00734E39"/>
    <w:rsid w:val="00735190"/>
    <w:rsid w:val="00735A49"/>
    <w:rsid w:val="007364F7"/>
    <w:rsid w:val="00736979"/>
    <w:rsid w:val="00736F19"/>
    <w:rsid w:val="007378D7"/>
    <w:rsid w:val="00740339"/>
    <w:rsid w:val="007410D2"/>
    <w:rsid w:val="00742F32"/>
    <w:rsid w:val="00743434"/>
    <w:rsid w:val="00743799"/>
    <w:rsid w:val="007438B9"/>
    <w:rsid w:val="00743FDD"/>
    <w:rsid w:val="0074439C"/>
    <w:rsid w:val="00744F60"/>
    <w:rsid w:val="00745503"/>
    <w:rsid w:val="00745967"/>
    <w:rsid w:val="00746281"/>
    <w:rsid w:val="00746394"/>
    <w:rsid w:val="0074711A"/>
    <w:rsid w:val="00747248"/>
    <w:rsid w:val="00750EC4"/>
    <w:rsid w:val="00751E60"/>
    <w:rsid w:val="007532EE"/>
    <w:rsid w:val="0075369D"/>
    <w:rsid w:val="00753C57"/>
    <w:rsid w:val="00754055"/>
    <w:rsid w:val="00754F9D"/>
    <w:rsid w:val="00755FD2"/>
    <w:rsid w:val="00757011"/>
    <w:rsid w:val="007605AA"/>
    <w:rsid w:val="007611A8"/>
    <w:rsid w:val="00761520"/>
    <w:rsid w:val="00762788"/>
    <w:rsid w:val="00762B8E"/>
    <w:rsid w:val="00762E3B"/>
    <w:rsid w:val="007637C1"/>
    <w:rsid w:val="00763ADF"/>
    <w:rsid w:val="00763C91"/>
    <w:rsid w:val="00764374"/>
    <w:rsid w:val="007648ED"/>
    <w:rsid w:val="00764958"/>
    <w:rsid w:val="00764A2E"/>
    <w:rsid w:val="00764A95"/>
    <w:rsid w:val="00764CB1"/>
    <w:rsid w:val="00765601"/>
    <w:rsid w:val="00766D9F"/>
    <w:rsid w:val="0076777B"/>
    <w:rsid w:val="007677B6"/>
    <w:rsid w:val="00767B04"/>
    <w:rsid w:val="00767D20"/>
    <w:rsid w:val="00767D72"/>
    <w:rsid w:val="00767F1D"/>
    <w:rsid w:val="007702F1"/>
    <w:rsid w:val="007702FA"/>
    <w:rsid w:val="0077072C"/>
    <w:rsid w:val="00771608"/>
    <w:rsid w:val="007721DE"/>
    <w:rsid w:val="007728C8"/>
    <w:rsid w:val="00772F2A"/>
    <w:rsid w:val="00774A05"/>
    <w:rsid w:val="00774DCB"/>
    <w:rsid w:val="0077529D"/>
    <w:rsid w:val="0077579E"/>
    <w:rsid w:val="0077586E"/>
    <w:rsid w:val="007759F0"/>
    <w:rsid w:val="007761B9"/>
    <w:rsid w:val="00777F99"/>
    <w:rsid w:val="00780237"/>
    <w:rsid w:val="00780360"/>
    <w:rsid w:val="00780C62"/>
    <w:rsid w:val="00782830"/>
    <w:rsid w:val="00783799"/>
    <w:rsid w:val="007842FA"/>
    <w:rsid w:val="00784D4E"/>
    <w:rsid w:val="00785226"/>
    <w:rsid w:val="00786FD4"/>
    <w:rsid w:val="0078716D"/>
    <w:rsid w:val="00787670"/>
    <w:rsid w:val="00787A65"/>
    <w:rsid w:val="007905D0"/>
    <w:rsid w:val="007907B6"/>
    <w:rsid w:val="0079171D"/>
    <w:rsid w:val="00791BE2"/>
    <w:rsid w:val="00791F4D"/>
    <w:rsid w:val="00792012"/>
    <w:rsid w:val="00792249"/>
    <w:rsid w:val="00792768"/>
    <w:rsid w:val="00793ACB"/>
    <w:rsid w:val="00793BB8"/>
    <w:rsid w:val="00793C7B"/>
    <w:rsid w:val="007942B1"/>
    <w:rsid w:val="00794343"/>
    <w:rsid w:val="00794D3F"/>
    <w:rsid w:val="00794EF2"/>
    <w:rsid w:val="00794F70"/>
    <w:rsid w:val="00795527"/>
    <w:rsid w:val="00795C26"/>
    <w:rsid w:val="00795D0D"/>
    <w:rsid w:val="00795DEB"/>
    <w:rsid w:val="007960CF"/>
    <w:rsid w:val="007960FE"/>
    <w:rsid w:val="00796736"/>
    <w:rsid w:val="00796B65"/>
    <w:rsid w:val="00796EDD"/>
    <w:rsid w:val="007A02C9"/>
    <w:rsid w:val="007A0798"/>
    <w:rsid w:val="007A0B37"/>
    <w:rsid w:val="007A0B83"/>
    <w:rsid w:val="007A0D18"/>
    <w:rsid w:val="007A2039"/>
    <w:rsid w:val="007A205A"/>
    <w:rsid w:val="007A21A5"/>
    <w:rsid w:val="007A242C"/>
    <w:rsid w:val="007A31D8"/>
    <w:rsid w:val="007A37E7"/>
    <w:rsid w:val="007A3AD0"/>
    <w:rsid w:val="007A3BF0"/>
    <w:rsid w:val="007A4CF9"/>
    <w:rsid w:val="007A4EBF"/>
    <w:rsid w:val="007A53B1"/>
    <w:rsid w:val="007A54E5"/>
    <w:rsid w:val="007A585E"/>
    <w:rsid w:val="007A5BD2"/>
    <w:rsid w:val="007A5CD2"/>
    <w:rsid w:val="007A6050"/>
    <w:rsid w:val="007A6615"/>
    <w:rsid w:val="007A6DE8"/>
    <w:rsid w:val="007A7B8A"/>
    <w:rsid w:val="007B0536"/>
    <w:rsid w:val="007B07E6"/>
    <w:rsid w:val="007B38ED"/>
    <w:rsid w:val="007B421A"/>
    <w:rsid w:val="007B4605"/>
    <w:rsid w:val="007B5ADC"/>
    <w:rsid w:val="007B62ED"/>
    <w:rsid w:val="007B649A"/>
    <w:rsid w:val="007B6C9C"/>
    <w:rsid w:val="007C07DE"/>
    <w:rsid w:val="007C0DBD"/>
    <w:rsid w:val="007C0EA0"/>
    <w:rsid w:val="007C13C5"/>
    <w:rsid w:val="007C29C5"/>
    <w:rsid w:val="007C3288"/>
    <w:rsid w:val="007C3BEB"/>
    <w:rsid w:val="007C4D5A"/>
    <w:rsid w:val="007C54F0"/>
    <w:rsid w:val="007C57ED"/>
    <w:rsid w:val="007C580A"/>
    <w:rsid w:val="007C5DC7"/>
    <w:rsid w:val="007C60F1"/>
    <w:rsid w:val="007C6134"/>
    <w:rsid w:val="007C6769"/>
    <w:rsid w:val="007C67BB"/>
    <w:rsid w:val="007C777C"/>
    <w:rsid w:val="007C786E"/>
    <w:rsid w:val="007D0303"/>
    <w:rsid w:val="007D1699"/>
    <w:rsid w:val="007D27A0"/>
    <w:rsid w:val="007D2C5A"/>
    <w:rsid w:val="007D3264"/>
    <w:rsid w:val="007D3B3A"/>
    <w:rsid w:val="007D400E"/>
    <w:rsid w:val="007D5026"/>
    <w:rsid w:val="007D559E"/>
    <w:rsid w:val="007D6770"/>
    <w:rsid w:val="007D67F3"/>
    <w:rsid w:val="007D6878"/>
    <w:rsid w:val="007D6B17"/>
    <w:rsid w:val="007D77C2"/>
    <w:rsid w:val="007D7E16"/>
    <w:rsid w:val="007D7F8F"/>
    <w:rsid w:val="007E07EC"/>
    <w:rsid w:val="007E1452"/>
    <w:rsid w:val="007E1C24"/>
    <w:rsid w:val="007E3D85"/>
    <w:rsid w:val="007E4C22"/>
    <w:rsid w:val="007E536B"/>
    <w:rsid w:val="007E577B"/>
    <w:rsid w:val="007E5A6B"/>
    <w:rsid w:val="007E656D"/>
    <w:rsid w:val="007F0322"/>
    <w:rsid w:val="007F160E"/>
    <w:rsid w:val="007F18BE"/>
    <w:rsid w:val="007F1B91"/>
    <w:rsid w:val="007F1C99"/>
    <w:rsid w:val="007F3565"/>
    <w:rsid w:val="007F3CA7"/>
    <w:rsid w:val="007F4B8F"/>
    <w:rsid w:val="007F4E25"/>
    <w:rsid w:val="007F56BB"/>
    <w:rsid w:val="007F6119"/>
    <w:rsid w:val="007F6B90"/>
    <w:rsid w:val="007F6F96"/>
    <w:rsid w:val="007F7305"/>
    <w:rsid w:val="00800440"/>
    <w:rsid w:val="00801597"/>
    <w:rsid w:val="00801C80"/>
    <w:rsid w:val="00801F70"/>
    <w:rsid w:val="00802033"/>
    <w:rsid w:val="0080249F"/>
    <w:rsid w:val="00803BC5"/>
    <w:rsid w:val="00805683"/>
    <w:rsid w:val="008061E6"/>
    <w:rsid w:val="0080668F"/>
    <w:rsid w:val="008069DC"/>
    <w:rsid w:val="00807305"/>
    <w:rsid w:val="00807AF8"/>
    <w:rsid w:val="00807D89"/>
    <w:rsid w:val="00810A6E"/>
    <w:rsid w:val="00811601"/>
    <w:rsid w:val="00811B84"/>
    <w:rsid w:val="0081275C"/>
    <w:rsid w:val="00812B16"/>
    <w:rsid w:val="008130E5"/>
    <w:rsid w:val="00814579"/>
    <w:rsid w:val="008148CC"/>
    <w:rsid w:val="00814F12"/>
    <w:rsid w:val="0081553C"/>
    <w:rsid w:val="00816273"/>
    <w:rsid w:val="0081677D"/>
    <w:rsid w:val="008167D6"/>
    <w:rsid w:val="00816DFA"/>
    <w:rsid w:val="008171CD"/>
    <w:rsid w:val="00817481"/>
    <w:rsid w:val="00817AAB"/>
    <w:rsid w:val="00817D3A"/>
    <w:rsid w:val="00817EF6"/>
    <w:rsid w:val="00820070"/>
    <w:rsid w:val="00821218"/>
    <w:rsid w:val="00821333"/>
    <w:rsid w:val="008225BE"/>
    <w:rsid w:val="008230B1"/>
    <w:rsid w:val="008233F4"/>
    <w:rsid w:val="0082360B"/>
    <w:rsid w:val="00823BFE"/>
    <w:rsid w:val="008241B5"/>
    <w:rsid w:val="0082441C"/>
    <w:rsid w:val="008247D7"/>
    <w:rsid w:val="008262A6"/>
    <w:rsid w:val="00826A84"/>
    <w:rsid w:val="00827169"/>
    <w:rsid w:val="00830363"/>
    <w:rsid w:val="008305CE"/>
    <w:rsid w:val="0083072D"/>
    <w:rsid w:val="00830D64"/>
    <w:rsid w:val="00831597"/>
    <w:rsid w:val="008316FC"/>
    <w:rsid w:val="00831997"/>
    <w:rsid w:val="00832891"/>
    <w:rsid w:val="00832A15"/>
    <w:rsid w:val="00832BDC"/>
    <w:rsid w:val="00834189"/>
    <w:rsid w:val="0083480E"/>
    <w:rsid w:val="008358C8"/>
    <w:rsid w:val="00836771"/>
    <w:rsid w:val="008369BF"/>
    <w:rsid w:val="00836FE8"/>
    <w:rsid w:val="008376B1"/>
    <w:rsid w:val="00837A59"/>
    <w:rsid w:val="008415E6"/>
    <w:rsid w:val="00842A9D"/>
    <w:rsid w:val="00842C19"/>
    <w:rsid w:val="00842FA6"/>
    <w:rsid w:val="00843B16"/>
    <w:rsid w:val="00843C81"/>
    <w:rsid w:val="00844170"/>
    <w:rsid w:val="00845F2C"/>
    <w:rsid w:val="00846096"/>
    <w:rsid w:val="00846717"/>
    <w:rsid w:val="00846D27"/>
    <w:rsid w:val="00846D4E"/>
    <w:rsid w:val="00852C3E"/>
    <w:rsid w:val="008543A0"/>
    <w:rsid w:val="00854D3C"/>
    <w:rsid w:val="00855AD0"/>
    <w:rsid w:val="008566F8"/>
    <w:rsid w:val="00856741"/>
    <w:rsid w:val="00856AF5"/>
    <w:rsid w:val="00856B94"/>
    <w:rsid w:val="008578CD"/>
    <w:rsid w:val="0086039C"/>
    <w:rsid w:val="00860C5E"/>
    <w:rsid w:val="0086108C"/>
    <w:rsid w:val="00861C1F"/>
    <w:rsid w:val="00861F17"/>
    <w:rsid w:val="00862632"/>
    <w:rsid w:val="008627D9"/>
    <w:rsid w:val="0086281F"/>
    <w:rsid w:val="00862E3A"/>
    <w:rsid w:val="0086327A"/>
    <w:rsid w:val="008632A4"/>
    <w:rsid w:val="00863892"/>
    <w:rsid w:val="00863CB0"/>
    <w:rsid w:val="00863F2A"/>
    <w:rsid w:val="0086469C"/>
    <w:rsid w:val="00864738"/>
    <w:rsid w:val="008662ED"/>
    <w:rsid w:val="00866505"/>
    <w:rsid w:val="0086674E"/>
    <w:rsid w:val="00866B98"/>
    <w:rsid w:val="008670A9"/>
    <w:rsid w:val="008673ED"/>
    <w:rsid w:val="00867622"/>
    <w:rsid w:val="00867893"/>
    <w:rsid w:val="0087050E"/>
    <w:rsid w:val="008716D5"/>
    <w:rsid w:val="008726BF"/>
    <w:rsid w:val="00872CC6"/>
    <w:rsid w:val="0087435B"/>
    <w:rsid w:val="00874666"/>
    <w:rsid w:val="00874F49"/>
    <w:rsid w:val="008755AA"/>
    <w:rsid w:val="0087593E"/>
    <w:rsid w:val="00875A43"/>
    <w:rsid w:val="008765F4"/>
    <w:rsid w:val="00876A5F"/>
    <w:rsid w:val="00877210"/>
    <w:rsid w:val="00877853"/>
    <w:rsid w:val="00877D60"/>
    <w:rsid w:val="008800D6"/>
    <w:rsid w:val="008801DE"/>
    <w:rsid w:val="00880354"/>
    <w:rsid w:val="0088093A"/>
    <w:rsid w:val="00880C4D"/>
    <w:rsid w:val="008815F8"/>
    <w:rsid w:val="00881BDE"/>
    <w:rsid w:val="00882BC9"/>
    <w:rsid w:val="00884258"/>
    <w:rsid w:val="00884FF7"/>
    <w:rsid w:val="008856E6"/>
    <w:rsid w:val="00885752"/>
    <w:rsid w:val="00885CEF"/>
    <w:rsid w:val="00886745"/>
    <w:rsid w:val="00886B79"/>
    <w:rsid w:val="00887A37"/>
    <w:rsid w:val="00887AC8"/>
    <w:rsid w:val="00887BA5"/>
    <w:rsid w:val="008900EA"/>
    <w:rsid w:val="0089106C"/>
    <w:rsid w:val="0089109E"/>
    <w:rsid w:val="008911C0"/>
    <w:rsid w:val="00891E53"/>
    <w:rsid w:val="008920EA"/>
    <w:rsid w:val="00892275"/>
    <w:rsid w:val="00893E7A"/>
    <w:rsid w:val="00894298"/>
    <w:rsid w:val="008950EE"/>
    <w:rsid w:val="00897038"/>
    <w:rsid w:val="008971D9"/>
    <w:rsid w:val="00897223"/>
    <w:rsid w:val="008A00CA"/>
    <w:rsid w:val="008A0378"/>
    <w:rsid w:val="008A0761"/>
    <w:rsid w:val="008A1C0C"/>
    <w:rsid w:val="008A2C15"/>
    <w:rsid w:val="008A3ACD"/>
    <w:rsid w:val="008A4D06"/>
    <w:rsid w:val="008A52F6"/>
    <w:rsid w:val="008A5F5D"/>
    <w:rsid w:val="008A63D6"/>
    <w:rsid w:val="008A78DF"/>
    <w:rsid w:val="008B0599"/>
    <w:rsid w:val="008B0B34"/>
    <w:rsid w:val="008B0D3D"/>
    <w:rsid w:val="008B0EE0"/>
    <w:rsid w:val="008B0EE2"/>
    <w:rsid w:val="008B123E"/>
    <w:rsid w:val="008B1E26"/>
    <w:rsid w:val="008B294F"/>
    <w:rsid w:val="008B2C81"/>
    <w:rsid w:val="008B3168"/>
    <w:rsid w:val="008B3AFD"/>
    <w:rsid w:val="008B3DD0"/>
    <w:rsid w:val="008B478F"/>
    <w:rsid w:val="008B5505"/>
    <w:rsid w:val="008B5872"/>
    <w:rsid w:val="008B5BE4"/>
    <w:rsid w:val="008B7A35"/>
    <w:rsid w:val="008C12A5"/>
    <w:rsid w:val="008C1D51"/>
    <w:rsid w:val="008C1F39"/>
    <w:rsid w:val="008C2519"/>
    <w:rsid w:val="008C346D"/>
    <w:rsid w:val="008C3F44"/>
    <w:rsid w:val="008C4F68"/>
    <w:rsid w:val="008C6299"/>
    <w:rsid w:val="008C6AD0"/>
    <w:rsid w:val="008C6ADD"/>
    <w:rsid w:val="008C6C47"/>
    <w:rsid w:val="008C6DCC"/>
    <w:rsid w:val="008C6FF2"/>
    <w:rsid w:val="008D0263"/>
    <w:rsid w:val="008D0567"/>
    <w:rsid w:val="008D1C3C"/>
    <w:rsid w:val="008D2697"/>
    <w:rsid w:val="008D2AF1"/>
    <w:rsid w:val="008D2C7D"/>
    <w:rsid w:val="008D37B7"/>
    <w:rsid w:val="008D3B5A"/>
    <w:rsid w:val="008D40D3"/>
    <w:rsid w:val="008D4C35"/>
    <w:rsid w:val="008D6580"/>
    <w:rsid w:val="008D6FA5"/>
    <w:rsid w:val="008D7454"/>
    <w:rsid w:val="008D7D80"/>
    <w:rsid w:val="008D7E12"/>
    <w:rsid w:val="008E0180"/>
    <w:rsid w:val="008E03FF"/>
    <w:rsid w:val="008E0EF2"/>
    <w:rsid w:val="008E1578"/>
    <w:rsid w:val="008E162C"/>
    <w:rsid w:val="008E1A24"/>
    <w:rsid w:val="008E2515"/>
    <w:rsid w:val="008E3389"/>
    <w:rsid w:val="008E40D5"/>
    <w:rsid w:val="008E61C6"/>
    <w:rsid w:val="008F2081"/>
    <w:rsid w:val="008F2F61"/>
    <w:rsid w:val="008F3EF1"/>
    <w:rsid w:val="008F41B4"/>
    <w:rsid w:val="008F6FD8"/>
    <w:rsid w:val="008F7255"/>
    <w:rsid w:val="008F7B80"/>
    <w:rsid w:val="009002D1"/>
    <w:rsid w:val="00900468"/>
    <w:rsid w:val="00900A49"/>
    <w:rsid w:val="009012BC"/>
    <w:rsid w:val="009016FA"/>
    <w:rsid w:val="00901DD9"/>
    <w:rsid w:val="00902C91"/>
    <w:rsid w:val="009039AE"/>
    <w:rsid w:val="0090463A"/>
    <w:rsid w:val="00905FAB"/>
    <w:rsid w:val="00906478"/>
    <w:rsid w:val="0090760E"/>
    <w:rsid w:val="00910B3E"/>
    <w:rsid w:val="009113FF"/>
    <w:rsid w:val="00911CE0"/>
    <w:rsid w:val="00911CF0"/>
    <w:rsid w:val="00911FB7"/>
    <w:rsid w:val="00912416"/>
    <w:rsid w:val="0091256D"/>
    <w:rsid w:val="00912A71"/>
    <w:rsid w:val="00912D2F"/>
    <w:rsid w:val="00912E33"/>
    <w:rsid w:val="00913829"/>
    <w:rsid w:val="00913C27"/>
    <w:rsid w:val="00913F81"/>
    <w:rsid w:val="00914255"/>
    <w:rsid w:val="009142B1"/>
    <w:rsid w:val="00914737"/>
    <w:rsid w:val="00914A49"/>
    <w:rsid w:val="009171BD"/>
    <w:rsid w:val="0091728B"/>
    <w:rsid w:val="009175E7"/>
    <w:rsid w:val="0092001F"/>
    <w:rsid w:val="00921FB3"/>
    <w:rsid w:val="00921FF4"/>
    <w:rsid w:val="009226C7"/>
    <w:rsid w:val="009233A5"/>
    <w:rsid w:val="00923677"/>
    <w:rsid w:val="009248EB"/>
    <w:rsid w:val="00925949"/>
    <w:rsid w:val="00926C6D"/>
    <w:rsid w:val="009277CB"/>
    <w:rsid w:val="00930505"/>
    <w:rsid w:val="00930616"/>
    <w:rsid w:val="009315C7"/>
    <w:rsid w:val="00931665"/>
    <w:rsid w:val="00931C53"/>
    <w:rsid w:val="00932147"/>
    <w:rsid w:val="009330A8"/>
    <w:rsid w:val="0093382B"/>
    <w:rsid w:val="009338E6"/>
    <w:rsid w:val="0093432B"/>
    <w:rsid w:val="009347C2"/>
    <w:rsid w:val="009349AC"/>
    <w:rsid w:val="009357FB"/>
    <w:rsid w:val="00935BD3"/>
    <w:rsid w:val="00937AD8"/>
    <w:rsid w:val="009400DA"/>
    <w:rsid w:val="009400E7"/>
    <w:rsid w:val="00940658"/>
    <w:rsid w:val="009415F2"/>
    <w:rsid w:val="00942161"/>
    <w:rsid w:val="0094221C"/>
    <w:rsid w:val="009422D3"/>
    <w:rsid w:val="00942F9C"/>
    <w:rsid w:val="009439C7"/>
    <w:rsid w:val="009445F5"/>
    <w:rsid w:val="00944977"/>
    <w:rsid w:val="009468D9"/>
    <w:rsid w:val="009509FC"/>
    <w:rsid w:val="009510C9"/>
    <w:rsid w:val="00951626"/>
    <w:rsid w:val="009520D1"/>
    <w:rsid w:val="009525F9"/>
    <w:rsid w:val="00953BC3"/>
    <w:rsid w:val="0095514E"/>
    <w:rsid w:val="0095515C"/>
    <w:rsid w:val="00955340"/>
    <w:rsid w:val="009553F1"/>
    <w:rsid w:val="009558C2"/>
    <w:rsid w:val="00956932"/>
    <w:rsid w:val="009578A5"/>
    <w:rsid w:val="00957B85"/>
    <w:rsid w:val="00960238"/>
    <w:rsid w:val="00960544"/>
    <w:rsid w:val="00960648"/>
    <w:rsid w:val="009608BF"/>
    <w:rsid w:val="00961DD0"/>
    <w:rsid w:val="00962214"/>
    <w:rsid w:val="00962324"/>
    <w:rsid w:val="00962F23"/>
    <w:rsid w:val="00963804"/>
    <w:rsid w:val="00963B71"/>
    <w:rsid w:val="00963D94"/>
    <w:rsid w:val="00963F60"/>
    <w:rsid w:val="00964732"/>
    <w:rsid w:val="00965213"/>
    <w:rsid w:val="00965E84"/>
    <w:rsid w:val="0096695F"/>
    <w:rsid w:val="00966986"/>
    <w:rsid w:val="00966D9A"/>
    <w:rsid w:val="00966EF4"/>
    <w:rsid w:val="00967EEC"/>
    <w:rsid w:val="00970611"/>
    <w:rsid w:val="009707FF"/>
    <w:rsid w:val="00970DC7"/>
    <w:rsid w:val="00970F3B"/>
    <w:rsid w:val="00971113"/>
    <w:rsid w:val="0097156B"/>
    <w:rsid w:val="00971840"/>
    <w:rsid w:val="009722F3"/>
    <w:rsid w:val="00972426"/>
    <w:rsid w:val="00972999"/>
    <w:rsid w:val="00973425"/>
    <w:rsid w:val="00973A75"/>
    <w:rsid w:val="0097552C"/>
    <w:rsid w:val="0097564D"/>
    <w:rsid w:val="0097580D"/>
    <w:rsid w:val="00976138"/>
    <w:rsid w:val="00976179"/>
    <w:rsid w:val="00976415"/>
    <w:rsid w:val="0097667A"/>
    <w:rsid w:val="0097670F"/>
    <w:rsid w:val="00976816"/>
    <w:rsid w:val="00976C6C"/>
    <w:rsid w:val="00976D5E"/>
    <w:rsid w:val="009804F2"/>
    <w:rsid w:val="0098092B"/>
    <w:rsid w:val="00980FBB"/>
    <w:rsid w:val="009811F1"/>
    <w:rsid w:val="00981387"/>
    <w:rsid w:val="00982B43"/>
    <w:rsid w:val="00983173"/>
    <w:rsid w:val="009832AA"/>
    <w:rsid w:val="0098419B"/>
    <w:rsid w:val="009843CD"/>
    <w:rsid w:val="00984407"/>
    <w:rsid w:val="009845CA"/>
    <w:rsid w:val="009847C6"/>
    <w:rsid w:val="009853EA"/>
    <w:rsid w:val="009855B8"/>
    <w:rsid w:val="0098641A"/>
    <w:rsid w:val="00990BF9"/>
    <w:rsid w:val="0099107B"/>
    <w:rsid w:val="00992FAB"/>
    <w:rsid w:val="009934C0"/>
    <w:rsid w:val="00993539"/>
    <w:rsid w:val="009935EA"/>
    <w:rsid w:val="00993D6D"/>
    <w:rsid w:val="00993F92"/>
    <w:rsid w:val="0099421A"/>
    <w:rsid w:val="009944C5"/>
    <w:rsid w:val="00994F53"/>
    <w:rsid w:val="0099512F"/>
    <w:rsid w:val="0099529E"/>
    <w:rsid w:val="0099553F"/>
    <w:rsid w:val="0099565A"/>
    <w:rsid w:val="009957BC"/>
    <w:rsid w:val="00995EB9"/>
    <w:rsid w:val="00997189"/>
    <w:rsid w:val="0099719C"/>
    <w:rsid w:val="00997294"/>
    <w:rsid w:val="009972C1"/>
    <w:rsid w:val="009976CA"/>
    <w:rsid w:val="009A155D"/>
    <w:rsid w:val="009A3E4D"/>
    <w:rsid w:val="009A4BA2"/>
    <w:rsid w:val="009A4FDD"/>
    <w:rsid w:val="009A50BA"/>
    <w:rsid w:val="009A5C15"/>
    <w:rsid w:val="009A78A2"/>
    <w:rsid w:val="009A7EFE"/>
    <w:rsid w:val="009B1DF2"/>
    <w:rsid w:val="009B1F94"/>
    <w:rsid w:val="009B232B"/>
    <w:rsid w:val="009B2AF3"/>
    <w:rsid w:val="009B3E06"/>
    <w:rsid w:val="009B465A"/>
    <w:rsid w:val="009B4A76"/>
    <w:rsid w:val="009B4E86"/>
    <w:rsid w:val="009B5878"/>
    <w:rsid w:val="009B7947"/>
    <w:rsid w:val="009C002F"/>
    <w:rsid w:val="009C0A6F"/>
    <w:rsid w:val="009C0DBB"/>
    <w:rsid w:val="009C1931"/>
    <w:rsid w:val="009C1DDB"/>
    <w:rsid w:val="009C34B6"/>
    <w:rsid w:val="009C3CAB"/>
    <w:rsid w:val="009C423C"/>
    <w:rsid w:val="009C424A"/>
    <w:rsid w:val="009C4CC2"/>
    <w:rsid w:val="009C545E"/>
    <w:rsid w:val="009C6256"/>
    <w:rsid w:val="009C63C2"/>
    <w:rsid w:val="009C6690"/>
    <w:rsid w:val="009C7554"/>
    <w:rsid w:val="009D007B"/>
    <w:rsid w:val="009D01E2"/>
    <w:rsid w:val="009D032C"/>
    <w:rsid w:val="009D08A9"/>
    <w:rsid w:val="009D091B"/>
    <w:rsid w:val="009D09A5"/>
    <w:rsid w:val="009D0ACC"/>
    <w:rsid w:val="009D101C"/>
    <w:rsid w:val="009D3468"/>
    <w:rsid w:val="009D34DF"/>
    <w:rsid w:val="009D3762"/>
    <w:rsid w:val="009D4BED"/>
    <w:rsid w:val="009D4C52"/>
    <w:rsid w:val="009D51AF"/>
    <w:rsid w:val="009D5E81"/>
    <w:rsid w:val="009D6330"/>
    <w:rsid w:val="009D6601"/>
    <w:rsid w:val="009D6E45"/>
    <w:rsid w:val="009D703A"/>
    <w:rsid w:val="009D71D7"/>
    <w:rsid w:val="009D7C5D"/>
    <w:rsid w:val="009E0173"/>
    <w:rsid w:val="009E142C"/>
    <w:rsid w:val="009E16BC"/>
    <w:rsid w:val="009E193F"/>
    <w:rsid w:val="009E3493"/>
    <w:rsid w:val="009E3695"/>
    <w:rsid w:val="009E3A29"/>
    <w:rsid w:val="009E48EA"/>
    <w:rsid w:val="009E5E6C"/>
    <w:rsid w:val="009E5E75"/>
    <w:rsid w:val="009E70FF"/>
    <w:rsid w:val="009E7165"/>
    <w:rsid w:val="009E77D5"/>
    <w:rsid w:val="009F0534"/>
    <w:rsid w:val="009F1B26"/>
    <w:rsid w:val="009F238B"/>
    <w:rsid w:val="009F2AC6"/>
    <w:rsid w:val="009F2C94"/>
    <w:rsid w:val="009F33E6"/>
    <w:rsid w:val="009F4AB8"/>
    <w:rsid w:val="009F57DF"/>
    <w:rsid w:val="009F6235"/>
    <w:rsid w:val="009F6488"/>
    <w:rsid w:val="009F663F"/>
    <w:rsid w:val="009F745D"/>
    <w:rsid w:val="009F79F3"/>
    <w:rsid w:val="00A0075F"/>
    <w:rsid w:val="00A00D66"/>
    <w:rsid w:val="00A011F4"/>
    <w:rsid w:val="00A01C17"/>
    <w:rsid w:val="00A02C69"/>
    <w:rsid w:val="00A030A9"/>
    <w:rsid w:val="00A03776"/>
    <w:rsid w:val="00A05900"/>
    <w:rsid w:val="00A059F8"/>
    <w:rsid w:val="00A05D29"/>
    <w:rsid w:val="00A0645B"/>
    <w:rsid w:val="00A06777"/>
    <w:rsid w:val="00A06BE7"/>
    <w:rsid w:val="00A07186"/>
    <w:rsid w:val="00A075EA"/>
    <w:rsid w:val="00A07679"/>
    <w:rsid w:val="00A100C1"/>
    <w:rsid w:val="00A1013B"/>
    <w:rsid w:val="00A10452"/>
    <w:rsid w:val="00A10971"/>
    <w:rsid w:val="00A109B9"/>
    <w:rsid w:val="00A1176C"/>
    <w:rsid w:val="00A11891"/>
    <w:rsid w:val="00A11BCD"/>
    <w:rsid w:val="00A1257F"/>
    <w:rsid w:val="00A125F1"/>
    <w:rsid w:val="00A12801"/>
    <w:rsid w:val="00A12B1D"/>
    <w:rsid w:val="00A134CD"/>
    <w:rsid w:val="00A13A6C"/>
    <w:rsid w:val="00A13CBD"/>
    <w:rsid w:val="00A13DA2"/>
    <w:rsid w:val="00A144D4"/>
    <w:rsid w:val="00A14B6B"/>
    <w:rsid w:val="00A151C9"/>
    <w:rsid w:val="00A161AC"/>
    <w:rsid w:val="00A16E3A"/>
    <w:rsid w:val="00A20A1D"/>
    <w:rsid w:val="00A21686"/>
    <w:rsid w:val="00A21C39"/>
    <w:rsid w:val="00A22865"/>
    <w:rsid w:val="00A22AA9"/>
    <w:rsid w:val="00A22C87"/>
    <w:rsid w:val="00A22F8B"/>
    <w:rsid w:val="00A2382A"/>
    <w:rsid w:val="00A25746"/>
    <w:rsid w:val="00A25A5C"/>
    <w:rsid w:val="00A26695"/>
    <w:rsid w:val="00A26E9C"/>
    <w:rsid w:val="00A2740C"/>
    <w:rsid w:val="00A30115"/>
    <w:rsid w:val="00A30AB5"/>
    <w:rsid w:val="00A31BBD"/>
    <w:rsid w:val="00A32436"/>
    <w:rsid w:val="00A32EEB"/>
    <w:rsid w:val="00A33372"/>
    <w:rsid w:val="00A3489E"/>
    <w:rsid w:val="00A34E1D"/>
    <w:rsid w:val="00A358B9"/>
    <w:rsid w:val="00A35AB5"/>
    <w:rsid w:val="00A368D1"/>
    <w:rsid w:val="00A37044"/>
    <w:rsid w:val="00A37082"/>
    <w:rsid w:val="00A37D49"/>
    <w:rsid w:val="00A40428"/>
    <w:rsid w:val="00A40A28"/>
    <w:rsid w:val="00A40C12"/>
    <w:rsid w:val="00A40F51"/>
    <w:rsid w:val="00A41581"/>
    <w:rsid w:val="00A41689"/>
    <w:rsid w:val="00A42027"/>
    <w:rsid w:val="00A420C1"/>
    <w:rsid w:val="00A42E34"/>
    <w:rsid w:val="00A42F20"/>
    <w:rsid w:val="00A43E43"/>
    <w:rsid w:val="00A43FF8"/>
    <w:rsid w:val="00A441F1"/>
    <w:rsid w:val="00A442C1"/>
    <w:rsid w:val="00A44451"/>
    <w:rsid w:val="00A45706"/>
    <w:rsid w:val="00A46362"/>
    <w:rsid w:val="00A4669D"/>
    <w:rsid w:val="00A47388"/>
    <w:rsid w:val="00A50151"/>
    <w:rsid w:val="00A51496"/>
    <w:rsid w:val="00A517C9"/>
    <w:rsid w:val="00A51BD6"/>
    <w:rsid w:val="00A52320"/>
    <w:rsid w:val="00A52AAC"/>
    <w:rsid w:val="00A53734"/>
    <w:rsid w:val="00A53CD8"/>
    <w:rsid w:val="00A53CF4"/>
    <w:rsid w:val="00A53D19"/>
    <w:rsid w:val="00A55EEA"/>
    <w:rsid w:val="00A5647B"/>
    <w:rsid w:val="00A56C63"/>
    <w:rsid w:val="00A570C4"/>
    <w:rsid w:val="00A577FB"/>
    <w:rsid w:val="00A57D8F"/>
    <w:rsid w:val="00A604C1"/>
    <w:rsid w:val="00A61FAB"/>
    <w:rsid w:val="00A620D8"/>
    <w:rsid w:val="00A6313D"/>
    <w:rsid w:val="00A6346D"/>
    <w:rsid w:val="00A63A78"/>
    <w:rsid w:val="00A63B58"/>
    <w:rsid w:val="00A63D21"/>
    <w:rsid w:val="00A63E67"/>
    <w:rsid w:val="00A64228"/>
    <w:rsid w:val="00A6483F"/>
    <w:rsid w:val="00A6494F"/>
    <w:rsid w:val="00A64AA9"/>
    <w:rsid w:val="00A64AC3"/>
    <w:rsid w:val="00A64CA7"/>
    <w:rsid w:val="00A6585E"/>
    <w:rsid w:val="00A65AEA"/>
    <w:rsid w:val="00A67BF8"/>
    <w:rsid w:val="00A701BB"/>
    <w:rsid w:val="00A7051C"/>
    <w:rsid w:val="00A70CEB"/>
    <w:rsid w:val="00A70FD6"/>
    <w:rsid w:val="00A71230"/>
    <w:rsid w:val="00A7144B"/>
    <w:rsid w:val="00A7169B"/>
    <w:rsid w:val="00A72947"/>
    <w:rsid w:val="00A729B1"/>
    <w:rsid w:val="00A7351D"/>
    <w:rsid w:val="00A737D8"/>
    <w:rsid w:val="00A754AA"/>
    <w:rsid w:val="00A75A98"/>
    <w:rsid w:val="00A76ACF"/>
    <w:rsid w:val="00A77DC7"/>
    <w:rsid w:val="00A80C33"/>
    <w:rsid w:val="00A820F4"/>
    <w:rsid w:val="00A823D4"/>
    <w:rsid w:val="00A8247C"/>
    <w:rsid w:val="00A8254C"/>
    <w:rsid w:val="00A827F7"/>
    <w:rsid w:val="00A82B1B"/>
    <w:rsid w:val="00A83CAC"/>
    <w:rsid w:val="00A84E01"/>
    <w:rsid w:val="00A85FC6"/>
    <w:rsid w:val="00A863A2"/>
    <w:rsid w:val="00A86432"/>
    <w:rsid w:val="00A87BAD"/>
    <w:rsid w:val="00A902B5"/>
    <w:rsid w:val="00A90830"/>
    <w:rsid w:val="00A91C16"/>
    <w:rsid w:val="00A91C53"/>
    <w:rsid w:val="00A922B6"/>
    <w:rsid w:val="00A9239F"/>
    <w:rsid w:val="00A94472"/>
    <w:rsid w:val="00A94819"/>
    <w:rsid w:val="00A95455"/>
    <w:rsid w:val="00A9714C"/>
    <w:rsid w:val="00A97F4A"/>
    <w:rsid w:val="00AA0022"/>
    <w:rsid w:val="00AA036F"/>
    <w:rsid w:val="00AA082E"/>
    <w:rsid w:val="00AA0941"/>
    <w:rsid w:val="00AA0CEE"/>
    <w:rsid w:val="00AA18F3"/>
    <w:rsid w:val="00AA1FD2"/>
    <w:rsid w:val="00AA2790"/>
    <w:rsid w:val="00AA375E"/>
    <w:rsid w:val="00AA4195"/>
    <w:rsid w:val="00AA41E1"/>
    <w:rsid w:val="00AA43B7"/>
    <w:rsid w:val="00AA51C2"/>
    <w:rsid w:val="00AA66D1"/>
    <w:rsid w:val="00AA7187"/>
    <w:rsid w:val="00AA76A4"/>
    <w:rsid w:val="00AA7DB1"/>
    <w:rsid w:val="00AB0FB5"/>
    <w:rsid w:val="00AB22D7"/>
    <w:rsid w:val="00AB334F"/>
    <w:rsid w:val="00AB40C2"/>
    <w:rsid w:val="00AB5712"/>
    <w:rsid w:val="00AB595E"/>
    <w:rsid w:val="00AB633F"/>
    <w:rsid w:val="00AB6728"/>
    <w:rsid w:val="00AB72D1"/>
    <w:rsid w:val="00AC0489"/>
    <w:rsid w:val="00AC0D18"/>
    <w:rsid w:val="00AC11A5"/>
    <w:rsid w:val="00AC152A"/>
    <w:rsid w:val="00AC5732"/>
    <w:rsid w:val="00AC5911"/>
    <w:rsid w:val="00AC65FB"/>
    <w:rsid w:val="00AC6ABC"/>
    <w:rsid w:val="00AC6F2A"/>
    <w:rsid w:val="00AC6F39"/>
    <w:rsid w:val="00AC73C2"/>
    <w:rsid w:val="00AC7465"/>
    <w:rsid w:val="00AD0242"/>
    <w:rsid w:val="00AD0892"/>
    <w:rsid w:val="00AD138E"/>
    <w:rsid w:val="00AD28D7"/>
    <w:rsid w:val="00AD3BF0"/>
    <w:rsid w:val="00AD3E0B"/>
    <w:rsid w:val="00AD401A"/>
    <w:rsid w:val="00AD48AC"/>
    <w:rsid w:val="00AD4A71"/>
    <w:rsid w:val="00AD4FC0"/>
    <w:rsid w:val="00AD5639"/>
    <w:rsid w:val="00AD56EF"/>
    <w:rsid w:val="00AD58EB"/>
    <w:rsid w:val="00AD5AFB"/>
    <w:rsid w:val="00AD5E16"/>
    <w:rsid w:val="00AD6BE3"/>
    <w:rsid w:val="00AD6EFB"/>
    <w:rsid w:val="00AD713E"/>
    <w:rsid w:val="00AD751B"/>
    <w:rsid w:val="00AE1894"/>
    <w:rsid w:val="00AE20F9"/>
    <w:rsid w:val="00AE258C"/>
    <w:rsid w:val="00AE296D"/>
    <w:rsid w:val="00AE2AAE"/>
    <w:rsid w:val="00AE3114"/>
    <w:rsid w:val="00AE3EE9"/>
    <w:rsid w:val="00AE410D"/>
    <w:rsid w:val="00AE41DF"/>
    <w:rsid w:val="00AE48ED"/>
    <w:rsid w:val="00AE63B0"/>
    <w:rsid w:val="00AE6D47"/>
    <w:rsid w:val="00AE6F25"/>
    <w:rsid w:val="00AE7388"/>
    <w:rsid w:val="00AE78FC"/>
    <w:rsid w:val="00AF0EA0"/>
    <w:rsid w:val="00AF1151"/>
    <w:rsid w:val="00AF1858"/>
    <w:rsid w:val="00AF279A"/>
    <w:rsid w:val="00AF28B6"/>
    <w:rsid w:val="00AF29DB"/>
    <w:rsid w:val="00AF3139"/>
    <w:rsid w:val="00AF38F3"/>
    <w:rsid w:val="00AF3A8C"/>
    <w:rsid w:val="00AF47DB"/>
    <w:rsid w:val="00AF4BB4"/>
    <w:rsid w:val="00AF5732"/>
    <w:rsid w:val="00AF637D"/>
    <w:rsid w:val="00AF6512"/>
    <w:rsid w:val="00AF6930"/>
    <w:rsid w:val="00AF6AE3"/>
    <w:rsid w:val="00AF706D"/>
    <w:rsid w:val="00AF72AC"/>
    <w:rsid w:val="00AF7CF8"/>
    <w:rsid w:val="00AF7DCE"/>
    <w:rsid w:val="00AF7E6C"/>
    <w:rsid w:val="00B005F9"/>
    <w:rsid w:val="00B007A2"/>
    <w:rsid w:val="00B010A9"/>
    <w:rsid w:val="00B015F8"/>
    <w:rsid w:val="00B024C3"/>
    <w:rsid w:val="00B02BDE"/>
    <w:rsid w:val="00B03E14"/>
    <w:rsid w:val="00B03E5A"/>
    <w:rsid w:val="00B0488B"/>
    <w:rsid w:val="00B05501"/>
    <w:rsid w:val="00B057A1"/>
    <w:rsid w:val="00B05949"/>
    <w:rsid w:val="00B05C31"/>
    <w:rsid w:val="00B0602E"/>
    <w:rsid w:val="00B07E99"/>
    <w:rsid w:val="00B07F29"/>
    <w:rsid w:val="00B10DF1"/>
    <w:rsid w:val="00B10E52"/>
    <w:rsid w:val="00B11593"/>
    <w:rsid w:val="00B12968"/>
    <w:rsid w:val="00B13478"/>
    <w:rsid w:val="00B136DE"/>
    <w:rsid w:val="00B138D4"/>
    <w:rsid w:val="00B13E8F"/>
    <w:rsid w:val="00B14192"/>
    <w:rsid w:val="00B1456A"/>
    <w:rsid w:val="00B14A6B"/>
    <w:rsid w:val="00B14CF4"/>
    <w:rsid w:val="00B14FB7"/>
    <w:rsid w:val="00B1590D"/>
    <w:rsid w:val="00B1680A"/>
    <w:rsid w:val="00B1705C"/>
    <w:rsid w:val="00B17D40"/>
    <w:rsid w:val="00B20192"/>
    <w:rsid w:val="00B221E1"/>
    <w:rsid w:val="00B2234E"/>
    <w:rsid w:val="00B22B0B"/>
    <w:rsid w:val="00B23E92"/>
    <w:rsid w:val="00B244D9"/>
    <w:rsid w:val="00B2454F"/>
    <w:rsid w:val="00B2492F"/>
    <w:rsid w:val="00B24AFF"/>
    <w:rsid w:val="00B2575D"/>
    <w:rsid w:val="00B2650C"/>
    <w:rsid w:val="00B26B28"/>
    <w:rsid w:val="00B27B7E"/>
    <w:rsid w:val="00B27D31"/>
    <w:rsid w:val="00B30A1C"/>
    <w:rsid w:val="00B31153"/>
    <w:rsid w:val="00B317CB"/>
    <w:rsid w:val="00B31D59"/>
    <w:rsid w:val="00B32017"/>
    <w:rsid w:val="00B32494"/>
    <w:rsid w:val="00B33004"/>
    <w:rsid w:val="00B33028"/>
    <w:rsid w:val="00B34738"/>
    <w:rsid w:val="00B35F6D"/>
    <w:rsid w:val="00B366A5"/>
    <w:rsid w:val="00B36C66"/>
    <w:rsid w:val="00B36DB4"/>
    <w:rsid w:val="00B37D31"/>
    <w:rsid w:val="00B4040E"/>
    <w:rsid w:val="00B40A9D"/>
    <w:rsid w:val="00B415AA"/>
    <w:rsid w:val="00B41DE7"/>
    <w:rsid w:val="00B41ED6"/>
    <w:rsid w:val="00B420DC"/>
    <w:rsid w:val="00B42170"/>
    <w:rsid w:val="00B43B06"/>
    <w:rsid w:val="00B43C55"/>
    <w:rsid w:val="00B446F8"/>
    <w:rsid w:val="00B45521"/>
    <w:rsid w:val="00B45859"/>
    <w:rsid w:val="00B46BFE"/>
    <w:rsid w:val="00B47864"/>
    <w:rsid w:val="00B50FAA"/>
    <w:rsid w:val="00B51AB8"/>
    <w:rsid w:val="00B51EDC"/>
    <w:rsid w:val="00B52DB0"/>
    <w:rsid w:val="00B53828"/>
    <w:rsid w:val="00B544AA"/>
    <w:rsid w:val="00B5585D"/>
    <w:rsid w:val="00B56609"/>
    <w:rsid w:val="00B56932"/>
    <w:rsid w:val="00B56F0C"/>
    <w:rsid w:val="00B5796E"/>
    <w:rsid w:val="00B579B8"/>
    <w:rsid w:val="00B60106"/>
    <w:rsid w:val="00B605E9"/>
    <w:rsid w:val="00B60735"/>
    <w:rsid w:val="00B607D1"/>
    <w:rsid w:val="00B60DB9"/>
    <w:rsid w:val="00B61E1F"/>
    <w:rsid w:val="00B62136"/>
    <w:rsid w:val="00B627A3"/>
    <w:rsid w:val="00B63104"/>
    <w:rsid w:val="00B63413"/>
    <w:rsid w:val="00B63542"/>
    <w:rsid w:val="00B64E90"/>
    <w:rsid w:val="00B65C53"/>
    <w:rsid w:val="00B65D72"/>
    <w:rsid w:val="00B65F96"/>
    <w:rsid w:val="00B660FB"/>
    <w:rsid w:val="00B6640B"/>
    <w:rsid w:val="00B6662E"/>
    <w:rsid w:val="00B676B1"/>
    <w:rsid w:val="00B70047"/>
    <w:rsid w:val="00B70B77"/>
    <w:rsid w:val="00B71B1B"/>
    <w:rsid w:val="00B71B36"/>
    <w:rsid w:val="00B729EC"/>
    <w:rsid w:val="00B730DF"/>
    <w:rsid w:val="00B734FE"/>
    <w:rsid w:val="00B73994"/>
    <w:rsid w:val="00B73B04"/>
    <w:rsid w:val="00B73B0A"/>
    <w:rsid w:val="00B74011"/>
    <w:rsid w:val="00B74716"/>
    <w:rsid w:val="00B74D35"/>
    <w:rsid w:val="00B7504D"/>
    <w:rsid w:val="00B761AF"/>
    <w:rsid w:val="00B76B47"/>
    <w:rsid w:val="00B76C2C"/>
    <w:rsid w:val="00B77BB3"/>
    <w:rsid w:val="00B822A9"/>
    <w:rsid w:val="00B831CC"/>
    <w:rsid w:val="00B83D48"/>
    <w:rsid w:val="00B840CE"/>
    <w:rsid w:val="00B84E0C"/>
    <w:rsid w:val="00B84FEF"/>
    <w:rsid w:val="00B85520"/>
    <w:rsid w:val="00B863A2"/>
    <w:rsid w:val="00B866F2"/>
    <w:rsid w:val="00B86C18"/>
    <w:rsid w:val="00B9057B"/>
    <w:rsid w:val="00B90EC2"/>
    <w:rsid w:val="00B91296"/>
    <w:rsid w:val="00B923E5"/>
    <w:rsid w:val="00B928D3"/>
    <w:rsid w:val="00B92CE4"/>
    <w:rsid w:val="00B93068"/>
    <w:rsid w:val="00B9314A"/>
    <w:rsid w:val="00B93383"/>
    <w:rsid w:val="00B943F3"/>
    <w:rsid w:val="00B94603"/>
    <w:rsid w:val="00B94959"/>
    <w:rsid w:val="00B952DE"/>
    <w:rsid w:val="00B955F3"/>
    <w:rsid w:val="00B95999"/>
    <w:rsid w:val="00B95CAA"/>
    <w:rsid w:val="00B96519"/>
    <w:rsid w:val="00B966BF"/>
    <w:rsid w:val="00B97078"/>
    <w:rsid w:val="00BA0934"/>
    <w:rsid w:val="00BA100D"/>
    <w:rsid w:val="00BA13E4"/>
    <w:rsid w:val="00BA155C"/>
    <w:rsid w:val="00BA1611"/>
    <w:rsid w:val="00BA25FE"/>
    <w:rsid w:val="00BA2F48"/>
    <w:rsid w:val="00BA300C"/>
    <w:rsid w:val="00BA36E2"/>
    <w:rsid w:val="00BA453B"/>
    <w:rsid w:val="00BA4EA4"/>
    <w:rsid w:val="00BA6FB7"/>
    <w:rsid w:val="00BA7482"/>
    <w:rsid w:val="00BA7FCB"/>
    <w:rsid w:val="00BB0509"/>
    <w:rsid w:val="00BB069D"/>
    <w:rsid w:val="00BB0718"/>
    <w:rsid w:val="00BB1480"/>
    <w:rsid w:val="00BB26D9"/>
    <w:rsid w:val="00BB29A6"/>
    <w:rsid w:val="00BB2AD3"/>
    <w:rsid w:val="00BB2C90"/>
    <w:rsid w:val="00BB2D79"/>
    <w:rsid w:val="00BB3FE5"/>
    <w:rsid w:val="00BB40E6"/>
    <w:rsid w:val="00BB5271"/>
    <w:rsid w:val="00BB5275"/>
    <w:rsid w:val="00BB5912"/>
    <w:rsid w:val="00BB6A54"/>
    <w:rsid w:val="00BB6B77"/>
    <w:rsid w:val="00BC01DF"/>
    <w:rsid w:val="00BC021E"/>
    <w:rsid w:val="00BC13E5"/>
    <w:rsid w:val="00BC15A5"/>
    <w:rsid w:val="00BC20B1"/>
    <w:rsid w:val="00BC2110"/>
    <w:rsid w:val="00BC3062"/>
    <w:rsid w:val="00BC327B"/>
    <w:rsid w:val="00BC3EEE"/>
    <w:rsid w:val="00BC3F10"/>
    <w:rsid w:val="00BC4B42"/>
    <w:rsid w:val="00BC4B8B"/>
    <w:rsid w:val="00BC51D0"/>
    <w:rsid w:val="00BC54F0"/>
    <w:rsid w:val="00BC59FB"/>
    <w:rsid w:val="00BC5E9D"/>
    <w:rsid w:val="00BC6316"/>
    <w:rsid w:val="00BC7686"/>
    <w:rsid w:val="00BD01DE"/>
    <w:rsid w:val="00BD1B00"/>
    <w:rsid w:val="00BD20CA"/>
    <w:rsid w:val="00BD25BA"/>
    <w:rsid w:val="00BD2645"/>
    <w:rsid w:val="00BD386A"/>
    <w:rsid w:val="00BD3BE4"/>
    <w:rsid w:val="00BD3C5A"/>
    <w:rsid w:val="00BD45B8"/>
    <w:rsid w:val="00BD5206"/>
    <w:rsid w:val="00BD5784"/>
    <w:rsid w:val="00BD5ADF"/>
    <w:rsid w:val="00BD619E"/>
    <w:rsid w:val="00BD624C"/>
    <w:rsid w:val="00BD64B7"/>
    <w:rsid w:val="00BD737D"/>
    <w:rsid w:val="00BD73B5"/>
    <w:rsid w:val="00BD7A49"/>
    <w:rsid w:val="00BE0351"/>
    <w:rsid w:val="00BE0650"/>
    <w:rsid w:val="00BE07D5"/>
    <w:rsid w:val="00BE0D85"/>
    <w:rsid w:val="00BE24FA"/>
    <w:rsid w:val="00BE2601"/>
    <w:rsid w:val="00BE2F92"/>
    <w:rsid w:val="00BE35BB"/>
    <w:rsid w:val="00BE40CF"/>
    <w:rsid w:val="00BE40F4"/>
    <w:rsid w:val="00BE4C05"/>
    <w:rsid w:val="00BE523D"/>
    <w:rsid w:val="00BE5637"/>
    <w:rsid w:val="00BE74EC"/>
    <w:rsid w:val="00BE7533"/>
    <w:rsid w:val="00BF0781"/>
    <w:rsid w:val="00BF084B"/>
    <w:rsid w:val="00BF14FD"/>
    <w:rsid w:val="00BF18CB"/>
    <w:rsid w:val="00BF1E80"/>
    <w:rsid w:val="00BF24E2"/>
    <w:rsid w:val="00BF304D"/>
    <w:rsid w:val="00BF31D7"/>
    <w:rsid w:val="00BF3481"/>
    <w:rsid w:val="00BF44D5"/>
    <w:rsid w:val="00BF4535"/>
    <w:rsid w:val="00BF5281"/>
    <w:rsid w:val="00BF6796"/>
    <w:rsid w:val="00C02419"/>
    <w:rsid w:val="00C02894"/>
    <w:rsid w:val="00C03185"/>
    <w:rsid w:val="00C03304"/>
    <w:rsid w:val="00C03D1B"/>
    <w:rsid w:val="00C03EB5"/>
    <w:rsid w:val="00C0442E"/>
    <w:rsid w:val="00C04B55"/>
    <w:rsid w:val="00C073AC"/>
    <w:rsid w:val="00C075D4"/>
    <w:rsid w:val="00C0787E"/>
    <w:rsid w:val="00C105B4"/>
    <w:rsid w:val="00C10616"/>
    <w:rsid w:val="00C11077"/>
    <w:rsid w:val="00C1228D"/>
    <w:rsid w:val="00C12337"/>
    <w:rsid w:val="00C13727"/>
    <w:rsid w:val="00C14387"/>
    <w:rsid w:val="00C14410"/>
    <w:rsid w:val="00C14785"/>
    <w:rsid w:val="00C15D01"/>
    <w:rsid w:val="00C175B9"/>
    <w:rsid w:val="00C17649"/>
    <w:rsid w:val="00C2036F"/>
    <w:rsid w:val="00C207BE"/>
    <w:rsid w:val="00C20A9A"/>
    <w:rsid w:val="00C21253"/>
    <w:rsid w:val="00C2136E"/>
    <w:rsid w:val="00C21E16"/>
    <w:rsid w:val="00C2431A"/>
    <w:rsid w:val="00C24E6D"/>
    <w:rsid w:val="00C252A6"/>
    <w:rsid w:val="00C25520"/>
    <w:rsid w:val="00C25BE2"/>
    <w:rsid w:val="00C25CE4"/>
    <w:rsid w:val="00C26862"/>
    <w:rsid w:val="00C26D6B"/>
    <w:rsid w:val="00C26F7A"/>
    <w:rsid w:val="00C27B4B"/>
    <w:rsid w:val="00C27C2B"/>
    <w:rsid w:val="00C27E04"/>
    <w:rsid w:val="00C27F4F"/>
    <w:rsid w:val="00C30D81"/>
    <w:rsid w:val="00C3127E"/>
    <w:rsid w:val="00C318FB"/>
    <w:rsid w:val="00C31EF5"/>
    <w:rsid w:val="00C3280E"/>
    <w:rsid w:val="00C328BA"/>
    <w:rsid w:val="00C34392"/>
    <w:rsid w:val="00C344A8"/>
    <w:rsid w:val="00C34E71"/>
    <w:rsid w:val="00C3538A"/>
    <w:rsid w:val="00C353D6"/>
    <w:rsid w:val="00C365DB"/>
    <w:rsid w:val="00C3668F"/>
    <w:rsid w:val="00C3755F"/>
    <w:rsid w:val="00C445F4"/>
    <w:rsid w:val="00C44642"/>
    <w:rsid w:val="00C44A5F"/>
    <w:rsid w:val="00C44B76"/>
    <w:rsid w:val="00C44ED3"/>
    <w:rsid w:val="00C4521E"/>
    <w:rsid w:val="00C45E3E"/>
    <w:rsid w:val="00C4776C"/>
    <w:rsid w:val="00C50273"/>
    <w:rsid w:val="00C502EB"/>
    <w:rsid w:val="00C509A5"/>
    <w:rsid w:val="00C51246"/>
    <w:rsid w:val="00C5198E"/>
    <w:rsid w:val="00C51AD4"/>
    <w:rsid w:val="00C528C2"/>
    <w:rsid w:val="00C538A4"/>
    <w:rsid w:val="00C549D7"/>
    <w:rsid w:val="00C55320"/>
    <w:rsid w:val="00C55B0C"/>
    <w:rsid w:val="00C55F81"/>
    <w:rsid w:val="00C569E1"/>
    <w:rsid w:val="00C570B6"/>
    <w:rsid w:val="00C603B5"/>
    <w:rsid w:val="00C60432"/>
    <w:rsid w:val="00C60F05"/>
    <w:rsid w:val="00C62C0E"/>
    <w:rsid w:val="00C62C0F"/>
    <w:rsid w:val="00C62ED2"/>
    <w:rsid w:val="00C63814"/>
    <w:rsid w:val="00C65B33"/>
    <w:rsid w:val="00C66255"/>
    <w:rsid w:val="00C66902"/>
    <w:rsid w:val="00C66AFA"/>
    <w:rsid w:val="00C66E88"/>
    <w:rsid w:val="00C67EE2"/>
    <w:rsid w:val="00C703D5"/>
    <w:rsid w:val="00C70947"/>
    <w:rsid w:val="00C71215"/>
    <w:rsid w:val="00C71A9F"/>
    <w:rsid w:val="00C71D1E"/>
    <w:rsid w:val="00C71FB6"/>
    <w:rsid w:val="00C721ED"/>
    <w:rsid w:val="00C73151"/>
    <w:rsid w:val="00C73213"/>
    <w:rsid w:val="00C73B90"/>
    <w:rsid w:val="00C73F69"/>
    <w:rsid w:val="00C7450F"/>
    <w:rsid w:val="00C74D6D"/>
    <w:rsid w:val="00C763D0"/>
    <w:rsid w:val="00C76AF2"/>
    <w:rsid w:val="00C76EF0"/>
    <w:rsid w:val="00C77CF0"/>
    <w:rsid w:val="00C80212"/>
    <w:rsid w:val="00C805B6"/>
    <w:rsid w:val="00C808D0"/>
    <w:rsid w:val="00C81039"/>
    <w:rsid w:val="00C81923"/>
    <w:rsid w:val="00C819EE"/>
    <w:rsid w:val="00C83248"/>
    <w:rsid w:val="00C83764"/>
    <w:rsid w:val="00C841F9"/>
    <w:rsid w:val="00C8487E"/>
    <w:rsid w:val="00C84A28"/>
    <w:rsid w:val="00C84EBD"/>
    <w:rsid w:val="00C8585A"/>
    <w:rsid w:val="00C8588E"/>
    <w:rsid w:val="00C86144"/>
    <w:rsid w:val="00C866EE"/>
    <w:rsid w:val="00C86E39"/>
    <w:rsid w:val="00C871DA"/>
    <w:rsid w:val="00C8772C"/>
    <w:rsid w:val="00C90D45"/>
    <w:rsid w:val="00C90E2D"/>
    <w:rsid w:val="00C9110C"/>
    <w:rsid w:val="00C91445"/>
    <w:rsid w:val="00C91A92"/>
    <w:rsid w:val="00C91BB9"/>
    <w:rsid w:val="00C920BD"/>
    <w:rsid w:val="00C92337"/>
    <w:rsid w:val="00C925B6"/>
    <w:rsid w:val="00C92A80"/>
    <w:rsid w:val="00C93693"/>
    <w:rsid w:val="00C94EB5"/>
    <w:rsid w:val="00C951D8"/>
    <w:rsid w:val="00C95415"/>
    <w:rsid w:val="00C9563B"/>
    <w:rsid w:val="00C967E8"/>
    <w:rsid w:val="00C96919"/>
    <w:rsid w:val="00C96A57"/>
    <w:rsid w:val="00C979D2"/>
    <w:rsid w:val="00C97F4F"/>
    <w:rsid w:val="00CA08AA"/>
    <w:rsid w:val="00CA0B1E"/>
    <w:rsid w:val="00CA113F"/>
    <w:rsid w:val="00CA226A"/>
    <w:rsid w:val="00CA23C8"/>
    <w:rsid w:val="00CA2A4B"/>
    <w:rsid w:val="00CA3373"/>
    <w:rsid w:val="00CA3BC3"/>
    <w:rsid w:val="00CA3CBA"/>
    <w:rsid w:val="00CA6BCB"/>
    <w:rsid w:val="00CA6E90"/>
    <w:rsid w:val="00CA70F0"/>
    <w:rsid w:val="00CB0652"/>
    <w:rsid w:val="00CB07A7"/>
    <w:rsid w:val="00CB0869"/>
    <w:rsid w:val="00CB0945"/>
    <w:rsid w:val="00CB108E"/>
    <w:rsid w:val="00CB1E96"/>
    <w:rsid w:val="00CB250E"/>
    <w:rsid w:val="00CB2BAC"/>
    <w:rsid w:val="00CB4293"/>
    <w:rsid w:val="00CB42F4"/>
    <w:rsid w:val="00CB5867"/>
    <w:rsid w:val="00CB5A39"/>
    <w:rsid w:val="00CB735B"/>
    <w:rsid w:val="00CB74DB"/>
    <w:rsid w:val="00CC012C"/>
    <w:rsid w:val="00CC10C8"/>
    <w:rsid w:val="00CC24C5"/>
    <w:rsid w:val="00CC2C4B"/>
    <w:rsid w:val="00CC4002"/>
    <w:rsid w:val="00CC4031"/>
    <w:rsid w:val="00CC4AE1"/>
    <w:rsid w:val="00CC4CBC"/>
    <w:rsid w:val="00CC5312"/>
    <w:rsid w:val="00CC58EF"/>
    <w:rsid w:val="00CC598D"/>
    <w:rsid w:val="00CC5DF2"/>
    <w:rsid w:val="00CC64D4"/>
    <w:rsid w:val="00CC75EA"/>
    <w:rsid w:val="00CC78ED"/>
    <w:rsid w:val="00CD03C1"/>
    <w:rsid w:val="00CD05DE"/>
    <w:rsid w:val="00CD07E2"/>
    <w:rsid w:val="00CD1295"/>
    <w:rsid w:val="00CD12FF"/>
    <w:rsid w:val="00CD17B8"/>
    <w:rsid w:val="00CD1E61"/>
    <w:rsid w:val="00CD211D"/>
    <w:rsid w:val="00CD2587"/>
    <w:rsid w:val="00CD26D8"/>
    <w:rsid w:val="00CD27D8"/>
    <w:rsid w:val="00CD2E07"/>
    <w:rsid w:val="00CD2EE2"/>
    <w:rsid w:val="00CD38A1"/>
    <w:rsid w:val="00CD40AC"/>
    <w:rsid w:val="00CD4214"/>
    <w:rsid w:val="00CD4356"/>
    <w:rsid w:val="00CD5081"/>
    <w:rsid w:val="00CD5773"/>
    <w:rsid w:val="00CD5C00"/>
    <w:rsid w:val="00CD5EC5"/>
    <w:rsid w:val="00CD5FBF"/>
    <w:rsid w:val="00CD778F"/>
    <w:rsid w:val="00CD7DDA"/>
    <w:rsid w:val="00CE1963"/>
    <w:rsid w:val="00CE2044"/>
    <w:rsid w:val="00CE2BC6"/>
    <w:rsid w:val="00CE3D33"/>
    <w:rsid w:val="00CE3D7F"/>
    <w:rsid w:val="00CE4939"/>
    <w:rsid w:val="00CE4F43"/>
    <w:rsid w:val="00CE662B"/>
    <w:rsid w:val="00CE6B56"/>
    <w:rsid w:val="00CE7730"/>
    <w:rsid w:val="00CF040E"/>
    <w:rsid w:val="00CF1597"/>
    <w:rsid w:val="00CF172A"/>
    <w:rsid w:val="00CF229A"/>
    <w:rsid w:val="00CF3537"/>
    <w:rsid w:val="00CF3A51"/>
    <w:rsid w:val="00CF4579"/>
    <w:rsid w:val="00CF58CA"/>
    <w:rsid w:val="00CF5D38"/>
    <w:rsid w:val="00CF68D0"/>
    <w:rsid w:val="00CF6B2E"/>
    <w:rsid w:val="00CF6FEF"/>
    <w:rsid w:val="00CF7088"/>
    <w:rsid w:val="00CF7B08"/>
    <w:rsid w:val="00CF7DB7"/>
    <w:rsid w:val="00D0006F"/>
    <w:rsid w:val="00D0056E"/>
    <w:rsid w:val="00D0101A"/>
    <w:rsid w:val="00D011C3"/>
    <w:rsid w:val="00D014F6"/>
    <w:rsid w:val="00D01F28"/>
    <w:rsid w:val="00D022A8"/>
    <w:rsid w:val="00D0231D"/>
    <w:rsid w:val="00D030BC"/>
    <w:rsid w:val="00D043E1"/>
    <w:rsid w:val="00D048BF"/>
    <w:rsid w:val="00D05168"/>
    <w:rsid w:val="00D05A0F"/>
    <w:rsid w:val="00D05E7A"/>
    <w:rsid w:val="00D0623D"/>
    <w:rsid w:val="00D06368"/>
    <w:rsid w:val="00D06BF3"/>
    <w:rsid w:val="00D0766C"/>
    <w:rsid w:val="00D0782E"/>
    <w:rsid w:val="00D107DA"/>
    <w:rsid w:val="00D1162D"/>
    <w:rsid w:val="00D13AA0"/>
    <w:rsid w:val="00D13B42"/>
    <w:rsid w:val="00D14EEB"/>
    <w:rsid w:val="00D152C1"/>
    <w:rsid w:val="00D16337"/>
    <w:rsid w:val="00D17B86"/>
    <w:rsid w:val="00D17C2F"/>
    <w:rsid w:val="00D2040D"/>
    <w:rsid w:val="00D204D6"/>
    <w:rsid w:val="00D2089F"/>
    <w:rsid w:val="00D21C04"/>
    <w:rsid w:val="00D22BC6"/>
    <w:rsid w:val="00D24AD0"/>
    <w:rsid w:val="00D24B39"/>
    <w:rsid w:val="00D26D65"/>
    <w:rsid w:val="00D26ED8"/>
    <w:rsid w:val="00D26F8B"/>
    <w:rsid w:val="00D312FF"/>
    <w:rsid w:val="00D32712"/>
    <w:rsid w:val="00D32C31"/>
    <w:rsid w:val="00D339D4"/>
    <w:rsid w:val="00D34701"/>
    <w:rsid w:val="00D348D1"/>
    <w:rsid w:val="00D354A2"/>
    <w:rsid w:val="00D357D1"/>
    <w:rsid w:val="00D35A2D"/>
    <w:rsid w:val="00D35B2E"/>
    <w:rsid w:val="00D36D4E"/>
    <w:rsid w:val="00D3716A"/>
    <w:rsid w:val="00D37E11"/>
    <w:rsid w:val="00D37E74"/>
    <w:rsid w:val="00D40FDF"/>
    <w:rsid w:val="00D4194C"/>
    <w:rsid w:val="00D41C1D"/>
    <w:rsid w:val="00D41E47"/>
    <w:rsid w:val="00D424AC"/>
    <w:rsid w:val="00D42A0C"/>
    <w:rsid w:val="00D433EB"/>
    <w:rsid w:val="00D43A5E"/>
    <w:rsid w:val="00D43B08"/>
    <w:rsid w:val="00D44C79"/>
    <w:rsid w:val="00D45076"/>
    <w:rsid w:val="00D46D31"/>
    <w:rsid w:val="00D47089"/>
    <w:rsid w:val="00D4722E"/>
    <w:rsid w:val="00D50864"/>
    <w:rsid w:val="00D51359"/>
    <w:rsid w:val="00D53160"/>
    <w:rsid w:val="00D533DA"/>
    <w:rsid w:val="00D5343C"/>
    <w:rsid w:val="00D53D1B"/>
    <w:rsid w:val="00D54504"/>
    <w:rsid w:val="00D54F4C"/>
    <w:rsid w:val="00D54F8C"/>
    <w:rsid w:val="00D55E6A"/>
    <w:rsid w:val="00D61D66"/>
    <w:rsid w:val="00D62268"/>
    <w:rsid w:val="00D62D52"/>
    <w:rsid w:val="00D6369E"/>
    <w:rsid w:val="00D64765"/>
    <w:rsid w:val="00D650B0"/>
    <w:rsid w:val="00D6514A"/>
    <w:rsid w:val="00D65B61"/>
    <w:rsid w:val="00D65BEE"/>
    <w:rsid w:val="00D66207"/>
    <w:rsid w:val="00D6632D"/>
    <w:rsid w:val="00D66976"/>
    <w:rsid w:val="00D670DF"/>
    <w:rsid w:val="00D674B1"/>
    <w:rsid w:val="00D6764A"/>
    <w:rsid w:val="00D67C5F"/>
    <w:rsid w:val="00D718CB"/>
    <w:rsid w:val="00D71E37"/>
    <w:rsid w:val="00D72874"/>
    <w:rsid w:val="00D72962"/>
    <w:rsid w:val="00D72AEE"/>
    <w:rsid w:val="00D73148"/>
    <w:rsid w:val="00D732A6"/>
    <w:rsid w:val="00D746C3"/>
    <w:rsid w:val="00D7484B"/>
    <w:rsid w:val="00D74A17"/>
    <w:rsid w:val="00D750C3"/>
    <w:rsid w:val="00D75B51"/>
    <w:rsid w:val="00D75C62"/>
    <w:rsid w:val="00D75D15"/>
    <w:rsid w:val="00D75F53"/>
    <w:rsid w:val="00D761EC"/>
    <w:rsid w:val="00D76451"/>
    <w:rsid w:val="00D76B75"/>
    <w:rsid w:val="00D779FC"/>
    <w:rsid w:val="00D77C03"/>
    <w:rsid w:val="00D803D0"/>
    <w:rsid w:val="00D809CB"/>
    <w:rsid w:val="00D81CBF"/>
    <w:rsid w:val="00D8243C"/>
    <w:rsid w:val="00D82521"/>
    <w:rsid w:val="00D83023"/>
    <w:rsid w:val="00D83028"/>
    <w:rsid w:val="00D845E2"/>
    <w:rsid w:val="00D8577D"/>
    <w:rsid w:val="00D85C67"/>
    <w:rsid w:val="00D867E8"/>
    <w:rsid w:val="00D8707F"/>
    <w:rsid w:val="00D87551"/>
    <w:rsid w:val="00D91526"/>
    <w:rsid w:val="00D9259C"/>
    <w:rsid w:val="00D92B17"/>
    <w:rsid w:val="00D9333E"/>
    <w:rsid w:val="00D934D7"/>
    <w:rsid w:val="00D93586"/>
    <w:rsid w:val="00D93CBD"/>
    <w:rsid w:val="00D93FCE"/>
    <w:rsid w:val="00D95108"/>
    <w:rsid w:val="00D96461"/>
    <w:rsid w:val="00D975AB"/>
    <w:rsid w:val="00D97700"/>
    <w:rsid w:val="00DA008B"/>
    <w:rsid w:val="00DA0261"/>
    <w:rsid w:val="00DA0B96"/>
    <w:rsid w:val="00DA0D26"/>
    <w:rsid w:val="00DA144A"/>
    <w:rsid w:val="00DA1D24"/>
    <w:rsid w:val="00DA249B"/>
    <w:rsid w:val="00DA2EE9"/>
    <w:rsid w:val="00DA3270"/>
    <w:rsid w:val="00DA3DF9"/>
    <w:rsid w:val="00DA4A6C"/>
    <w:rsid w:val="00DA6337"/>
    <w:rsid w:val="00DA729A"/>
    <w:rsid w:val="00DB025F"/>
    <w:rsid w:val="00DB0C9C"/>
    <w:rsid w:val="00DB14A5"/>
    <w:rsid w:val="00DB1FDC"/>
    <w:rsid w:val="00DB22A0"/>
    <w:rsid w:val="00DB2419"/>
    <w:rsid w:val="00DB2537"/>
    <w:rsid w:val="00DB2C6B"/>
    <w:rsid w:val="00DB3578"/>
    <w:rsid w:val="00DB48E7"/>
    <w:rsid w:val="00DB50F5"/>
    <w:rsid w:val="00DB5B7B"/>
    <w:rsid w:val="00DB64F2"/>
    <w:rsid w:val="00DB7264"/>
    <w:rsid w:val="00DB770B"/>
    <w:rsid w:val="00DB7A8F"/>
    <w:rsid w:val="00DB7B11"/>
    <w:rsid w:val="00DB7CF3"/>
    <w:rsid w:val="00DC0A17"/>
    <w:rsid w:val="00DC195C"/>
    <w:rsid w:val="00DC1B32"/>
    <w:rsid w:val="00DC20AF"/>
    <w:rsid w:val="00DC20E6"/>
    <w:rsid w:val="00DC2B9A"/>
    <w:rsid w:val="00DC2D8E"/>
    <w:rsid w:val="00DC4871"/>
    <w:rsid w:val="00DC51B9"/>
    <w:rsid w:val="00DC5CF2"/>
    <w:rsid w:val="00DC5D16"/>
    <w:rsid w:val="00DC5FAA"/>
    <w:rsid w:val="00DC5FBC"/>
    <w:rsid w:val="00DC65D1"/>
    <w:rsid w:val="00DC6DCD"/>
    <w:rsid w:val="00DC6EBB"/>
    <w:rsid w:val="00DD0792"/>
    <w:rsid w:val="00DD0AF3"/>
    <w:rsid w:val="00DD0D00"/>
    <w:rsid w:val="00DD1D44"/>
    <w:rsid w:val="00DD3952"/>
    <w:rsid w:val="00DD48F9"/>
    <w:rsid w:val="00DD492F"/>
    <w:rsid w:val="00DD51E4"/>
    <w:rsid w:val="00DD655F"/>
    <w:rsid w:val="00DD6C41"/>
    <w:rsid w:val="00DD6DB6"/>
    <w:rsid w:val="00DD7137"/>
    <w:rsid w:val="00DE1DBD"/>
    <w:rsid w:val="00DE1FFC"/>
    <w:rsid w:val="00DE2021"/>
    <w:rsid w:val="00DE2302"/>
    <w:rsid w:val="00DE2363"/>
    <w:rsid w:val="00DE2927"/>
    <w:rsid w:val="00DE29C5"/>
    <w:rsid w:val="00DE3468"/>
    <w:rsid w:val="00DE3E1D"/>
    <w:rsid w:val="00DE4055"/>
    <w:rsid w:val="00DE47C0"/>
    <w:rsid w:val="00DE4989"/>
    <w:rsid w:val="00DE4DDF"/>
    <w:rsid w:val="00DE6274"/>
    <w:rsid w:val="00DE678D"/>
    <w:rsid w:val="00DE75FC"/>
    <w:rsid w:val="00DF0856"/>
    <w:rsid w:val="00DF2EF4"/>
    <w:rsid w:val="00DF350B"/>
    <w:rsid w:val="00DF4447"/>
    <w:rsid w:val="00DF4D82"/>
    <w:rsid w:val="00DF5A96"/>
    <w:rsid w:val="00DF5CAE"/>
    <w:rsid w:val="00DF7947"/>
    <w:rsid w:val="00DF7CE6"/>
    <w:rsid w:val="00E0022D"/>
    <w:rsid w:val="00E00D90"/>
    <w:rsid w:val="00E01127"/>
    <w:rsid w:val="00E013D6"/>
    <w:rsid w:val="00E01924"/>
    <w:rsid w:val="00E0299F"/>
    <w:rsid w:val="00E03432"/>
    <w:rsid w:val="00E037C6"/>
    <w:rsid w:val="00E03BB8"/>
    <w:rsid w:val="00E03C3C"/>
    <w:rsid w:val="00E03DB9"/>
    <w:rsid w:val="00E04BEF"/>
    <w:rsid w:val="00E04FD5"/>
    <w:rsid w:val="00E05017"/>
    <w:rsid w:val="00E05135"/>
    <w:rsid w:val="00E056EE"/>
    <w:rsid w:val="00E057D0"/>
    <w:rsid w:val="00E06323"/>
    <w:rsid w:val="00E064D8"/>
    <w:rsid w:val="00E064F5"/>
    <w:rsid w:val="00E065C3"/>
    <w:rsid w:val="00E0747A"/>
    <w:rsid w:val="00E07EA0"/>
    <w:rsid w:val="00E1026F"/>
    <w:rsid w:val="00E124CA"/>
    <w:rsid w:val="00E12C04"/>
    <w:rsid w:val="00E12FB4"/>
    <w:rsid w:val="00E13334"/>
    <w:rsid w:val="00E1359C"/>
    <w:rsid w:val="00E13D51"/>
    <w:rsid w:val="00E1430A"/>
    <w:rsid w:val="00E1444B"/>
    <w:rsid w:val="00E147F8"/>
    <w:rsid w:val="00E14C59"/>
    <w:rsid w:val="00E14F49"/>
    <w:rsid w:val="00E158E4"/>
    <w:rsid w:val="00E16988"/>
    <w:rsid w:val="00E174B3"/>
    <w:rsid w:val="00E178CE"/>
    <w:rsid w:val="00E17CE0"/>
    <w:rsid w:val="00E20037"/>
    <w:rsid w:val="00E2042A"/>
    <w:rsid w:val="00E20CB5"/>
    <w:rsid w:val="00E2200E"/>
    <w:rsid w:val="00E22A7A"/>
    <w:rsid w:val="00E230FF"/>
    <w:rsid w:val="00E23357"/>
    <w:rsid w:val="00E23FDD"/>
    <w:rsid w:val="00E240FF"/>
    <w:rsid w:val="00E246C8"/>
    <w:rsid w:val="00E249EE"/>
    <w:rsid w:val="00E25045"/>
    <w:rsid w:val="00E25FF2"/>
    <w:rsid w:val="00E26441"/>
    <w:rsid w:val="00E3013A"/>
    <w:rsid w:val="00E3030A"/>
    <w:rsid w:val="00E307F5"/>
    <w:rsid w:val="00E30A74"/>
    <w:rsid w:val="00E319C4"/>
    <w:rsid w:val="00E31DAF"/>
    <w:rsid w:val="00E31EC4"/>
    <w:rsid w:val="00E327F5"/>
    <w:rsid w:val="00E32C2E"/>
    <w:rsid w:val="00E32D56"/>
    <w:rsid w:val="00E332EB"/>
    <w:rsid w:val="00E33CCF"/>
    <w:rsid w:val="00E33F74"/>
    <w:rsid w:val="00E348F6"/>
    <w:rsid w:val="00E3499F"/>
    <w:rsid w:val="00E34DD1"/>
    <w:rsid w:val="00E35126"/>
    <w:rsid w:val="00E3535F"/>
    <w:rsid w:val="00E37274"/>
    <w:rsid w:val="00E37A91"/>
    <w:rsid w:val="00E402E0"/>
    <w:rsid w:val="00E40EEC"/>
    <w:rsid w:val="00E426DA"/>
    <w:rsid w:val="00E437A8"/>
    <w:rsid w:val="00E44113"/>
    <w:rsid w:val="00E4434C"/>
    <w:rsid w:val="00E44610"/>
    <w:rsid w:val="00E448CD"/>
    <w:rsid w:val="00E44F4E"/>
    <w:rsid w:val="00E45080"/>
    <w:rsid w:val="00E45228"/>
    <w:rsid w:val="00E454F6"/>
    <w:rsid w:val="00E45C01"/>
    <w:rsid w:val="00E46439"/>
    <w:rsid w:val="00E464F9"/>
    <w:rsid w:val="00E4692B"/>
    <w:rsid w:val="00E470EE"/>
    <w:rsid w:val="00E47B1C"/>
    <w:rsid w:val="00E47DE2"/>
    <w:rsid w:val="00E47F17"/>
    <w:rsid w:val="00E50735"/>
    <w:rsid w:val="00E508D3"/>
    <w:rsid w:val="00E51622"/>
    <w:rsid w:val="00E51EC8"/>
    <w:rsid w:val="00E52443"/>
    <w:rsid w:val="00E53796"/>
    <w:rsid w:val="00E55C72"/>
    <w:rsid w:val="00E57720"/>
    <w:rsid w:val="00E57CDA"/>
    <w:rsid w:val="00E60975"/>
    <w:rsid w:val="00E60D0D"/>
    <w:rsid w:val="00E6180B"/>
    <w:rsid w:val="00E61928"/>
    <w:rsid w:val="00E61FFB"/>
    <w:rsid w:val="00E621C5"/>
    <w:rsid w:val="00E6227C"/>
    <w:rsid w:val="00E625E4"/>
    <w:rsid w:val="00E628D8"/>
    <w:rsid w:val="00E6352C"/>
    <w:rsid w:val="00E64C26"/>
    <w:rsid w:val="00E651FB"/>
    <w:rsid w:val="00E6593E"/>
    <w:rsid w:val="00E65D3E"/>
    <w:rsid w:val="00E661DB"/>
    <w:rsid w:val="00E67CD7"/>
    <w:rsid w:val="00E67DE0"/>
    <w:rsid w:val="00E67DED"/>
    <w:rsid w:val="00E67F81"/>
    <w:rsid w:val="00E7029C"/>
    <w:rsid w:val="00E7032E"/>
    <w:rsid w:val="00E718E6"/>
    <w:rsid w:val="00E71B0F"/>
    <w:rsid w:val="00E72094"/>
    <w:rsid w:val="00E7251F"/>
    <w:rsid w:val="00E73019"/>
    <w:rsid w:val="00E731D1"/>
    <w:rsid w:val="00E73843"/>
    <w:rsid w:val="00E74E64"/>
    <w:rsid w:val="00E74F2D"/>
    <w:rsid w:val="00E7545F"/>
    <w:rsid w:val="00E75650"/>
    <w:rsid w:val="00E7623F"/>
    <w:rsid w:val="00E76CB6"/>
    <w:rsid w:val="00E77341"/>
    <w:rsid w:val="00E80501"/>
    <w:rsid w:val="00E8079F"/>
    <w:rsid w:val="00E80BAA"/>
    <w:rsid w:val="00E80DC2"/>
    <w:rsid w:val="00E80DF9"/>
    <w:rsid w:val="00E812F2"/>
    <w:rsid w:val="00E81328"/>
    <w:rsid w:val="00E81397"/>
    <w:rsid w:val="00E81684"/>
    <w:rsid w:val="00E81959"/>
    <w:rsid w:val="00E81EF7"/>
    <w:rsid w:val="00E835FD"/>
    <w:rsid w:val="00E8493B"/>
    <w:rsid w:val="00E853CB"/>
    <w:rsid w:val="00E86F53"/>
    <w:rsid w:val="00E87033"/>
    <w:rsid w:val="00E90364"/>
    <w:rsid w:val="00E92414"/>
    <w:rsid w:val="00E92897"/>
    <w:rsid w:val="00E92D28"/>
    <w:rsid w:val="00E93606"/>
    <w:rsid w:val="00E94DBC"/>
    <w:rsid w:val="00E969FF"/>
    <w:rsid w:val="00E96BFC"/>
    <w:rsid w:val="00E96DF4"/>
    <w:rsid w:val="00E9798D"/>
    <w:rsid w:val="00EA0090"/>
    <w:rsid w:val="00EA04B6"/>
    <w:rsid w:val="00EA0730"/>
    <w:rsid w:val="00EA087D"/>
    <w:rsid w:val="00EA0891"/>
    <w:rsid w:val="00EA0AD9"/>
    <w:rsid w:val="00EA2E5C"/>
    <w:rsid w:val="00EA2FCD"/>
    <w:rsid w:val="00EA3B63"/>
    <w:rsid w:val="00EA4453"/>
    <w:rsid w:val="00EA4AAF"/>
    <w:rsid w:val="00EA4B43"/>
    <w:rsid w:val="00EA4F43"/>
    <w:rsid w:val="00EA56F0"/>
    <w:rsid w:val="00EA5EC4"/>
    <w:rsid w:val="00EA6165"/>
    <w:rsid w:val="00EA6A67"/>
    <w:rsid w:val="00EA7A48"/>
    <w:rsid w:val="00EB1348"/>
    <w:rsid w:val="00EB15ED"/>
    <w:rsid w:val="00EB2C2D"/>
    <w:rsid w:val="00EB2E87"/>
    <w:rsid w:val="00EB3156"/>
    <w:rsid w:val="00EB32BC"/>
    <w:rsid w:val="00EB3796"/>
    <w:rsid w:val="00EB4209"/>
    <w:rsid w:val="00EB4262"/>
    <w:rsid w:val="00EB485C"/>
    <w:rsid w:val="00EB5731"/>
    <w:rsid w:val="00EB5B84"/>
    <w:rsid w:val="00EB60B9"/>
    <w:rsid w:val="00EB7FB7"/>
    <w:rsid w:val="00EC1072"/>
    <w:rsid w:val="00EC1146"/>
    <w:rsid w:val="00EC1395"/>
    <w:rsid w:val="00EC2961"/>
    <w:rsid w:val="00EC2BB4"/>
    <w:rsid w:val="00EC4E7A"/>
    <w:rsid w:val="00EC51AD"/>
    <w:rsid w:val="00EC57E4"/>
    <w:rsid w:val="00EC762D"/>
    <w:rsid w:val="00EC763A"/>
    <w:rsid w:val="00ED0A1F"/>
    <w:rsid w:val="00ED0B24"/>
    <w:rsid w:val="00ED1604"/>
    <w:rsid w:val="00ED18E4"/>
    <w:rsid w:val="00ED209E"/>
    <w:rsid w:val="00ED22E6"/>
    <w:rsid w:val="00ED2B86"/>
    <w:rsid w:val="00ED3AA7"/>
    <w:rsid w:val="00ED3CDD"/>
    <w:rsid w:val="00ED4A9F"/>
    <w:rsid w:val="00ED4E43"/>
    <w:rsid w:val="00ED4EB0"/>
    <w:rsid w:val="00ED768B"/>
    <w:rsid w:val="00ED78DB"/>
    <w:rsid w:val="00ED7994"/>
    <w:rsid w:val="00ED7A6B"/>
    <w:rsid w:val="00EE0400"/>
    <w:rsid w:val="00EE11AE"/>
    <w:rsid w:val="00EE2BDF"/>
    <w:rsid w:val="00EE2EF6"/>
    <w:rsid w:val="00EE4174"/>
    <w:rsid w:val="00EE489C"/>
    <w:rsid w:val="00EE615D"/>
    <w:rsid w:val="00EE6564"/>
    <w:rsid w:val="00EE673F"/>
    <w:rsid w:val="00EE6C37"/>
    <w:rsid w:val="00EE6D50"/>
    <w:rsid w:val="00EE6DB2"/>
    <w:rsid w:val="00EF03A0"/>
    <w:rsid w:val="00EF1DAB"/>
    <w:rsid w:val="00EF230C"/>
    <w:rsid w:val="00EF297B"/>
    <w:rsid w:val="00EF3148"/>
    <w:rsid w:val="00EF329B"/>
    <w:rsid w:val="00EF473C"/>
    <w:rsid w:val="00EF4B5E"/>
    <w:rsid w:val="00EF56ED"/>
    <w:rsid w:val="00EF571A"/>
    <w:rsid w:val="00EF5E97"/>
    <w:rsid w:val="00EF73E0"/>
    <w:rsid w:val="00EF7D1D"/>
    <w:rsid w:val="00F0007A"/>
    <w:rsid w:val="00F000C1"/>
    <w:rsid w:val="00F00196"/>
    <w:rsid w:val="00F00710"/>
    <w:rsid w:val="00F00735"/>
    <w:rsid w:val="00F01604"/>
    <w:rsid w:val="00F018D6"/>
    <w:rsid w:val="00F02929"/>
    <w:rsid w:val="00F02C86"/>
    <w:rsid w:val="00F03BB0"/>
    <w:rsid w:val="00F052C9"/>
    <w:rsid w:val="00F05E4C"/>
    <w:rsid w:val="00F060F4"/>
    <w:rsid w:val="00F06878"/>
    <w:rsid w:val="00F068A1"/>
    <w:rsid w:val="00F10453"/>
    <w:rsid w:val="00F10805"/>
    <w:rsid w:val="00F1108B"/>
    <w:rsid w:val="00F12E90"/>
    <w:rsid w:val="00F14791"/>
    <w:rsid w:val="00F16BE3"/>
    <w:rsid w:val="00F16D31"/>
    <w:rsid w:val="00F16E8B"/>
    <w:rsid w:val="00F17DAD"/>
    <w:rsid w:val="00F20428"/>
    <w:rsid w:val="00F21079"/>
    <w:rsid w:val="00F21969"/>
    <w:rsid w:val="00F21A65"/>
    <w:rsid w:val="00F21BB2"/>
    <w:rsid w:val="00F2293C"/>
    <w:rsid w:val="00F2296F"/>
    <w:rsid w:val="00F22CDF"/>
    <w:rsid w:val="00F23583"/>
    <w:rsid w:val="00F241E4"/>
    <w:rsid w:val="00F24242"/>
    <w:rsid w:val="00F24629"/>
    <w:rsid w:val="00F2501C"/>
    <w:rsid w:val="00F254BA"/>
    <w:rsid w:val="00F263BF"/>
    <w:rsid w:val="00F26B8A"/>
    <w:rsid w:val="00F26C19"/>
    <w:rsid w:val="00F27035"/>
    <w:rsid w:val="00F277AB"/>
    <w:rsid w:val="00F27A60"/>
    <w:rsid w:val="00F30148"/>
    <w:rsid w:val="00F30808"/>
    <w:rsid w:val="00F316B4"/>
    <w:rsid w:val="00F317C7"/>
    <w:rsid w:val="00F31D32"/>
    <w:rsid w:val="00F32223"/>
    <w:rsid w:val="00F3245D"/>
    <w:rsid w:val="00F3535C"/>
    <w:rsid w:val="00F3599A"/>
    <w:rsid w:val="00F363E7"/>
    <w:rsid w:val="00F367A8"/>
    <w:rsid w:val="00F376B9"/>
    <w:rsid w:val="00F37CCC"/>
    <w:rsid w:val="00F40A19"/>
    <w:rsid w:val="00F41196"/>
    <w:rsid w:val="00F411A2"/>
    <w:rsid w:val="00F424CA"/>
    <w:rsid w:val="00F43150"/>
    <w:rsid w:val="00F43A7E"/>
    <w:rsid w:val="00F44A0E"/>
    <w:rsid w:val="00F44AD9"/>
    <w:rsid w:val="00F452F3"/>
    <w:rsid w:val="00F453E2"/>
    <w:rsid w:val="00F45A7D"/>
    <w:rsid w:val="00F46773"/>
    <w:rsid w:val="00F46CF1"/>
    <w:rsid w:val="00F46E6C"/>
    <w:rsid w:val="00F47C39"/>
    <w:rsid w:val="00F5008D"/>
    <w:rsid w:val="00F50211"/>
    <w:rsid w:val="00F505A1"/>
    <w:rsid w:val="00F5138C"/>
    <w:rsid w:val="00F52AD0"/>
    <w:rsid w:val="00F54387"/>
    <w:rsid w:val="00F5484C"/>
    <w:rsid w:val="00F54CE9"/>
    <w:rsid w:val="00F55C05"/>
    <w:rsid w:val="00F57B32"/>
    <w:rsid w:val="00F60A66"/>
    <w:rsid w:val="00F60B34"/>
    <w:rsid w:val="00F61C70"/>
    <w:rsid w:val="00F61EE5"/>
    <w:rsid w:val="00F6240E"/>
    <w:rsid w:val="00F635F5"/>
    <w:rsid w:val="00F63B4A"/>
    <w:rsid w:val="00F6419B"/>
    <w:rsid w:val="00F64270"/>
    <w:rsid w:val="00F64FE3"/>
    <w:rsid w:val="00F657FE"/>
    <w:rsid w:val="00F65922"/>
    <w:rsid w:val="00F66615"/>
    <w:rsid w:val="00F66AC7"/>
    <w:rsid w:val="00F66CE8"/>
    <w:rsid w:val="00F67334"/>
    <w:rsid w:val="00F70E73"/>
    <w:rsid w:val="00F71390"/>
    <w:rsid w:val="00F71C5A"/>
    <w:rsid w:val="00F71FB2"/>
    <w:rsid w:val="00F726FA"/>
    <w:rsid w:val="00F72C5D"/>
    <w:rsid w:val="00F736DC"/>
    <w:rsid w:val="00F747AC"/>
    <w:rsid w:val="00F74C3B"/>
    <w:rsid w:val="00F74D64"/>
    <w:rsid w:val="00F7507D"/>
    <w:rsid w:val="00F75C1E"/>
    <w:rsid w:val="00F76D96"/>
    <w:rsid w:val="00F77D48"/>
    <w:rsid w:val="00F81562"/>
    <w:rsid w:val="00F819B2"/>
    <w:rsid w:val="00F828DE"/>
    <w:rsid w:val="00F82FD6"/>
    <w:rsid w:val="00F83054"/>
    <w:rsid w:val="00F845B4"/>
    <w:rsid w:val="00F855CF"/>
    <w:rsid w:val="00F8607C"/>
    <w:rsid w:val="00F872A8"/>
    <w:rsid w:val="00F872D8"/>
    <w:rsid w:val="00F8741F"/>
    <w:rsid w:val="00F87E18"/>
    <w:rsid w:val="00F90C3C"/>
    <w:rsid w:val="00F91412"/>
    <w:rsid w:val="00F91742"/>
    <w:rsid w:val="00F923A1"/>
    <w:rsid w:val="00F92AD3"/>
    <w:rsid w:val="00F92FED"/>
    <w:rsid w:val="00F938FF"/>
    <w:rsid w:val="00F93AF0"/>
    <w:rsid w:val="00F944D2"/>
    <w:rsid w:val="00F95689"/>
    <w:rsid w:val="00F95E88"/>
    <w:rsid w:val="00F9605B"/>
    <w:rsid w:val="00F96A39"/>
    <w:rsid w:val="00FA07ED"/>
    <w:rsid w:val="00FA0CEE"/>
    <w:rsid w:val="00FA1BCC"/>
    <w:rsid w:val="00FA29DB"/>
    <w:rsid w:val="00FA314D"/>
    <w:rsid w:val="00FA3256"/>
    <w:rsid w:val="00FA3E4C"/>
    <w:rsid w:val="00FA3EFB"/>
    <w:rsid w:val="00FA5B90"/>
    <w:rsid w:val="00FA5DEF"/>
    <w:rsid w:val="00FA6473"/>
    <w:rsid w:val="00FA6E39"/>
    <w:rsid w:val="00FA70BF"/>
    <w:rsid w:val="00FA7726"/>
    <w:rsid w:val="00FB04FB"/>
    <w:rsid w:val="00FB0687"/>
    <w:rsid w:val="00FB070B"/>
    <w:rsid w:val="00FB135C"/>
    <w:rsid w:val="00FB17D0"/>
    <w:rsid w:val="00FB1C72"/>
    <w:rsid w:val="00FB21A4"/>
    <w:rsid w:val="00FB233C"/>
    <w:rsid w:val="00FB4600"/>
    <w:rsid w:val="00FB46D4"/>
    <w:rsid w:val="00FB4CAA"/>
    <w:rsid w:val="00FB5EBC"/>
    <w:rsid w:val="00FB5F80"/>
    <w:rsid w:val="00FB6566"/>
    <w:rsid w:val="00FB7339"/>
    <w:rsid w:val="00FC0BBE"/>
    <w:rsid w:val="00FC1243"/>
    <w:rsid w:val="00FC1390"/>
    <w:rsid w:val="00FC166D"/>
    <w:rsid w:val="00FC1B99"/>
    <w:rsid w:val="00FC1CDF"/>
    <w:rsid w:val="00FC1F4D"/>
    <w:rsid w:val="00FC2928"/>
    <w:rsid w:val="00FC3B85"/>
    <w:rsid w:val="00FC4056"/>
    <w:rsid w:val="00FC4205"/>
    <w:rsid w:val="00FC43D9"/>
    <w:rsid w:val="00FC4BB4"/>
    <w:rsid w:val="00FC4D1C"/>
    <w:rsid w:val="00FC6342"/>
    <w:rsid w:val="00FC66E6"/>
    <w:rsid w:val="00FC7C0A"/>
    <w:rsid w:val="00FD03F1"/>
    <w:rsid w:val="00FD0797"/>
    <w:rsid w:val="00FD188A"/>
    <w:rsid w:val="00FD19DD"/>
    <w:rsid w:val="00FD227F"/>
    <w:rsid w:val="00FD22F2"/>
    <w:rsid w:val="00FD3446"/>
    <w:rsid w:val="00FD3500"/>
    <w:rsid w:val="00FD368A"/>
    <w:rsid w:val="00FD4263"/>
    <w:rsid w:val="00FD4792"/>
    <w:rsid w:val="00FD5F52"/>
    <w:rsid w:val="00FD672B"/>
    <w:rsid w:val="00FD6817"/>
    <w:rsid w:val="00FD69D1"/>
    <w:rsid w:val="00FD721B"/>
    <w:rsid w:val="00FD7701"/>
    <w:rsid w:val="00FE0183"/>
    <w:rsid w:val="00FE06BF"/>
    <w:rsid w:val="00FE07CA"/>
    <w:rsid w:val="00FE18C9"/>
    <w:rsid w:val="00FE2226"/>
    <w:rsid w:val="00FE275A"/>
    <w:rsid w:val="00FE28D3"/>
    <w:rsid w:val="00FE290A"/>
    <w:rsid w:val="00FE29ED"/>
    <w:rsid w:val="00FE2B64"/>
    <w:rsid w:val="00FE344C"/>
    <w:rsid w:val="00FE37D3"/>
    <w:rsid w:val="00FE4988"/>
    <w:rsid w:val="00FE4FC5"/>
    <w:rsid w:val="00FE50B5"/>
    <w:rsid w:val="00FE5115"/>
    <w:rsid w:val="00FE5430"/>
    <w:rsid w:val="00FE5FE3"/>
    <w:rsid w:val="00FE61C9"/>
    <w:rsid w:val="00FE7267"/>
    <w:rsid w:val="00FF142F"/>
    <w:rsid w:val="00FF17AC"/>
    <w:rsid w:val="00FF1B18"/>
    <w:rsid w:val="00FF26C8"/>
    <w:rsid w:val="00FF2803"/>
    <w:rsid w:val="00FF29C0"/>
    <w:rsid w:val="00FF2A0D"/>
    <w:rsid w:val="00FF2A6F"/>
    <w:rsid w:val="00FF2E76"/>
    <w:rsid w:val="00FF3362"/>
    <w:rsid w:val="00FF39DD"/>
    <w:rsid w:val="00FF3FF6"/>
    <w:rsid w:val="00FF53CA"/>
    <w:rsid w:val="00FF54EB"/>
    <w:rsid w:val="00FF58D2"/>
    <w:rsid w:val="00FF5C36"/>
    <w:rsid w:val="00FF5CB0"/>
    <w:rsid w:val="00FF645B"/>
    <w:rsid w:val="00FF6F27"/>
    <w:rsid w:val="00FF71C0"/>
    <w:rsid w:val="00FF7AC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uiPriority="0" w:qFormat="1"/>
    <w:lsdException w:name="heading 7" w:semiHidden="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uiPriority="0"/>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lny">
    <w:name w:val="Normal"/>
    <w:qFormat/>
    <w:rsid w:val="00D35B2E"/>
    <w:pPr>
      <w:jc w:val="both"/>
    </w:pPr>
    <w:rPr>
      <w:rFonts w:ascii="Times New Roman" w:eastAsia="Times New Roman" w:hAnsi="Times New Roman"/>
      <w:sz w:val="24"/>
      <w:szCs w:val="24"/>
      <w:lang w:eastAsia="en-GB"/>
    </w:rPr>
  </w:style>
  <w:style w:type="paragraph" w:styleId="Nadpis1">
    <w:name w:val="heading 1"/>
    <w:basedOn w:val="Normlny"/>
    <w:next w:val="Normlny"/>
    <w:link w:val="Nadpis1Char"/>
    <w:uiPriority w:val="9"/>
    <w:qFormat/>
    <w:rsid w:val="009847C6"/>
    <w:pPr>
      <w:keepNext/>
      <w:keepLines/>
      <w:spacing w:before="480"/>
      <w:outlineLvl w:val="0"/>
    </w:pPr>
    <w:rPr>
      <w:rFonts w:ascii="Cambria" w:eastAsia="Calibri" w:hAnsi="Cambria"/>
      <w:b/>
      <w:bCs/>
      <w:color w:val="365F91"/>
      <w:sz w:val="28"/>
      <w:szCs w:val="28"/>
    </w:rPr>
  </w:style>
  <w:style w:type="paragraph" w:styleId="Nadpis2">
    <w:name w:val="heading 2"/>
    <w:basedOn w:val="Normlny"/>
    <w:next w:val="Normlny"/>
    <w:link w:val="Nadpis2Char"/>
    <w:uiPriority w:val="99"/>
    <w:qFormat/>
    <w:rsid w:val="00EA0AD9"/>
    <w:pPr>
      <w:keepNext/>
      <w:keepLines/>
      <w:spacing w:before="200"/>
      <w:outlineLvl w:val="1"/>
    </w:pPr>
    <w:rPr>
      <w:rFonts w:ascii="Cambria" w:eastAsia="Calibri" w:hAnsi="Cambria"/>
      <w:b/>
      <w:bCs/>
      <w:color w:val="4F81BD"/>
      <w:sz w:val="26"/>
      <w:szCs w:val="26"/>
    </w:rPr>
  </w:style>
  <w:style w:type="paragraph" w:styleId="Nadpis3">
    <w:name w:val="heading 3"/>
    <w:basedOn w:val="Normlny"/>
    <w:next w:val="Normlny"/>
    <w:link w:val="Nadpis3Char"/>
    <w:uiPriority w:val="99"/>
    <w:qFormat/>
    <w:rsid w:val="00EA0AD9"/>
    <w:pPr>
      <w:keepNext/>
      <w:keepLines/>
      <w:spacing w:before="200"/>
      <w:outlineLvl w:val="2"/>
    </w:pPr>
    <w:rPr>
      <w:rFonts w:ascii="Cambria" w:eastAsia="Calibri" w:hAnsi="Cambria"/>
      <w:b/>
      <w:bCs/>
      <w:color w:val="4F81BD"/>
    </w:rPr>
  </w:style>
  <w:style w:type="paragraph" w:styleId="Nadpis4">
    <w:name w:val="heading 4"/>
    <w:basedOn w:val="Normlny"/>
    <w:next w:val="Normlny"/>
    <w:link w:val="Nadpis4Char"/>
    <w:uiPriority w:val="99"/>
    <w:qFormat/>
    <w:locked/>
    <w:rsid w:val="00041A02"/>
    <w:pPr>
      <w:keepNext/>
      <w:keepLines/>
      <w:spacing w:before="200"/>
      <w:outlineLvl w:val="3"/>
    </w:pPr>
    <w:rPr>
      <w:rFonts w:ascii="Cambria" w:eastAsia="Calibri" w:hAnsi="Cambria"/>
      <w:b/>
      <w:bCs/>
      <w:i/>
      <w:iCs/>
      <w:color w:val="4F81BD"/>
    </w:rPr>
  </w:style>
  <w:style w:type="paragraph" w:styleId="Nadpis6">
    <w:name w:val="heading 6"/>
    <w:basedOn w:val="Normlny"/>
    <w:next w:val="Normlny"/>
    <w:link w:val="Nadpis6Char"/>
    <w:unhideWhenUsed/>
    <w:qFormat/>
    <w:rsid w:val="00640DC0"/>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9"/>
    <w:qFormat/>
    <w:locked/>
    <w:rsid w:val="00BB0509"/>
    <w:pPr>
      <w:keepNext/>
      <w:keepLines/>
      <w:spacing w:before="200"/>
      <w:outlineLvl w:val="6"/>
    </w:pPr>
    <w:rPr>
      <w:rFonts w:ascii="Cambria" w:eastAsia="Calibri" w:hAnsi="Cambria"/>
      <w:i/>
      <w:iCs/>
      <w:color w:val="4040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9847C6"/>
    <w:rPr>
      <w:rFonts w:ascii="Cambria" w:hAnsi="Cambria"/>
      <w:b/>
      <w:color w:val="365F91"/>
      <w:sz w:val="28"/>
      <w:lang w:eastAsia="en-GB"/>
    </w:rPr>
  </w:style>
  <w:style w:type="character" w:customStyle="1" w:styleId="Nadpis2Char">
    <w:name w:val="Nadpis 2 Char"/>
    <w:link w:val="Nadpis2"/>
    <w:uiPriority w:val="99"/>
    <w:locked/>
    <w:rsid w:val="00EA0AD9"/>
    <w:rPr>
      <w:rFonts w:ascii="Cambria" w:hAnsi="Cambria"/>
      <w:b/>
      <w:color w:val="4F81BD"/>
      <w:sz w:val="26"/>
      <w:lang w:eastAsia="en-GB"/>
    </w:rPr>
  </w:style>
  <w:style w:type="character" w:customStyle="1" w:styleId="Nadpis3Char">
    <w:name w:val="Nadpis 3 Char"/>
    <w:link w:val="Nadpis3"/>
    <w:uiPriority w:val="99"/>
    <w:locked/>
    <w:rsid w:val="00EA0AD9"/>
    <w:rPr>
      <w:rFonts w:ascii="Cambria" w:hAnsi="Cambria"/>
      <w:b/>
      <w:color w:val="4F81BD"/>
      <w:sz w:val="24"/>
      <w:lang w:eastAsia="en-GB"/>
    </w:rPr>
  </w:style>
  <w:style w:type="character" w:customStyle="1" w:styleId="Nadpis4Char">
    <w:name w:val="Nadpis 4 Char"/>
    <w:link w:val="Nadpis4"/>
    <w:uiPriority w:val="99"/>
    <w:locked/>
    <w:rsid w:val="00041A02"/>
    <w:rPr>
      <w:rFonts w:ascii="Cambria" w:hAnsi="Cambria"/>
      <w:b/>
      <w:i/>
      <w:color w:val="4F81BD"/>
      <w:sz w:val="24"/>
      <w:lang w:eastAsia="en-GB"/>
    </w:rPr>
  </w:style>
  <w:style w:type="character" w:customStyle="1" w:styleId="Nadpis7Char">
    <w:name w:val="Nadpis 7 Char"/>
    <w:link w:val="Nadpis7"/>
    <w:uiPriority w:val="99"/>
    <w:locked/>
    <w:rsid w:val="00BB0509"/>
    <w:rPr>
      <w:rFonts w:ascii="Cambria" w:hAnsi="Cambria"/>
      <w:i/>
      <w:color w:val="404040"/>
      <w:sz w:val="24"/>
      <w:lang w:eastAsia="en-GB"/>
    </w:rPr>
  </w:style>
  <w:style w:type="paragraph" w:styleId="Textbubliny">
    <w:name w:val="Balloon Text"/>
    <w:basedOn w:val="Normlny"/>
    <w:link w:val="TextbublinyChar"/>
    <w:uiPriority w:val="99"/>
    <w:semiHidden/>
    <w:rsid w:val="00160669"/>
    <w:rPr>
      <w:rFonts w:ascii="Tahoma" w:eastAsia="Calibri" w:hAnsi="Tahoma"/>
      <w:sz w:val="16"/>
      <w:szCs w:val="16"/>
    </w:rPr>
  </w:style>
  <w:style w:type="character" w:customStyle="1" w:styleId="TextbublinyChar">
    <w:name w:val="Text bubliny Char"/>
    <w:link w:val="Textbubliny"/>
    <w:uiPriority w:val="99"/>
    <w:semiHidden/>
    <w:locked/>
    <w:rsid w:val="00160669"/>
    <w:rPr>
      <w:rFonts w:ascii="Tahoma" w:hAnsi="Tahoma"/>
      <w:sz w:val="16"/>
      <w:lang w:eastAsia="en-GB"/>
    </w:rPr>
  </w:style>
  <w:style w:type="paragraph" w:customStyle="1" w:styleId="Style1">
    <w:name w:val="Style1"/>
    <w:basedOn w:val="Normlny"/>
    <w:uiPriority w:val="99"/>
    <w:rsid w:val="007128D0"/>
    <w:pPr>
      <w:widowControl w:val="0"/>
      <w:autoSpaceDE w:val="0"/>
      <w:autoSpaceDN w:val="0"/>
      <w:adjustRightInd w:val="0"/>
      <w:jc w:val="left"/>
    </w:pPr>
    <w:rPr>
      <w:lang w:eastAsia="sk-SK"/>
    </w:rPr>
  </w:style>
  <w:style w:type="paragraph" w:customStyle="1" w:styleId="Style2">
    <w:name w:val="Style2"/>
    <w:basedOn w:val="Normlny"/>
    <w:uiPriority w:val="99"/>
    <w:rsid w:val="007128D0"/>
    <w:pPr>
      <w:widowControl w:val="0"/>
      <w:autoSpaceDE w:val="0"/>
      <w:autoSpaceDN w:val="0"/>
      <w:adjustRightInd w:val="0"/>
      <w:spacing w:line="418" w:lineRule="exact"/>
      <w:jc w:val="center"/>
    </w:pPr>
    <w:rPr>
      <w:lang w:eastAsia="sk-SK"/>
    </w:rPr>
  </w:style>
  <w:style w:type="paragraph" w:customStyle="1" w:styleId="Style3">
    <w:name w:val="Style3"/>
    <w:basedOn w:val="Normlny"/>
    <w:link w:val="Style3Char"/>
    <w:uiPriority w:val="99"/>
    <w:rsid w:val="007128D0"/>
    <w:pPr>
      <w:widowControl w:val="0"/>
      <w:autoSpaceDE w:val="0"/>
      <w:autoSpaceDN w:val="0"/>
      <w:adjustRightInd w:val="0"/>
    </w:pPr>
    <w:rPr>
      <w:rFonts w:eastAsia="Calibri"/>
      <w:lang w:eastAsia="sk-SK"/>
    </w:rPr>
  </w:style>
  <w:style w:type="paragraph" w:customStyle="1" w:styleId="Style4">
    <w:name w:val="Style4"/>
    <w:basedOn w:val="Normlny"/>
    <w:uiPriority w:val="99"/>
    <w:rsid w:val="007128D0"/>
    <w:pPr>
      <w:widowControl w:val="0"/>
      <w:autoSpaceDE w:val="0"/>
      <w:autoSpaceDN w:val="0"/>
      <w:adjustRightInd w:val="0"/>
      <w:spacing w:line="278" w:lineRule="exact"/>
    </w:pPr>
    <w:rPr>
      <w:lang w:eastAsia="sk-SK"/>
    </w:rPr>
  </w:style>
  <w:style w:type="paragraph" w:customStyle="1" w:styleId="Style5">
    <w:name w:val="Style5"/>
    <w:basedOn w:val="Normlny"/>
    <w:uiPriority w:val="99"/>
    <w:rsid w:val="007128D0"/>
    <w:pPr>
      <w:widowControl w:val="0"/>
      <w:autoSpaceDE w:val="0"/>
      <w:autoSpaceDN w:val="0"/>
      <w:adjustRightInd w:val="0"/>
      <w:jc w:val="left"/>
    </w:pPr>
    <w:rPr>
      <w:lang w:eastAsia="sk-SK"/>
    </w:rPr>
  </w:style>
  <w:style w:type="paragraph" w:customStyle="1" w:styleId="Style6">
    <w:name w:val="Style6"/>
    <w:basedOn w:val="Normlny"/>
    <w:uiPriority w:val="99"/>
    <w:rsid w:val="007128D0"/>
    <w:pPr>
      <w:widowControl w:val="0"/>
      <w:autoSpaceDE w:val="0"/>
      <w:autoSpaceDN w:val="0"/>
      <w:adjustRightInd w:val="0"/>
      <w:spacing w:line="278" w:lineRule="exact"/>
      <w:ind w:hanging="1128"/>
      <w:jc w:val="left"/>
    </w:pPr>
    <w:rPr>
      <w:lang w:eastAsia="sk-SK"/>
    </w:rPr>
  </w:style>
  <w:style w:type="paragraph" w:customStyle="1" w:styleId="Style7">
    <w:name w:val="Style7"/>
    <w:basedOn w:val="Normlny"/>
    <w:uiPriority w:val="99"/>
    <w:rsid w:val="007128D0"/>
    <w:pPr>
      <w:widowControl w:val="0"/>
      <w:autoSpaceDE w:val="0"/>
      <w:autoSpaceDN w:val="0"/>
      <w:adjustRightInd w:val="0"/>
      <w:spacing w:line="466" w:lineRule="exact"/>
      <w:jc w:val="center"/>
    </w:pPr>
    <w:rPr>
      <w:lang w:eastAsia="sk-SK"/>
    </w:rPr>
  </w:style>
  <w:style w:type="paragraph" w:customStyle="1" w:styleId="Style8">
    <w:name w:val="Style8"/>
    <w:basedOn w:val="Normlny"/>
    <w:uiPriority w:val="99"/>
    <w:rsid w:val="007128D0"/>
    <w:pPr>
      <w:widowControl w:val="0"/>
      <w:autoSpaceDE w:val="0"/>
      <w:autoSpaceDN w:val="0"/>
      <w:adjustRightInd w:val="0"/>
    </w:pPr>
    <w:rPr>
      <w:lang w:eastAsia="sk-SK"/>
    </w:rPr>
  </w:style>
  <w:style w:type="paragraph" w:customStyle="1" w:styleId="Style9">
    <w:name w:val="Style9"/>
    <w:basedOn w:val="Normlny"/>
    <w:uiPriority w:val="99"/>
    <w:rsid w:val="007128D0"/>
    <w:pPr>
      <w:widowControl w:val="0"/>
      <w:autoSpaceDE w:val="0"/>
      <w:autoSpaceDN w:val="0"/>
      <w:adjustRightInd w:val="0"/>
      <w:jc w:val="left"/>
    </w:pPr>
    <w:rPr>
      <w:lang w:eastAsia="sk-SK"/>
    </w:rPr>
  </w:style>
  <w:style w:type="paragraph" w:customStyle="1" w:styleId="Style10">
    <w:name w:val="Style10"/>
    <w:basedOn w:val="Normlny"/>
    <w:uiPriority w:val="99"/>
    <w:rsid w:val="007128D0"/>
    <w:pPr>
      <w:widowControl w:val="0"/>
      <w:autoSpaceDE w:val="0"/>
      <w:autoSpaceDN w:val="0"/>
      <w:adjustRightInd w:val="0"/>
      <w:spacing w:line="278" w:lineRule="exact"/>
    </w:pPr>
    <w:rPr>
      <w:lang w:eastAsia="sk-SK"/>
    </w:rPr>
  </w:style>
  <w:style w:type="paragraph" w:customStyle="1" w:styleId="Style11">
    <w:name w:val="Style11"/>
    <w:basedOn w:val="Normlny"/>
    <w:uiPriority w:val="99"/>
    <w:rsid w:val="007128D0"/>
    <w:pPr>
      <w:widowControl w:val="0"/>
      <w:autoSpaceDE w:val="0"/>
      <w:autoSpaceDN w:val="0"/>
      <w:adjustRightInd w:val="0"/>
      <w:spacing w:line="274" w:lineRule="exact"/>
      <w:ind w:hanging="317"/>
      <w:jc w:val="left"/>
    </w:pPr>
    <w:rPr>
      <w:lang w:eastAsia="sk-SK"/>
    </w:rPr>
  </w:style>
  <w:style w:type="paragraph" w:customStyle="1" w:styleId="Style12">
    <w:name w:val="Style12"/>
    <w:basedOn w:val="Normlny"/>
    <w:uiPriority w:val="99"/>
    <w:rsid w:val="007128D0"/>
    <w:pPr>
      <w:widowControl w:val="0"/>
      <w:autoSpaceDE w:val="0"/>
      <w:autoSpaceDN w:val="0"/>
      <w:adjustRightInd w:val="0"/>
      <w:spacing w:line="475" w:lineRule="exact"/>
      <w:jc w:val="left"/>
    </w:pPr>
    <w:rPr>
      <w:lang w:eastAsia="sk-SK"/>
    </w:rPr>
  </w:style>
  <w:style w:type="paragraph" w:customStyle="1" w:styleId="Style13">
    <w:name w:val="Style13"/>
    <w:basedOn w:val="Normlny"/>
    <w:uiPriority w:val="99"/>
    <w:rsid w:val="007128D0"/>
    <w:pPr>
      <w:widowControl w:val="0"/>
      <w:autoSpaceDE w:val="0"/>
      <w:autoSpaceDN w:val="0"/>
      <w:adjustRightInd w:val="0"/>
      <w:spacing w:line="278" w:lineRule="exact"/>
      <w:ind w:hanging="322"/>
    </w:pPr>
    <w:rPr>
      <w:lang w:eastAsia="sk-SK"/>
    </w:rPr>
  </w:style>
  <w:style w:type="paragraph" w:customStyle="1" w:styleId="Style14">
    <w:name w:val="Style14"/>
    <w:basedOn w:val="Normlny"/>
    <w:uiPriority w:val="99"/>
    <w:rsid w:val="007128D0"/>
    <w:pPr>
      <w:widowControl w:val="0"/>
      <w:autoSpaceDE w:val="0"/>
      <w:autoSpaceDN w:val="0"/>
      <w:adjustRightInd w:val="0"/>
      <w:jc w:val="left"/>
    </w:pPr>
    <w:rPr>
      <w:lang w:eastAsia="sk-SK"/>
    </w:rPr>
  </w:style>
  <w:style w:type="paragraph" w:customStyle="1" w:styleId="Style15">
    <w:name w:val="Style15"/>
    <w:basedOn w:val="Normlny"/>
    <w:uiPriority w:val="99"/>
    <w:rsid w:val="007128D0"/>
    <w:pPr>
      <w:widowControl w:val="0"/>
      <w:autoSpaceDE w:val="0"/>
      <w:autoSpaceDN w:val="0"/>
      <w:adjustRightInd w:val="0"/>
      <w:spacing w:line="533" w:lineRule="exact"/>
      <w:ind w:firstLine="350"/>
      <w:jc w:val="left"/>
    </w:pPr>
    <w:rPr>
      <w:lang w:eastAsia="sk-SK"/>
    </w:rPr>
  </w:style>
  <w:style w:type="paragraph" w:customStyle="1" w:styleId="Style16">
    <w:name w:val="Style16"/>
    <w:basedOn w:val="Normlny"/>
    <w:uiPriority w:val="99"/>
    <w:rsid w:val="007128D0"/>
    <w:pPr>
      <w:widowControl w:val="0"/>
      <w:autoSpaceDE w:val="0"/>
      <w:autoSpaceDN w:val="0"/>
      <w:adjustRightInd w:val="0"/>
      <w:spacing w:line="282" w:lineRule="exact"/>
      <w:ind w:hanging="1757"/>
    </w:pPr>
    <w:rPr>
      <w:lang w:eastAsia="sk-SK"/>
    </w:rPr>
  </w:style>
  <w:style w:type="paragraph" w:customStyle="1" w:styleId="Style17">
    <w:name w:val="Style17"/>
    <w:basedOn w:val="Normlny"/>
    <w:uiPriority w:val="99"/>
    <w:rsid w:val="007128D0"/>
    <w:pPr>
      <w:widowControl w:val="0"/>
      <w:autoSpaceDE w:val="0"/>
      <w:autoSpaceDN w:val="0"/>
      <w:adjustRightInd w:val="0"/>
      <w:spacing w:line="278" w:lineRule="exact"/>
      <w:ind w:hanging="576"/>
      <w:jc w:val="left"/>
    </w:pPr>
    <w:rPr>
      <w:lang w:eastAsia="sk-SK"/>
    </w:rPr>
  </w:style>
  <w:style w:type="paragraph" w:customStyle="1" w:styleId="Style18">
    <w:name w:val="Style18"/>
    <w:basedOn w:val="Normlny"/>
    <w:uiPriority w:val="99"/>
    <w:rsid w:val="007128D0"/>
    <w:pPr>
      <w:widowControl w:val="0"/>
      <w:autoSpaceDE w:val="0"/>
      <w:autoSpaceDN w:val="0"/>
      <w:adjustRightInd w:val="0"/>
      <w:spacing w:line="230" w:lineRule="exact"/>
      <w:ind w:firstLine="259"/>
      <w:jc w:val="left"/>
    </w:pPr>
    <w:rPr>
      <w:lang w:eastAsia="sk-SK"/>
    </w:rPr>
  </w:style>
  <w:style w:type="paragraph" w:customStyle="1" w:styleId="Style19">
    <w:name w:val="Style19"/>
    <w:basedOn w:val="Normlny"/>
    <w:uiPriority w:val="99"/>
    <w:rsid w:val="007128D0"/>
    <w:pPr>
      <w:widowControl w:val="0"/>
      <w:autoSpaceDE w:val="0"/>
      <w:autoSpaceDN w:val="0"/>
      <w:adjustRightInd w:val="0"/>
      <w:spacing w:line="283" w:lineRule="exact"/>
      <w:ind w:hanging="360"/>
    </w:pPr>
    <w:rPr>
      <w:lang w:eastAsia="sk-SK"/>
    </w:rPr>
  </w:style>
  <w:style w:type="paragraph" w:customStyle="1" w:styleId="Style20">
    <w:name w:val="Style20"/>
    <w:basedOn w:val="Normlny"/>
    <w:uiPriority w:val="99"/>
    <w:rsid w:val="007128D0"/>
    <w:pPr>
      <w:widowControl w:val="0"/>
      <w:autoSpaceDE w:val="0"/>
      <w:autoSpaceDN w:val="0"/>
      <w:adjustRightInd w:val="0"/>
      <w:spacing w:line="278" w:lineRule="exact"/>
      <w:ind w:hanging="744"/>
      <w:jc w:val="left"/>
    </w:pPr>
    <w:rPr>
      <w:lang w:eastAsia="sk-SK"/>
    </w:rPr>
  </w:style>
  <w:style w:type="paragraph" w:customStyle="1" w:styleId="Style21">
    <w:name w:val="Style21"/>
    <w:basedOn w:val="Normlny"/>
    <w:uiPriority w:val="99"/>
    <w:rsid w:val="007128D0"/>
    <w:pPr>
      <w:widowControl w:val="0"/>
      <w:autoSpaceDE w:val="0"/>
      <w:autoSpaceDN w:val="0"/>
      <w:adjustRightInd w:val="0"/>
      <w:spacing w:line="235" w:lineRule="exact"/>
      <w:ind w:firstLine="192"/>
    </w:pPr>
    <w:rPr>
      <w:lang w:eastAsia="sk-SK"/>
    </w:rPr>
  </w:style>
  <w:style w:type="paragraph" w:customStyle="1" w:styleId="Style22">
    <w:name w:val="Style22"/>
    <w:basedOn w:val="Normlny"/>
    <w:uiPriority w:val="99"/>
    <w:rsid w:val="007128D0"/>
    <w:pPr>
      <w:widowControl w:val="0"/>
      <w:autoSpaceDE w:val="0"/>
      <w:autoSpaceDN w:val="0"/>
      <w:adjustRightInd w:val="0"/>
    </w:pPr>
    <w:rPr>
      <w:lang w:eastAsia="sk-SK"/>
    </w:rPr>
  </w:style>
  <w:style w:type="paragraph" w:customStyle="1" w:styleId="Style23">
    <w:name w:val="Style23"/>
    <w:basedOn w:val="Normlny"/>
    <w:uiPriority w:val="99"/>
    <w:rsid w:val="007128D0"/>
    <w:pPr>
      <w:widowControl w:val="0"/>
      <w:autoSpaceDE w:val="0"/>
      <w:autoSpaceDN w:val="0"/>
      <w:adjustRightInd w:val="0"/>
      <w:jc w:val="left"/>
    </w:pPr>
    <w:rPr>
      <w:lang w:eastAsia="sk-SK"/>
    </w:rPr>
  </w:style>
  <w:style w:type="paragraph" w:customStyle="1" w:styleId="Style24">
    <w:name w:val="Style24"/>
    <w:basedOn w:val="Normlny"/>
    <w:uiPriority w:val="99"/>
    <w:rsid w:val="007128D0"/>
    <w:pPr>
      <w:widowControl w:val="0"/>
      <w:autoSpaceDE w:val="0"/>
      <w:autoSpaceDN w:val="0"/>
      <w:adjustRightInd w:val="0"/>
      <w:spacing w:line="187" w:lineRule="exact"/>
      <w:jc w:val="left"/>
    </w:pPr>
    <w:rPr>
      <w:lang w:eastAsia="sk-SK"/>
    </w:rPr>
  </w:style>
  <w:style w:type="paragraph" w:customStyle="1" w:styleId="Style25">
    <w:name w:val="Style25"/>
    <w:basedOn w:val="Normlny"/>
    <w:uiPriority w:val="99"/>
    <w:rsid w:val="007128D0"/>
    <w:pPr>
      <w:widowControl w:val="0"/>
      <w:autoSpaceDE w:val="0"/>
      <w:autoSpaceDN w:val="0"/>
      <w:adjustRightInd w:val="0"/>
      <w:spacing w:line="264" w:lineRule="exact"/>
    </w:pPr>
    <w:rPr>
      <w:lang w:eastAsia="sk-SK"/>
    </w:rPr>
  </w:style>
  <w:style w:type="paragraph" w:customStyle="1" w:styleId="Style26">
    <w:name w:val="Style26"/>
    <w:basedOn w:val="Normlny"/>
    <w:uiPriority w:val="99"/>
    <w:rsid w:val="007128D0"/>
    <w:pPr>
      <w:widowControl w:val="0"/>
      <w:autoSpaceDE w:val="0"/>
      <w:autoSpaceDN w:val="0"/>
      <w:adjustRightInd w:val="0"/>
      <w:spacing w:line="235" w:lineRule="exact"/>
    </w:pPr>
    <w:rPr>
      <w:lang w:eastAsia="sk-SK"/>
    </w:rPr>
  </w:style>
  <w:style w:type="paragraph" w:customStyle="1" w:styleId="Style27">
    <w:name w:val="Style27"/>
    <w:basedOn w:val="Normlny"/>
    <w:uiPriority w:val="99"/>
    <w:rsid w:val="007128D0"/>
    <w:pPr>
      <w:widowControl w:val="0"/>
      <w:autoSpaceDE w:val="0"/>
      <w:autoSpaceDN w:val="0"/>
      <w:adjustRightInd w:val="0"/>
      <w:spacing w:line="235" w:lineRule="exact"/>
      <w:jc w:val="left"/>
    </w:pPr>
    <w:rPr>
      <w:lang w:eastAsia="sk-SK"/>
    </w:rPr>
  </w:style>
  <w:style w:type="paragraph" w:customStyle="1" w:styleId="Style28">
    <w:name w:val="Style28"/>
    <w:basedOn w:val="Normlny"/>
    <w:uiPriority w:val="99"/>
    <w:rsid w:val="007128D0"/>
    <w:pPr>
      <w:widowControl w:val="0"/>
      <w:autoSpaceDE w:val="0"/>
      <w:autoSpaceDN w:val="0"/>
      <w:adjustRightInd w:val="0"/>
      <w:spacing w:line="235" w:lineRule="exact"/>
      <w:jc w:val="left"/>
    </w:pPr>
    <w:rPr>
      <w:lang w:eastAsia="sk-SK"/>
    </w:rPr>
  </w:style>
  <w:style w:type="paragraph" w:customStyle="1" w:styleId="Style29">
    <w:name w:val="Style29"/>
    <w:basedOn w:val="Normlny"/>
    <w:uiPriority w:val="99"/>
    <w:rsid w:val="007128D0"/>
    <w:pPr>
      <w:widowControl w:val="0"/>
      <w:autoSpaceDE w:val="0"/>
      <w:autoSpaceDN w:val="0"/>
      <w:adjustRightInd w:val="0"/>
      <w:spacing w:line="281" w:lineRule="exact"/>
      <w:ind w:hanging="360"/>
      <w:jc w:val="left"/>
    </w:pPr>
    <w:rPr>
      <w:lang w:eastAsia="sk-SK"/>
    </w:rPr>
  </w:style>
  <w:style w:type="paragraph" w:customStyle="1" w:styleId="Style30">
    <w:name w:val="Style30"/>
    <w:basedOn w:val="Normlny"/>
    <w:uiPriority w:val="99"/>
    <w:rsid w:val="007128D0"/>
    <w:pPr>
      <w:widowControl w:val="0"/>
      <w:autoSpaceDE w:val="0"/>
      <w:autoSpaceDN w:val="0"/>
      <w:adjustRightInd w:val="0"/>
      <w:jc w:val="left"/>
    </w:pPr>
    <w:rPr>
      <w:lang w:eastAsia="sk-SK"/>
    </w:rPr>
  </w:style>
  <w:style w:type="paragraph" w:customStyle="1" w:styleId="Style31">
    <w:name w:val="Style31"/>
    <w:basedOn w:val="Normlny"/>
    <w:uiPriority w:val="99"/>
    <w:rsid w:val="007128D0"/>
    <w:pPr>
      <w:widowControl w:val="0"/>
      <w:autoSpaceDE w:val="0"/>
      <w:autoSpaceDN w:val="0"/>
      <w:adjustRightInd w:val="0"/>
      <w:jc w:val="left"/>
    </w:pPr>
    <w:rPr>
      <w:lang w:eastAsia="sk-SK"/>
    </w:rPr>
  </w:style>
  <w:style w:type="paragraph" w:customStyle="1" w:styleId="Style32">
    <w:name w:val="Style32"/>
    <w:basedOn w:val="Normlny"/>
    <w:uiPriority w:val="99"/>
    <w:rsid w:val="007128D0"/>
    <w:pPr>
      <w:widowControl w:val="0"/>
      <w:autoSpaceDE w:val="0"/>
      <w:autoSpaceDN w:val="0"/>
      <w:adjustRightInd w:val="0"/>
      <w:spacing w:line="187" w:lineRule="exact"/>
      <w:jc w:val="left"/>
    </w:pPr>
    <w:rPr>
      <w:lang w:eastAsia="sk-SK"/>
    </w:rPr>
  </w:style>
  <w:style w:type="paragraph" w:customStyle="1" w:styleId="Style33">
    <w:name w:val="Style33"/>
    <w:basedOn w:val="Normlny"/>
    <w:uiPriority w:val="99"/>
    <w:rsid w:val="007128D0"/>
    <w:pPr>
      <w:widowControl w:val="0"/>
      <w:autoSpaceDE w:val="0"/>
      <w:autoSpaceDN w:val="0"/>
      <w:adjustRightInd w:val="0"/>
      <w:spacing w:line="276" w:lineRule="exact"/>
      <w:jc w:val="left"/>
    </w:pPr>
    <w:rPr>
      <w:lang w:eastAsia="sk-SK"/>
    </w:rPr>
  </w:style>
  <w:style w:type="paragraph" w:customStyle="1" w:styleId="Style34">
    <w:name w:val="Style34"/>
    <w:basedOn w:val="Normlny"/>
    <w:uiPriority w:val="99"/>
    <w:rsid w:val="007128D0"/>
    <w:pPr>
      <w:widowControl w:val="0"/>
      <w:autoSpaceDE w:val="0"/>
      <w:autoSpaceDN w:val="0"/>
      <w:adjustRightInd w:val="0"/>
      <w:jc w:val="left"/>
    </w:pPr>
    <w:rPr>
      <w:lang w:eastAsia="sk-SK"/>
    </w:rPr>
  </w:style>
  <w:style w:type="paragraph" w:customStyle="1" w:styleId="Style35">
    <w:name w:val="Style35"/>
    <w:basedOn w:val="Normlny"/>
    <w:uiPriority w:val="99"/>
    <w:rsid w:val="007128D0"/>
    <w:pPr>
      <w:widowControl w:val="0"/>
      <w:autoSpaceDE w:val="0"/>
      <w:autoSpaceDN w:val="0"/>
      <w:adjustRightInd w:val="0"/>
      <w:jc w:val="left"/>
    </w:pPr>
    <w:rPr>
      <w:lang w:eastAsia="sk-SK"/>
    </w:rPr>
  </w:style>
  <w:style w:type="paragraph" w:customStyle="1" w:styleId="Style36">
    <w:name w:val="Style36"/>
    <w:basedOn w:val="Normlny"/>
    <w:uiPriority w:val="99"/>
    <w:rsid w:val="007128D0"/>
    <w:pPr>
      <w:widowControl w:val="0"/>
      <w:autoSpaceDE w:val="0"/>
      <w:autoSpaceDN w:val="0"/>
      <w:adjustRightInd w:val="0"/>
      <w:jc w:val="left"/>
    </w:pPr>
    <w:rPr>
      <w:lang w:eastAsia="sk-SK"/>
    </w:rPr>
  </w:style>
  <w:style w:type="paragraph" w:customStyle="1" w:styleId="Style37">
    <w:name w:val="Style37"/>
    <w:basedOn w:val="Normlny"/>
    <w:uiPriority w:val="99"/>
    <w:rsid w:val="007128D0"/>
    <w:pPr>
      <w:widowControl w:val="0"/>
      <w:autoSpaceDE w:val="0"/>
      <w:autoSpaceDN w:val="0"/>
      <w:adjustRightInd w:val="0"/>
      <w:spacing w:line="523" w:lineRule="exact"/>
      <w:jc w:val="left"/>
    </w:pPr>
    <w:rPr>
      <w:lang w:eastAsia="sk-SK"/>
    </w:rPr>
  </w:style>
  <w:style w:type="paragraph" w:customStyle="1" w:styleId="Style38">
    <w:name w:val="Style38"/>
    <w:basedOn w:val="Normlny"/>
    <w:uiPriority w:val="99"/>
    <w:rsid w:val="007128D0"/>
    <w:pPr>
      <w:widowControl w:val="0"/>
      <w:autoSpaceDE w:val="0"/>
      <w:autoSpaceDN w:val="0"/>
      <w:adjustRightInd w:val="0"/>
      <w:jc w:val="left"/>
    </w:pPr>
    <w:rPr>
      <w:lang w:eastAsia="sk-SK"/>
    </w:rPr>
  </w:style>
  <w:style w:type="paragraph" w:customStyle="1" w:styleId="Style39">
    <w:name w:val="Style39"/>
    <w:basedOn w:val="Normlny"/>
    <w:uiPriority w:val="99"/>
    <w:rsid w:val="007128D0"/>
    <w:pPr>
      <w:widowControl w:val="0"/>
      <w:autoSpaceDE w:val="0"/>
      <w:autoSpaceDN w:val="0"/>
      <w:adjustRightInd w:val="0"/>
      <w:spacing w:line="277" w:lineRule="exact"/>
      <w:jc w:val="left"/>
    </w:pPr>
    <w:rPr>
      <w:lang w:eastAsia="sk-SK"/>
    </w:rPr>
  </w:style>
  <w:style w:type="paragraph" w:customStyle="1" w:styleId="Style40">
    <w:name w:val="Style40"/>
    <w:basedOn w:val="Normlny"/>
    <w:uiPriority w:val="99"/>
    <w:rsid w:val="007128D0"/>
    <w:pPr>
      <w:widowControl w:val="0"/>
      <w:autoSpaceDE w:val="0"/>
      <w:autoSpaceDN w:val="0"/>
      <w:adjustRightInd w:val="0"/>
      <w:jc w:val="left"/>
    </w:pPr>
    <w:rPr>
      <w:lang w:eastAsia="sk-SK"/>
    </w:rPr>
  </w:style>
  <w:style w:type="paragraph" w:customStyle="1" w:styleId="Style41">
    <w:name w:val="Style41"/>
    <w:basedOn w:val="Normlny"/>
    <w:uiPriority w:val="99"/>
    <w:rsid w:val="007128D0"/>
    <w:pPr>
      <w:widowControl w:val="0"/>
      <w:autoSpaceDE w:val="0"/>
      <w:autoSpaceDN w:val="0"/>
      <w:adjustRightInd w:val="0"/>
      <w:spacing w:line="278" w:lineRule="exact"/>
      <w:ind w:hanging="845"/>
      <w:jc w:val="left"/>
    </w:pPr>
    <w:rPr>
      <w:lang w:eastAsia="sk-SK"/>
    </w:rPr>
  </w:style>
  <w:style w:type="paragraph" w:customStyle="1" w:styleId="Style42">
    <w:name w:val="Style42"/>
    <w:basedOn w:val="Normlny"/>
    <w:uiPriority w:val="99"/>
    <w:rsid w:val="007128D0"/>
    <w:pPr>
      <w:widowControl w:val="0"/>
      <w:autoSpaceDE w:val="0"/>
      <w:autoSpaceDN w:val="0"/>
      <w:adjustRightInd w:val="0"/>
      <w:spacing w:line="211" w:lineRule="exact"/>
      <w:jc w:val="left"/>
    </w:pPr>
    <w:rPr>
      <w:lang w:eastAsia="sk-SK"/>
    </w:rPr>
  </w:style>
  <w:style w:type="paragraph" w:customStyle="1" w:styleId="Style43">
    <w:name w:val="Style43"/>
    <w:basedOn w:val="Normlny"/>
    <w:uiPriority w:val="99"/>
    <w:rsid w:val="007128D0"/>
    <w:pPr>
      <w:widowControl w:val="0"/>
      <w:autoSpaceDE w:val="0"/>
      <w:autoSpaceDN w:val="0"/>
      <w:adjustRightInd w:val="0"/>
      <w:spacing w:line="274" w:lineRule="exact"/>
      <w:jc w:val="center"/>
    </w:pPr>
    <w:rPr>
      <w:lang w:eastAsia="sk-SK"/>
    </w:rPr>
  </w:style>
  <w:style w:type="paragraph" w:customStyle="1" w:styleId="Style44">
    <w:name w:val="Style44"/>
    <w:basedOn w:val="Normlny"/>
    <w:uiPriority w:val="99"/>
    <w:rsid w:val="007128D0"/>
    <w:pPr>
      <w:widowControl w:val="0"/>
      <w:autoSpaceDE w:val="0"/>
      <w:autoSpaceDN w:val="0"/>
      <w:adjustRightInd w:val="0"/>
      <w:spacing w:line="283" w:lineRule="exact"/>
      <w:ind w:hanging="994"/>
      <w:jc w:val="left"/>
    </w:pPr>
    <w:rPr>
      <w:lang w:eastAsia="sk-SK"/>
    </w:rPr>
  </w:style>
  <w:style w:type="paragraph" w:customStyle="1" w:styleId="Style45">
    <w:name w:val="Style45"/>
    <w:basedOn w:val="Normlny"/>
    <w:uiPriority w:val="99"/>
    <w:rsid w:val="007128D0"/>
    <w:pPr>
      <w:widowControl w:val="0"/>
      <w:autoSpaceDE w:val="0"/>
      <w:autoSpaceDN w:val="0"/>
      <w:adjustRightInd w:val="0"/>
      <w:spacing w:line="233" w:lineRule="exact"/>
      <w:ind w:hanging="82"/>
      <w:jc w:val="left"/>
    </w:pPr>
    <w:rPr>
      <w:lang w:eastAsia="sk-SK"/>
    </w:rPr>
  </w:style>
  <w:style w:type="paragraph" w:customStyle="1" w:styleId="Style46">
    <w:name w:val="Style46"/>
    <w:basedOn w:val="Normlny"/>
    <w:uiPriority w:val="99"/>
    <w:rsid w:val="007128D0"/>
    <w:pPr>
      <w:widowControl w:val="0"/>
      <w:autoSpaceDE w:val="0"/>
      <w:autoSpaceDN w:val="0"/>
      <w:adjustRightInd w:val="0"/>
      <w:jc w:val="left"/>
    </w:pPr>
    <w:rPr>
      <w:lang w:eastAsia="sk-SK"/>
    </w:rPr>
  </w:style>
  <w:style w:type="paragraph" w:customStyle="1" w:styleId="Style47">
    <w:name w:val="Style47"/>
    <w:basedOn w:val="Normlny"/>
    <w:uiPriority w:val="99"/>
    <w:rsid w:val="007128D0"/>
    <w:pPr>
      <w:widowControl w:val="0"/>
      <w:autoSpaceDE w:val="0"/>
      <w:autoSpaceDN w:val="0"/>
      <w:adjustRightInd w:val="0"/>
      <w:spacing w:line="557" w:lineRule="exact"/>
      <w:ind w:hanging="317"/>
      <w:jc w:val="left"/>
    </w:pPr>
    <w:rPr>
      <w:lang w:eastAsia="sk-SK"/>
    </w:rPr>
  </w:style>
  <w:style w:type="paragraph" w:customStyle="1" w:styleId="Style48">
    <w:name w:val="Style48"/>
    <w:basedOn w:val="Normlny"/>
    <w:uiPriority w:val="99"/>
    <w:rsid w:val="007128D0"/>
    <w:pPr>
      <w:widowControl w:val="0"/>
      <w:autoSpaceDE w:val="0"/>
      <w:autoSpaceDN w:val="0"/>
      <w:adjustRightInd w:val="0"/>
      <w:spacing w:line="283" w:lineRule="exact"/>
      <w:ind w:hanging="734"/>
      <w:jc w:val="left"/>
    </w:pPr>
    <w:rPr>
      <w:lang w:eastAsia="sk-SK"/>
    </w:rPr>
  </w:style>
  <w:style w:type="paragraph" w:customStyle="1" w:styleId="Style49">
    <w:name w:val="Style49"/>
    <w:basedOn w:val="Normlny"/>
    <w:uiPriority w:val="99"/>
    <w:rsid w:val="007128D0"/>
    <w:pPr>
      <w:widowControl w:val="0"/>
      <w:autoSpaceDE w:val="0"/>
      <w:autoSpaceDN w:val="0"/>
      <w:adjustRightInd w:val="0"/>
      <w:spacing w:line="230" w:lineRule="exact"/>
      <w:ind w:firstLine="187"/>
      <w:jc w:val="left"/>
    </w:pPr>
    <w:rPr>
      <w:lang w:eastAsia="sk-SK"/>
    </w:rPr>
  </w:style>
  <w:style w:type="paragraph" w:customStyle="1" w:styleId="Style50">
    <w:name w:val="Style50"/>
    <w:basedOn w:val="Normlny"/>
    <w:uiPriority w:val="99"/>
    <w:rsid w:val="007128D0"/>
    <w:pPr>
      <w:widowControl w:val="0"/>
      <w:autoSpaceDE w:val="0"/>
      <w:autoSpaceDN w:val="0"/>
      <w:adjustRightInd w:val="0"/>
      <w:spacing w:line="278" w:lineRule="exact"/>
    </w:pPr>
    <w:rPr>
      <w:lang w:eastAsia="sk-SK"/>
    </w:rPr>
  </w:style>
  <w:style w:type="paragraph" w:customStyle="1" w:styleId="Style51">
    <w:name w:val="Style51"/>
    <w:basedOn w:val="Normlny"/>
    <w:uiPriority w:val="99"/>
    <w:rsid w:val="007128D0"/>
    <w:pPr>
      <w:widowControl w:val="0"/>
      <w:autoSpaceDE w:val="0"/>
      <w:autoSpaceDN w:val="0"/>
      <w:adjustRightInd w:val="0"/>
      <w:spacing w:line="422" w:lineRule="exact"/>
      <w:ind w:hanging="322"/>
      <w:jc w:val="left"/>
    </w:pPr>
    <w:rPr>
      <w:lang w:eastAsia="sk-SK"/>
    </w:rPr>
  </w:style>
  <w:style w:type="paragraph" w:customStyle="1" w:styleId="Style52">
    <w:name w:val="Style52"/>
    <w:basedOn w:val="Normlny"/>
    <w:uiPriority w:val="99"/>
    <w:rsid w:val="007128D0"/>
    <w:pPr>
      <w:widowControl w:val="0"/>
      <w:autoSpaceDE w:val="0"/>
      <w:autoSpaceDN w:val="0"/>
      <w:adjustRightInd w:val="0"/>
      <w:spacing w:line="187" w:lineRule="exact"/>
    </w:pPr>
    <w:rPr>
      <w:lang w:eastAsia="sk-SK"/>
    </w:rPr>
  </w:style>
  <w:style w:type="paragraph" w:customStyle="1" w:styleId="Style53">
    <w:name w:val="Style53"/>
    <w:basedOn w:val="Normlny"/>
    <w:uiPriority w:val="99"/>
    <w:rsid w:val="007128D0"/>
    <w:pPr>
      <w:widowControl w:val="0"/>
      <w:autoSpaceDE w:val="0"/>
      <w:autoSpaceDN w:val="0"/>
      <w:adjustRightInd w:val="0"/>
      <w:spacing w:line="230" w:lineRule="exact"/>
      <w:jc w:val="left"/>
    </w:pPr>
    <w:rPr>
      <w:lang w:eastAsia="sk-SK"/>
    </w:rPr>
  </w:style>
  <w:style w:type="paragraph" w:customStyle="1" w:styleId="Style54">
    <w:name w:val="Style54"/>
    <w:basedOn w:val="Normlny"/>
    <w:uiPriority w:val="99"/>
    <w:rsid w:val="007128D0"/>
    <w:pPr>
      <w:widowControl w:val="0"/>
      <w:autoSpaceDE w:val="0"/>
      <w:autoSpaceDN w:val="0"/>
      <w:adjustRightInd w:val="0"/>
      <w:jc w:val="left"/>
    </w:pPr>
    <w:rPr>
      <w:lang w:eastAsia="sk-SK"/>
    </w:rPr>
  </w:style>
  <w:style w:type="paragraph" w:customStyle="1" w:styleId="Style55">
    <w:name w:val="Style55"/>
    <w:basedOn w:val="Normlny"/>
    <w:uiPriority w:val="99"/>
    <w:rsid w:val="007128D0"/>
    <w:pPr>
      <w:widowControl w:val="0"/>
      <w:autoSpaceDE w:val="0"/>
      <w:autoSpaceDN w:val="0"/>
      <w:adjustRightInd w:val="0"/>
      <w:spacing w:line="235" w:lineRule="exact"/>
      <w:jc w:val="center"/>
    </w:pPr>
    <w:rPr>
      <w:lang w:eastAsia="sk-SK"/>
    </w:rPr>
  </w:style>
  <w:style w:type="paragraph" w:customStyle="1" w:styleId="Style56">
    <w:name w:val="Style56"/>
    <w:basedOn w:val="Normlny"/>
    <w:uiPriority w:val="99"/>
    <w:rsid w:val="007128D0"/>
    <w:pPr>
      <w:widowControl w:val="0"/>
      <w:autoSpaceDE w:val="0"/>
      <w:autoSpaceDN w:val="0"/>
      <w:adjustRightInd w:val="0"/>
      <w:spacing w:line="235" w:lineRule="exact"/>
      <w:jc w:val="left"/>
    </w:pPr>
    <w:rPr>
      <w:lang w:eastAsia="sk-SK"/>
    </w:rPr>
  </w:style>
  <w:style w:type="paragraph" w:customStyle="1" w:styleId="Style57">
    <w:name w:val="Style57"/>
    <w:basedOn w:val="Normlny"/>
    <w:uiPriority w:val="99"/>
    <w:rsid w:val="007128D0"/>
    <w:pPr>
      <w:widowControl w:val="0"/>
      <w:autoSpaceDE w:val="0"/>
      <w:autoSpaceDN w:val="0"/>
      <w:adjustRightInd w:val="0"/>
      <w:spacing w:line="278" w:lineRule="exact"/>
      <w:ind w:firstLine="413"/>
    </w:pPr>
    <w:rPr>
      <w:lang w:eastAsia="sk-SK"/>
    </w:rPr>
  </w:style>
  <w:style w:type="paragraph" w:customStyle="1" w:styleId="Style58">
    <w:name w:val="Style58"/>
    <w:basedOn w:val="Normlny"/>
    <w:uiPriority w:val="99"/>
    <w:rsid w:val="007128D0"/>
    <w:pPr>
      <w:widowControl w:val="0"/>
      <w:autoSpaceDE w:val="0"/>
      <w:autoSpaceDN w:val="0"/>
      <w:adjustRightInd w:val="0"/>
      <w:spacing w:line="187" w:lineRule="exact"/>
      <w:jc w:val="center"/>
    </w:pPr>
    <w:rPr>
      <w:lang w:eastAsia="sk-SK"/>
    </w:rPr>
  </w:style>
  <w:style w:type="paragraph" w:customStyle="1" w:styleId="Style59">
    <w:name w:val="Style59"/>
    <w:basedOn w:val="Normlny"/>
    <w:uiPriority w:val="99"/>
    <w:rsid w:val="007128D0"/>
    <w:pPr>
      <w:widowControl w:val="0"/>
      <w:autoSpaceDE w:val="0"/>
      <w:autoSpaceDN w:val="0"/>
      <w:adjustRightInd w:val="0"/>
      <w:spacing w:line="514" w:lineRule="exact"/>
      <w:ind w:firstLine="350"/>
    </w:pPr>
    <w:rPr>
      <w:lang w:eastAsia="sk-SK"/>
    </w:rPr>
  </w:style>
  <w:style w:type="paragraph" w:customStyle="1" w:styleId="Style60">
    <w:name w:val="Style60"/>
    <w:basedOn w:val="Normlny"/>
    <w:uiPriority w:val="99"/>
    <w:rsid w:val="007128D0"/>
    <w:pPr>
      <w:widowControl w:val="0"/>
      <w:autoSpaceDE w:val="0"/>
      <w:autoSpaceDN w:val="0"/>
      <w:adjustRightInd w:val="0"/>
      <w:spacing w:line="518" w:lineRule="exact"/>
      <w:ind w:firstLine="374"/>
      <w:jc w:val="left"/>
    </w:pPr>
    <w:rPr>
      <w:lang w:eastAsia="sk-SK"/>
    </w:rPr>
  </w:style>
  <w:style w:type="paragraph" w:customStyle="1" w:styleId="Style61">
    <w:name w:val="Style61"/>
    <w:basedOn w:val="Normlny"/>
    <w:uiPriority w:val="99"/>
    <w:rsid w:val="007128D0"/>
    <w:pPr>
      <w:widowControl w:val="0"/>
      <w:autoSpaceDE w:val="0"/>
      <w:autoSpaceDN w:val="0"/>
      <w:adjustRightInd w:val="0"/>
      <w:spacing w:line="278" w:lineRule="exact"/>
      <w:ind w:hanging="350"/>
    </w:pPr>
    <w:rPr>
      <w:lang w:eastAsia="sk-SK"/>
    </w:rPr>
  </w:style>
  <w:style w:type="paragraph" w:customStyle="1" w:styleId="Style62">
    <w:name w:val="Style62"/>
    <w:basedOn w:val="Normlny"/>
    <w:uiPriority w:val="99"/>
    <w:rsid w:val="007128D0"/>
    <w:pPr>
      <w:widowControl w:val="0"/>
      <w:autoSpaceDE w:val="0"/>
      <w:autoSpaceDN w:val="0"/>
      <w:adjustRightInd w:val="0"/>
      <w:spacing w:line="211" w:lineRule="exact"/>
      <w:jc w:val="left"/>
    </w:pPr>
    <w:rPr>
      <w:lang w:eastAsia="sk-SK"/>
    </w:rPr>
  </w:style>
  <w:style w:type="paragraph" w:customStyle="1" w:styleId="Style63">
    <w:name w:val="Style63"/>
    <w:basedOn w:val="Normlny"/>
    <w:uiPriority w:val="99"/>
    <w:rsid w:val="007128D0"/>
    <w:pPr>
      <w:widowControl w:val="0"/>
      <w:autoSpaceDE w:val="0"/>
      <w:autoSpaceDN w:val="0"/>
      <w:adjustRightInd w:val="0"/>
      <w:spacing w:line="281" w:lineRule="exact"/>
      <w:ind w:hanging="710"/>
    </w:pPr>
    <w:rPr>
      <w:lang w:eastAsia="sk-SK"/>
    </w:rPr>
  </w:style>
  <w:style w:type="paragraph" w:customStyle="1" w:styleId="Style64">
    <w:name w:val="Style64"/>
    <w:basedOn w:val="Normlny"/>
    <w:uiPriority w:val="99"/>
    <w:rsid w:val="007128D0"/>
    <w:pPr>
      <w:widowControl w:val="0"/>
      <w:autoSpaceDE w:val="0"/>
      <w:autoSpaceDN w:val="0"/>
      <w:adjustRightInd w:val="0"/>
      <w:jc w:val="left"/>
    </w:pPr>
    <w:rPr>
      <w:lang w:eastAsia="sk-SK"/>
    </w:rPr>
  </w:style>
  <w:style w:type="paragraph" w:customStyle="1" w:styleId="Style65">
    <w:name w:val="Style65"/>
    <w:basedOn w:val="Normlny"/>
    <w:uiPriority w:val="99"/>
    <w:rsid w:val="007128D0"/>
    <w:pPr>
      <w:widowControl w:val="0"/>
      <w:autoSpaceDE w:val="0"/>
      <w:autoSpaceDN w:val="0"/>
      <w:adjustRightInd w:val="0"/>
      <w:spacing w:line="417" w:lineRule="exact"/>
      <w:ind w:hanging="322"/>
      <w:jc w:val="left"/>
    </w:pPr>
    <w:rPr>
      <w:lang w:eastAsia="sk-SK"/>
    </w:rPr>
  </w:style>
  <w:style w:type="paragraph" w:customStyle="1" w:styleId="Style66">
    <w:name w:val="Style66"/>
    <w:basedOn w:val="Normlny"/>
    <w:uiPriority w:val="99"/>
    <w:rsid w:val="007128D0"/>
    <w:pPr>
      <w:widowControl w:val="0"/>
      <w:autoSpaceDE w:val="0"/>
      <w:autoSpaceDN w:val="0"/>
      <w:adjustRightInd w:val="0"/>
    </w:pPr>
    <w:rPr>
      <w:lang w:eastAsia="sk-SK"/>
    </w:rPr>
  </w:style>
  <w:style w:type="paragraph" w:customStyle="1" w:styleId="Style67">
    <w:name w:val="Style67"/>
    <w:basedOn w:val="Normlny"/>
    <w:uiPriority w:val="99"/>
    <w:rsid w:val="007128D0"/>
    <w:pPr>
      <w:widowControl w:val="0"/>
      <w:autoSpaceDE w:val="0"/>
      <w:autoSpaceDN w:val="0"/>
      <w:adjustRightInd w:val="0"/>
      <w:spacing w:line="278" w:lineRule="exact"/>
      <w:ind w:hanging="984"/>
      <w:jc w:val="left"/>
    </w:pPr>
    <w:rPr>
      <w:lang w:eastAsia="sk-SK"/>
    </w:rPr>
  </w:style>
  <w:style w:type="paragraph" w:customStyle="1" w:styleId="Style68">
    <w:name w:val="Style68"/>
    <w:basedOn w:val="Normlny"/>
    <w:uiPriority w:val="99"/>
    <w:rsid w:val="007128D0"/>
    <w:pPr>
      <w:widowControl w:val="0"/>
      <w:autoSpaceDE w:val="0"/>
      <w:autoSpaceDN w:val="0"/>
      <w:adjustRightInd w:val="0"/>
    </w:pPr>
    <w:rPr>
      <w:lang w:eastAsia="sk-SK"/>
    </w:rPr>
  </w:style>
  <w:style w:type="paragraph" w:customStyle="1" w:styleId="Style69">
    <w:name w:val="Style69"/>
    <w:basedOn w:val="Normlny"/>
    <w:uiPriority w:val="99"/>
    <w:rsid w:val="007128D0"/>
    <w:pPr>
      <w:widowControl w:val="0"/>
      <w:autoSpaceDE w:val="0"/>
      <w:autoSpaceDN w:val="0"/>
      <w:adjustRightInd w:val="0"/>
      <w:spacing w:line="235" w:lineRule="exact"/>
      <w:ind w:firstLine="120"/>
    </w:pPr>
    <w:rPr>
      <w:lang w:eastAsia="sk-SK"/>
    </w:rPr>
  </w:style>
  <w:style w:type="paragraph" w:customStyle="1" w:styleId="Style70">
    <w:name w:val="Style70"/>
    <w:basedOn w:val="Normlny"/>
    <w:uiPriority w:val="99"/>
    <w:rsid w:val="007128D0"/>
    <w:pPr>
      <w:widowControl w:val="0"/>
      <w:autoSpaceDE w:val="0"/>
      <w:autoSpaceDN w:val="0"/>
      <w:adjustRightInd w:val="0"/>
      <w:spacing w:line="528" w:lineRule="exact"/>
      <w:ind w:firstLine="355"/>
      <w:jc w:val="left"/>
    </w:pPr>
    <w:rPr>
      <w:lang w:eastAsia="sk-SK"/>
    </w:rPr>
  </w:style>
  <w:style w:type="paragraph" w:customStyle="1" w:styleId="Style71">
    <w:name w:val="Style71"/>
    <w:basedOn w:val="Normlny"/>
    <w:uiPriority w:val="99"/>
    <w:rsid w:val="007128D0"/>
    <w:pPr>
      <w:widowControl w:val="0"/>
      <w:autoSpaceDE w:val="0"/>
      <w:autoSpaceDN w:val="0"/>
      <w:adjustRightInd w:val="0"/>
      <w:spacing w:line="187" w:lineRule="exact"/>
      <w:jc w:val="left"/>
    </w:pPr>
    <w:rPr>
      <w:lang w:eastAsia="sk-SK"/>
    </w:rPr>
  </w:style>
  <w:style w:type="paragraph" w:customStyle="1" w:styleId="Style72">
    <w:name w:val="Style72"/>
    <w:basedOn w:val="Normlny"/>
    <w:uiPriority w:val="99"/>
    <w:rsid w:val="007128D0"/>
    <w:pPr>
      <w:widowControl w:val="0"/>
      <w:autoSpaceDE w:val="0"/>
      <w:autoSpaceDN w:val="0"/>
      <w:adjustRightInd w:val="0"/>
      <w:spacing w:line="475" w:lineRule="exact"/>
      <w:jc w:val="left"/>
    </w:pPr>
    <w:rPr>
      <w:lang w:eastAsia="sk-SK"/>
    </w:rPr>
  </w:style>
  <w:style w:type="character" w:customStyle="1" w:styleId="FontStyle74">
    <w:name w:val="Font Style74"/>
    <w:uiPriority w:val="99"/>
    <w:rsid w:val="007128D0"/>
    <w:rPr>
      <w:rFonts w:ascii="Times New Roman" w:hAnsi="Times New Roman"/>
      <w:b/>
      <w:smallCaps/>
      <w:sz w:val="34"/>
    </w:rPr>
  </w:style>
  <w:style w:type="character" w:customStyle="1" w:styleId="FontStyle75">
    <w:name w:val="Font Style75"/>
    <w:uiPriority w:val="99"/>
    <w:rsid w:val="007128D0"/>
    <w:rPr>
      <w:rFonts w:ascii="Times New Roman" w:hAnsi="Times New Roman"/>
      <w:i/>
      <w:sz w:val="22"/>
    </w:rPr>
  </w:style>
  <w:style w:type="character" w:customStyle="1" w:styleId="FontStyle76">
    <w:name w:val="Font Style76"/>
    <w:uiPriority w:val="99"/>
    <w:rsid w:val="007128D0"/>
    <w:rPr>
      <w:rFonts w:ascii="Times New Roman" w:hAnsi="Times New Roman"/>
      <w:b/>
      <w:smallCaps/>
      <w:sz w:val="24"/>
    </w:rPr>
  </w:style>
  <w:style w:type="character" w:customStyle="1" w:styleId="FontStyle77">
    <w:name w:val="Font Style77"/>
    <w:uiPriority w:val="99"/>
    <w:rsid w:val="007128D0"/>
    <w:rPr>
      <w:rFonts w:ascii="Times New Roman" w:hAnsi="Times New Roman"/>
      <w:i/>
      <w:sz w:val="16"/>
    </w:rPr>
  </w:style>
  <w:style w:type="character" w:customStyle="1" w:styleId="FontStyle78">
    <w:name w:val="Font Style78"/>
    <w:uiPriority w:val="99"/>
    <w:rsid w:val="007128D0"/>
    <w:rPr>
      <w:rFonts w:ascii="Times New Roman" w:hAnsi="Times New Roman"/>
      <w:b/>
      <w:i/>
      <w:sz w:val="22"/>
    </w:rPr>
  </w:style>
  <w:style w:type="character" w:customStyle="1" w:styleId="FontStyle79">
    <w:name w:val="Font Style79"/>
    <w:uiPriority w:val="99"/>
    <w:rsid w:val="007128D0"/>
    <w:rPr>
      <w:rFonts w:ascii="Times New Roman" w:hAnsi="Times New Roman"/>
      <w:b/>
      <w:i/>
      <w:sz w:val="14"/>
    </w:rPr>
  </w:style>
  <w:style w:type="character" w:customStyle="1" w:styleId="FontStyle80">
    <w:name w:val="Font Style80"/>
    <w:uiPriority w:val="99"/>
    <w:rsid w:val="007128D0"/>
    <w:rPr>
      <w:rFonts w:ascii="Times New Roman" w:hAnsi="Times New Roman"/>
      <w:b/>
      <w:sz w:val="14"/>
    </w:rPr>
  </w:style>
  <w:style w:type="character" w:customStyle="1" w:styleId="FontStyle81">
    <w:name w:val="Font Style81"/>
    <w:uiPriority w:val="99"/>
    <w:rsid w:val="007128D0"/>
    <w:rPr>
      <w:rFonts w:ascii="Franklin Gothic Demi Cond" w:hAnsi="Franklin Gothic Demi Cond"/>
      <w:b/>
      <w:i/>
      <w:spacing w:val="-30"/>
      <w:sz w:val="34"/>
    </w:rPr>
  </w:style>
  <w:style w:type="character" w:customStyle="1" w:styleId="FontStyle82">
    <w:name w:val="Font Style82"/>
    <w:uiPriority w:val="99"/>
    <w:rsid w:val="007128D0"/>
    <w:rPr>
      <w:rFonts w:ascii="Franklin Gothic Demi Cond" w:hAnsi="Franklin Gothic Demi Cond"/>
      <w:b/>
      <w:i/>
      <w:spacing w:val="-20"/>
      <w:sz w:val="24"/>
    </w:rPr>
  </w:style>
  <w:style w:type="character" w:customStyle="1" w:styleId="FontStyle83">
    <w:name w:val="Font Style83"/>
    <w:uiPriority w:val="99"/>
    <w:rsid w:val="007128D0"/>
    <w:rPr>
      <w:rFonts w:ascii="Times New Roman" w:hAnsi="Times New Roman"/>
      <w:b/>
      <w:sz w:val="16"/>
    </w:rPr>
  </w:style>
  <w:style w:type="character" w:customStyle="1" w:styleId="FontStyle84">
    <w:name w:val="Font Style84"/>
    <w:uiPriority w:val="99"/>
    <w:rsid w:val="007128D0"/>
    <w:rPr>
      <w:rFonts w:ascii="Times New Roman" w:hAnsi="Times New Roman"/>
      <w:b/>
      <w:i/>
      <w:sz w:val="20"/>
    </w:rPr>
  </w:style>
  <w:style w:type="character" w:customStyle="1" w:styleId="FontStyle85">
    <w:name w:val="Font Style85"/>
    <w:uiPriority w:val="99"/>
    <w:rsid w:val="007128D0"/>
    <w:rPr>
      <w:rFonts w:ascii="Times New Roman" w:hAnsi="Times New Roman"/>
      <w:i/>
      <w:sz w:val="20"/>
    </w:rPr>
  </w:style>
  <w:style w:type="character" w:customStyle="1" w:styleId="FontStyle86">
    <w:name w:val="Font Style86"/>
    <w:uiPriority w:val="99"/>
    <w:rsid w:val="007128D0"/>
    <w:rPr>
      <w:rFonts w:ascii="Times New Roman" w:hAnsi="Times New Roman"/>
      <w:i/>
      <w:sz w:val="14"/>
    </w:rPr>
  </w:style>
  <w:style w:type="character" w:customStyle="1" w:styleId="FontStyle87">
    <w:name w:val="Font Style87"/>
    <w:uiPriority w:val="99"/>
    <w:rsid w:val="007128D0"/>
    <w:rPr>
      <w:rFonts w:ascii="Times New Roman" w:hAnsi="Times New Roman"/>
      <w:b/>
      <w:w w:val="120"/>
      <w:sz w:val="28"/>
    </w:rPr>
  </w:style>
  <w:style w:type="character" w:customStyle="1" w:styleId="FontStyle88">
    <w:name w:val="Font Style88"/>
    <w:uiPriority w:val="99"/>
    <w:rsid w:val="007128D0"/>
    <w:rPr>
      <w:rFonts w:ascii="Times New Roman" w:hAnsi="Times New Roman"/>
      <w:sz w:val="14"/>
    </w:rPr>
  </w:style>
  <w:style w:type="character" w:customStyle="1" w:styleId="FontStyle89">
    <w:name w:val="Font Style89"/>
    <w:uiPriority w:val="99"/>
    <w:rsid w:val="007128D0"/>
    <w:rPr>
      <w:rFonts w:ascii="Times New Roman" w:hAnsi="Times New Roman"/>
      <w:b/>
      <w:sz w:val="40"/>
    </w:rPr>
  </w:style>
  <w:style w:type="character" w:customStyle="1" w:styleId="FontStyle90">
    <w:name w:val="Font Style90"/>
    <w:uiPriority w:val="99"/>
    <w:rsid w:val="007128D0"/>
    <w:rPr>
      <w:rFonts w:ascii="Times New Roman" w:hAnsi="Times New Roman"/>
      <w:sz w:val="20"/>
    </w:rPr>
  </w:style>
  <w:style w:type="character" w:customStyle="1" w:styleId="FontStyle91">
    <w:name w:val="Font Style91"/>
    <w:rsid w:val="007128D0"/>
    <w:rPr>
      <w:rFonts w:ascii="Times New Roman" w:hAnsi="Times New Roman"/>
      <w:b/>
      <w:i/>
      <w:sz w:val="22"/>
    </w:rPr>
  </w:style>
  <w:style w:type="character" w:customStyle="1" w:styleId="FontStyle92">
    <w:name w:val="Font Style92"/>
    <w:uiPriority w:val="99"/>
    <w:rsid w:val="007128D0"/>
    <w:rPr>
      <w:rFonts w:ascii="Times New Roman" w:hAnsi="Times New Roman"/>
      <w:b/>
      <w:smallCaps/>
      <w:sz w:val="22"/>
    </w:rPr>
  </w:style>
  <w:style w:type="character" w:customStyle="1" w:styleId="FontStyle93">
    <w:name w:val="Font Style93"/>
    <w:uiPriority w:val="99"/>
    <w:rsid w:val="007128D0"/>
    <w:rPr>
      <w:rFonts w:ascii="Times New Roman" w:hAnsi="Times New Roman"/>
      <w:sz w:val="16"/>
    </w:rPr>
  </w:style>
  <w:style w:type="character" w:customStyle="1" w:styleId="FontStyle94">
    <w:name w:val="Font Style94"/>
    <w:uiPriority w:val="99"/>
    <w:rsid w:val="007128D0"/>
    <w:rPr>
      <w:rFonts w:ascii="Times New Roman" w:hAnsi="Times New Roman"/>
      <w:sz w:val="22"/>
    </w:rPr>
  </w:style>
  <w:style w:type="character" w:customStyle="1" w:styleId="FontStyle95">
    <w:name w:val="Font Style95"/>
    <w:uiPriority w:val="99"/>
    <w:rsid w:val="007128D0"/>
    <w:rPr>
      <w:rFonts w:ascii="Courier New" w:hAnsi="Courier New"/>
      <w:sz w:val="8"/>
    </w:rPr>
  </w:style>
  <w:style w:type="character" w:customStyle="1" w:styleId="FontStyle96">
    <w:name w:val="Font Style96"/>
    <w:uiPriority w:val="99"/>
    <w:rsid w:val="007128D0"/>
    <w:rPr>
      <w:rFonts w:ascii="Times New Roman" w:hAnsi="Times New Roman"/>
      <w:i/>
      <w:sz w:val="22"/>
    </w:rPr>
  </w:style>
  <w:style w:type="character" w:customStyle="1" w:styleId="Nadpis4-OP">
    <w:name w:val="Nadpis 4 - OP"/>
    <w:uiPriority w:val="99"/>
    <w:qFormat/>
    <w:rsid w:val="005279E3"/>
  </w:style>
  <w:style w:type="character" w:customStyle="1" w:styleId="FontStyle98">
    <w:name w:val="Font Style98"/>
    <w:uiPriority w:val="99"/>
    <w:rsid w:val="007128D0"/>
    <w:rPr>
      <w:rFonts w:ascii="Times New Roman" w:hAnsi="Times New Roman"/>
      <w:b/>
      <w:sz w:val="20"/>
    </w:rPr>
  </w:style>
  <w:style w:type="character" w:customStyle="1" w:styleId="FontStyle99">
    <w:name w:val="Font Style99"/>
    <w:uiPriority w:val="99"/>
    <w:rsid w:val="007128D0"/>
    <w:rPr>
      <w:rFonts w:ascii="Arial" w:hAnsi="Arial"/>
      <w:sz w:val="16"/>
    </w:rPr>
  </w:style>
  <w:style w:type="character" w:customStyle="1" w:styleId="FontStyle132">
    <w:name w:val="Font Style132"/>
    <w:uiPriority w:val="99"/>
    <w:rsid w:val="007128D0"/>
    <w:rPr>
      <w:rFonts w:ascii="Times New Roman" w:hAnsi="Times New Roman"/>
      <w:sz w:val="22"/>
    </w:rPr>
  </w:style>
  <w:style w:type="table" w:styleId="Mriekatabuky">
    <w:name w:val="Table Grid"/>
    <w:aliases w:val="Deloitte table 3"/>
    <w:basedOn w:val="Normlnatabuka"/>
    <w:rsid w:val="007128D0"/>
    <w:rPr>
      <w:rFonts w:ascii="Times New Roman"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koncovejpoznmky1">
    <w:name w:val="Text koncovej poznámky1"/>
    <w:basedOn w:val="Normlny"/>
    <w:link w:val="TextkoncovejpoznmkyChar"/>
    <w:uiPriority w:val="99"/>
    <w:semiHidden/>
    <w:rsid w:val="007128D0"/>
    <w:pPr>
      <w:widowControl w:val="0"/>
      <w:autoSpaceDE w:val="0"/>
      <w:autoSpaceDN w:val="0"/>
      <w:adjustRightInd w:val="0"/>
      <w:jc w:val="left"/>
    </w:pPr>
    <w:rPr>
      <w:rFonts w:eastAsia="Calibri"/>
      <w:sz w:val="20"/>
      <w:szCs w:val="20"/>
      <w:lang w:eastAsia="sk-SK"/>
    </w:rPr>
  </w:style>
  <w:style w:type="character" w:customStyle="1" w:styleId="TextkoncovejpoznmkyChar">
    <w:name w:val="Text koncovej poznámky Char"/>
    <w:link w:val="Textkoncovejpoznmky1"/>
    <w:uiPriority w:val="99"/>
    <w:semiHidden/>
    <w:locked/>
    <w:rsid w:val="007128D0"/>
    <w:rPr>
      <w:rFonts w:ascii="Times New Roman" w:hAnsi="Times New Roman"/>
      <w:sz w:val="20"/>
      <w:lang w:eastAsia="sk-SK"/>
    </w:rPr>
  </w:style>
  <w:style w:type="character" w:customStyle="1" w:styleId="Odkaznakoncovpoznmku1">
    <w:name w:val="Odkaz na koncovú poznámku1"/>
    <w:uiPriority w:val="99"/>
    <w:semiHidden/>
    <w:rsid w:val="007128D0"/>
    <w:rPr>
      <w:vertAlign w:val="superscript"/>
    </w:rPr>
  </w:style>
  <w:style w:type="paragraph" w:styleId="Textpoznmkypodiarou">
    <w:name w:val="footnote text"/>
    <w:aliases w:val="Text poznámky pod čiarou 007,Text poznámky pod čiarou 007 Char Char,Text poznámky pod čiarou 007 Char Char Char Char,Text poznámky pod čiarou 007 Char Char Char Char Char,_Poznámka pod čiarou,Text poznámky pod èiarou 007,stile 1"/>
    <w:basedOn w:val="Normlny"/>
    <w:link w:val="TextpoznmkypodiarouChar"/>
    <w:uiPriority w:val="99"/>
    <w:rsid w:val="007128D0"/>
    <w:pPr>
      <w:widowControl w:val="0"/>
      <w:autoSpaceDE w:val="0"/>
      <w:autoSpaceDN w:val="0"/>
      <w:adjustRightInd w:val="0"/>
      <w:jc w:val="left"/>
    </w:pPr>
    <w:rPr>
      <w:rFonts w:eastAsia="Calibri"/>
      <w:sz w:val="20"/>
      <w:szCs w:val="20"/>
      <w:lang w:eastAsia="sk-SK"/>
    </w:rPr>
  </w:style>
  <w:style w:type="character" w:customStyle="1" w:styleId="TextpoznmkypodiarouChar">
    <w:name w:val="Text poznámky pod čiarou Char"/>
    <w:aliases w:val="Text poznámky pod čiarou 007 Char,Text poznámky pod čiarou 007 Char Char Char,Text poznámky pod čiarou 007 Char Char Char Char Char1,Text poznámky pod čiarou 007 Char Char Char Char Char Char,_Poznámka pod čiarou Char"/>
    <w:link w:val="Textpoznmkypodiarou"/>
    <w:uiPriority w:val="99"/>
    <w:locked/>
    <w:rsid w:val="007128D0"/>
    <w:rPr>
      <w:rFonts w:ascii="Times New Roman" w:hAnsi="Times New Roman"/>
      <w:sz w:val="20"/>
      <w:lang w:eastAsia="sk-SK"/>
    </w:rPr>
  </w:style>
  <w:style w:type="character" w:styleId="Odkaznapoznmkupodiarou">
    <w:name w:val="footnote reference"/>
    <w:aliases w:val="FRef ISO,Footnote,Footnotes refss,Stinking Styles1,Footnote symbol,Footnote reference number,Times 10 Point,Exposant 3 Point,Ref,de nota al pie,note TESI,SUPERS,EN Footnote text,EN Footnote Refe,PGI Fußnote Ziffer"/>
    <w:uiPriority w:val="99"/>
    <w:rsid w:val="007128D0"/>
    <w:rPr>
      <w:rFonts w:cs="Times New Roman"/>
      <w:vertAlign w:val="superscript"/>
    </w:rPr>
  </w:style>
  <w:style w:type="paragraph" w:styleId="Hlavika">
    <w:name w:val="header"/>
    <w:basedOn w:val="Normlny"/>
    <w:link w:val="HlavikaChar"/>
    <w:uiPriority w:val="99"/>
    <w:rsid w:val="007128D0"/>
    <w:pPr>
      <w:widowControl w:val="0"/>
      <w:tabs>
        <w:tab w:val="center" w:pos="4536"/>
        <w:tab w:val="right" w:pos="9072"/>
      </w:tabs>
      <w:autoSpaceDE w:val="0"/>
      <w:autoSpaceDN w:val="0"/>
      <w:adjustRightInd w:val="0"/>
      <w:jc w:val="left"/>
    </w:pPr>
    <w:rPr>
      <w:rFonts w:eastAsia="Calibri"/>
      <w:lang w:eastAsia="sk-SK"/>
    </w:rPr>
  </w:style>
  <w:style w:type="character" w:customStyle="1" w:styleId="HlavikaChar">
    <w:name w:val="Hlavička Char"/>
    <w:link w:val="Hlavika"/>
    <w:uiPriority w:val="99"/>
    <w:locked/>
    <w:rsid w:val="007128D0"/>
    <w:rPr>
      <w:rFonts w:ascii="Times New Roman" w:hAnsi="Times New Roman"/>
      <w:sz w:val="24"/>
      <w:lang w:eastAsia="sk-SK"/>
    </w:rPr>
  </w:style>
  <w:style w:type="paragraph" w:styleId="Pta">
    <w:name w:val="footer"/>
    <w:basedOn w:val="Normlny"/>
    <w:link w:val="PtaChar"/>
    <w:uiPriority w:val="99"/>
    <w:rsid w:val="007128D0"/>
    <w:pPr>
      <w:widowControl w:val="0"/>
      <w:tabs>
        <w:tab w:val="center" w:pos="4536"/>
        <w:tab w:val="right" w:pos="9072"/>
      </w:tabs>
      <w:autoSpaceDE w:val="0"/>
      <w:autoSpaceDN w:val="0"/>
      <w:adjustRightInd w:val="0"/>
      <w:jc w:val="left"/>
    </w:pPr>
    <w:rPr>
      <w:rFonts w:eastAsia="Calibri"/>
      <w:lang w:eastAsia="sk-SK"/>
    </w:rPr>
  </w:style>
  <w:style w:type="character" w:customStyle="1" w:styleId="PtaChar">
    <w:name w:val="Päta Char"/>
    <w:link w:val="Pta"/>
    <w:uiPriority w:val="99"/>
    <w:locked/>
    <w:rsid w:val="007128D0"/>
    <w:rPr>
      <w:rFonts w:ascii="Times New Roman" w:hAnsi="Times New Roman"/>
      <w:sz w:val="24"/>
      <w:lang w:eastAsia="sk-SK"/>
    </w:rPr>
  </w:style>
  <w:style w:type="paragraph" w:styleId="Odsekzoznamu">
    <w:name w:val="List Paragraph"/>
    <w:aliases w:val="body,Odsek zoznamu2"/>
    <w:basedOn w:val="Normlny"/>
    <w:link w:val="OdsekzoznamuChar"/>
    <w:uiPriority w:val="99"/>
    <w:qFormat/>
    <w:rsid w:val="00492B94"/>
    <w:pPr>
      <w:tabs>
        <w:tab w:val="left" w:pos="426"/>
      </w:tabs>
      <w:ind w:left="720"/>
      <w:contextualSpacing/>
    </w:pPr>
    <w:rPr>
      <w:rFonts w:eastAsia="Calibri"/>
      <w:sz w:val="20"/>
      <w:szCs w:val="20"/>
    </w:rPr>
  </w:style>
  <w:style w:type="paragraph" w:customStyle="1" w:styleId="TextNOK">
    <w:name w:val="Text NOK"/>
    <w:basedOn w:val="Normlny"/>
    <w:link w:val="TextNOKChar"/>
    <w:uiPriority w:val="99"/>
    <w:rsid w:val="004B08E7"/>
    <w:pPr>
      <w:spacing w:after="120" w:line="288" w:lineRule="auto"/>
    </w:pPr>
    <w:rPr>
      <w:rFonts w:ascii="Arial" w:eastAsia="Calibri" w:hAnsi="Arial"/>
      <w:sz w:val="20"/>
      <w:szCs w:val="20"/>
      <w:lang w:val="cs-CZ" w:eastAsia="cs-CZ"/>
    </w:rPr>
  </w:style>
  <w:style w:type="character" w:customStyle="1" w:styleId="TextNOKChar">
    <w:name w:val="Text NOK Char"/>
    <w:link w:val="TextNOK"/>
    <w:uiPriority w:val="99"/>
    <w:locked/>
    <w:rsid w:val="004B08E7"/>
    <w:rPr>
      <w:rFonts w:ascii="Arial" w:hAnsi="Arial"/>
      <w:sz w:val="20"/>
      <w:lang w:val="cs-CZ" w:eastAsia="cs-CZ"/>
    </w:rPr>
  </w:style>
  <w:style w:type="paragraph" w:styleId="Textkomentra">
    <w:name w:val="annotation text"/>
    <w:basedOn w:val="Normlny"/>
    <w:link w:val="TextkomentraChar"/>
    <w:uiPriority w:val="99"/>
    <w:rsid w:val="00FA3E4C"/>
    <w:rPr>
      <w:rFonts w:eastAsia="Calibri"/>
      <w:sz w:val="20"/>
      <w:szCs w:val="20"/>
    </w:rPr>
  </w:style>
  <w:style w:type="character" w:customStyle="1" w:styleId="TextkomentraChar">
    <w:name w:val="Text komentára Char"/>
    <w:link w:val="Textkomentra"/>
    <w:uiPriority w:val="99"/>
    <w:locked/>
    <w:rsid w:val="00FA3E4C"/>
    <w:rPr>
      <w:rFonts w:ascii="Times New Roman" w:hAnsi="Times New Roman"/>
      <w:sz w:val="20"/>
      <w:lang w:eastAsia="en-GB"/>
    </w:rPr>
  </w:style>
  <w:style w:type="character" w:styleId="Odkaznakomentr">
    <w:name w:val="annotation reference"/>
    <w:uiPriority w:val="99"/>
    <w:semiHidden/>
    <w:rsid w:val="00FA3E4C"/>
    <w:rPr>
      <w:rFonts w:cs="Times New Roman"/>
      <w:sz w:val="16"/>
    </w:rPr>
  </w:style>
  <w:style w:type="character" w:styleId="Hypertextovprepojenie">
    <w:name w:val="Hyperlink"/>
    <w:uiPriority w:val="99"/>
    <w:rsid w:val="002F4A69"/>
    <w:rPr>
      <w:rFonts w:cs="Times New Roman"/>
      <w:color w:val="0000FF"/>
      <w:u w:val="single"/>
    </w:rPr>
  </w:style>
  <w:style w:type="paragraph" w:styleId="Hlavikaobsahu">
    <w:name w:val="TOC Heading"/>
    <w:basedOn w:val="Nadpis1"/>
    <w:next w:val="Normlny"/>
    <w:uiPriority w:val="99"/>
    <w:qFormat/>
    <w:rsid w:val="009847C6"/>
    <w:pPr>
      <w:spacing w:line="276" w:lineRule="auto"/>
      <w:jc w:val="left"/>
      <w:outlineLvl w:val="9"/>
    </w:pPr>
    <w:rPr>
      <w:lang w:eastAsia="sk-SK"/>
    </w:rPr>
  </w:style>
  <w:style w:type="paragraph" w:customStyle="1" w:styleId="Nadpis1-OPHlavn">
    <w:name w:val="Nadpis 1 - OP (Hlavný)"/>
    <w:basedOn w:val="Nadpis1"/>
    <w:link w:val="Nadpis1-OPHlavnChar"/>
    <w:autoRedefine/>
    <w:uiPriority w:val="99"/>
    <w:rsid w:val="00101B27"/>
    <w:pPr>
      <w:numPr>
        <w:numId w:val="73"/>
      </w:numPr>
      <w:shd w:val="clear" w:color="auto" w:fill="F2F2F2"/>
      <w:spacing w:before="0"/>
    </w:pPr>
    <w:rPr>
      <w:rFonts w:ascii="Times New Roman" w:hAnsi="Times New Roman"/>
      <w:color w:val="F85210"/>
      <w:szCs w:val="22"/>
      <w:lang w:eastAsia="cs-CZ"/>
    </w:rPr>
  </w:style>
  <w:style w:type="paragraph" w:styleId="Obsah1">
    <w:name w:val="toc 1"/>
    <w:basedOn w:val="Normlny"/>
    <w:next w:val="Normlny"/>
    <w:autoRedefine/>
    <w:uiPriority w:val="39"/>
    <w:rsid w:val="005802F9"/>
    <w:pPr>
      <w:spacing w:before="60" w:after="60"/>
      <w:jc w:val="left"/>
    </w:pPr>
    <w:rPr>
      <w:b/>
      <w:bCs/>
      <w:caps/>
      <w:color w:val="000000" w:themeColor="text1"/>
      <w:sz w:val="20"/>
      <w:szCs w:val="20"/>
    </w:rPr>
  </w:style>
  <w:style w:type="paragraph" w:customStyle="1" w:styleId="Nadpis2-OP">
    <w:name w:val="Nadpis 2 - OP"/>
    <w:basedOn w:val="Nadpis2"/>
    <w:link w:val="Nadpis2-OPChar"/>
    <w:autoRedefine/>
    <w:uiPriority w:val="99"/>
    <w:rsid w:val="00107289"/>
    <w:pPr>
      <w:numPr>
        <w:ilvl w:val="1"/>
        <w:numId w:val="73"/>
      </w:numPr>
      <w:shd w:val="clear" w:color="auto" w:fill="F2F2F2"/>
      <w:spacing w:before="60" w:after="60"/>
      <w:ind w:left="567" w:hanging="567"/>
    </w:pPr>
    <w:rPr>
      <w:rFonts w:ascii="Times New Roman" w:hAnsi="Times New Roman"/>
      <w:color w:val="00B0F0"/>
      <w:sz w:val="24"/>
      <w:szCs w:val="24"/>
      <w:lang w:eastAsia="cs-CZ"/>
    </w:rPr>
  </w:style>
  <w:style w:type="character" w:customStyle="1" w:styleId="OdsekzoznamuChar">
    <w:name w:val="Odsek zoznamu Char"/>
    <w:aliases w:val="body Char,Odsek zoznamu2 Char"/>
    <w:link w:val="Odsekzoznamu"/>
    <w:uiPriority w:val="99"/>
    <w:locked/>
    <w:rsid w:val="00492B94"/>
    <w:rPr>
      <w:rFonts w:ascii="Times New Roman" w:hAnsi="Times New Roman"/>
      <w:lang w:eastAsia="en-GB"/>
    </w:rPr>
  </w:style>
  <w:style w:type="character" w:customStyle="1" w:styleId="Nadpis1-OPHlavnChar">
    <w:name w:val="Nadpis 1 - OP (Hlavný) Char"/>
    <w:link w:val="Nadpis1-OPHlavn"/>
    <w:uiPriority w:val="99"/>
    <w:locked/>
    <w:rsid w:val="00101B27"/>
    <w:rPr>
      <w:rFonts w:ascii="Times New Roman" w:hAnsi="Times New Roman"/>
      <w:b/>
      <w:bCs/>
      <w:color w:val="F85210"/>
      <w:sz w:val="28"/>
      <w:szCs w:val="22"/>
      <w:shd w:val="clear" w:color="auto" w:fill="F2F2F2"/>
      <w:lang w:eastAsia="cs-CZ"/>
    </w:rPr>
  </w:style>
  <w:style w:type="paragraph" w:customStyle="1" w:styleId="VLASTNY3">
    <w:name w:val="VLASTNY 3"/>
    <w:basedOn w:val="Style3"/>
    <w:link w:val="VLASTNY3Char"/>
    <w:autoRedefine/>
    <w:qFormat/>
    <w:rsid w:val="00BA453B"/>
    <w:pPr>
      <w:keepNext/>
      <w:keepLines/>
      <w:widowControl/>
      <w:shd w:val="clear" w:color="auto" w:fill="F2F2F2"/>
      <w:tabs>
        <w:tab w:val="left" w:pos="142"/>
      </w:tabs>
      <w:spacing w:before="200" w:after="200"/>
      <w:outlineLvl w:val="1"/>
    </w:pPr>
    <w:rPr>
      <w:b/>
      <w:color w:val="548DD4"/>
      <w:lang w:eastAsia="en-US"/>
    </w:rPr>
  </w:style>
  <w:style w:type="character" w:customStyle="1" w:styleId="Nadpis2-OPChar">
    <w:name w:val="Nadpis 2 - OP Char"/>
    <w:link w:val="Nadpis2-OP"/>
    <w:uiPriority w:val="99"/>
    <w:locked/>
    <w:rsid w:val="00107289"/>
    <w:rPr>
      <w:rFonts w:ascii="Times New Roman" w:hAnsi="Times New Roman"/>
      <w:b/>
      <w:bCs/>
      <w:color w:val="00B0F0"/>
      <w:sz w:val="24"/>
      <w:szCs w:val="24"/>
      <w:shd w:val="clear" w:color="auto" w:fill="F2F2F2"/>
      <w:lang w:eastAsia="cs-CZ"/>
    </w:rPr>
  </w:style>
  <w:style w:type="paragraph" w:customStyle="1" w:styleId="VLASTNY4">
    <w:name w:val="VLASTNY 4"/>
    <w:basedOn w:val="Style3"/>
    <w:link w:val="VLASTNY4Char"/>
    <w:autoRedefine/>
    <w:qFormat/>
    <w:rsid w:val="005279E3"/>
    <w:pPr>
      <w:widowControl/>
      <w:numPr>
        <w:ilvl w:val="3"/>
        <w:numId w:val="71"/>
      </w:numPr>
      <w:shd w:val="clear" w:color="auto" w:fill="8DB3E2"/>
      <w:spacing w:before="60" w:after="60"/>
    </w:pPr>
    <w:rPr>
      <w:b/>
      <w:bCs/>
      <w:iCs/>
      <w:color w:val="FFFF00"/>
    </w:rPr>
  </w:style>
  <w:style w:type="character" w:customStyle="1" w:styleId="Style3Char">
    <w:name w:val="Style3 Char"/>
    <w:link w:val="Style3"/>
    <w:uiPriority w:val="99"/>
    <w:locked/>
    <w:rsid w:val="009847C6"/>
    <w:rPr>
      <w:rFonts w:ascii="Times New Roman" w:hAnsi="Times New Roman"/>
      <w:sz w:val="24"/>
      <w:lang w:eastAsia="sk-SK"/>
    </w:rPr>
  </w:style>
  <w:style w:type="character" w:customStyle="1" w:styleId="VLASTNY3Char">
    <w:name w:val="VLASTNY 3 Char"/>
    <w:link w:val="VLASTNY3"/>
    <w:locked/>
    <w:rsid w:val="00BA453B"/>
    <w:rPr>
      <w:rFonts w:ascii="Times New Roman" w:hAnsi="Times New Roman"/>
      <w:b/>
      <w:color w:val="548DD4"/>
      <w:sz w:val="24"/>
      <w:szCs w:val="24"/>
      <w:shd w:val="clear" w:color="auto" w:fill="F2F2F2"/>
      <w:lang w:eastAsia="en-US"/>
    </w:rPr>
  </w:style>
  <w:style w:type="character" w:customStyle="1" w:styleId="VLASTNY4Char">
    <w:name w:val="VLASTNY 4 Char"/>
    <w:link w:val="VLASTNY4"/>
    <w:locked/>
    <w:rsid w:val="005279E3"/>
    <w:rPr>
      <w:rFonts w:ascii="Times New Roman" w:hAnsi="Times New Roman"/>
      <w:b/>
      <w:bCs/>
      <w:iCs/>
      <w:color w:val="FFFF00"/>
      <w:sz w:val="24"/>
      <w:szCs w:val="24"/>
      <w:shd w:val="clear" w:color="auto" w:fill="8DB3E2"/>
    </w:rPr>
  </w:style>
  <w:style w:type="paragraph" w:styleId="Obsah2">
    <w:name w:val="toc 2"/>
    <w:basedOn w:val="Normlny"/>
    <w:next w:val="Normlny"/>
    <w:autoRedefine/>
    <w:uiPriority w:val="39"/>
    <w:rsid w:val="005802F9"/>
    <w:pPr>
      <w:tabs>
        <w:tab w:val="left" w:pos="720"/>
        <w:tab w:val="right" w:leader="dot" w:pos="9205"/>
      </w:tabs>
      <w:ind w:left="238"/>
      <w:jc w:val="left"/>
    </w:pPr>
    <w:rPr>
      <w:smallCaps/>
      <w:color w:val="000000" w:themeColor="text1"/>
      <w:sz w:val="20"/>
      <w:szCs w:val="20"/>
    </w:rPr>
  </w:style>
  <w:style w:type="paragraph" w:styleId="Obsah3">
    <w:name w:val="toc 3"/>
    <w:basedOn w:val="Normlny"/>
    <w:next w:val="Normlny"/>
    <w:autoRedefine/>
    <w:uiPriority w:val="39"/>
    <w:rsid w:val="005802F9"/>
    <w:pPr>
      <w:tabs>
        <w:tab w:val="left" w:pos="1200"/>
        <w:tab w:val="right" w:leader="dot" w:pos="9205"/>
      </w:tabs>
      <w:ind w:left="482"/>
      <w:jc w:val="left"/>
    </w:pPr>
    <w:rPr>
      <w:i/>
      <w:iCs/>
      <w:color w:val="000000" w:themeColor="text1"/>
      <w:sz w:val="20"/>
      <w:szCs w:val="20"/>
    </w:rPr>
  </w:style>
  <w:style w:type="paragraph" w:styleId="Obsah4">
    <w:name w:val="toc 4"/>
    <w:basedOn w:val="Normlny"/>
    <w:next w:val="Normlny"/>
    <w:autoRedefine/>
    <w:uiPriority w:val="39"/>
    <w:rsid w:val="005802F9"/>
    <w:pPr>
      <w:ind w:left="720"/>
      <w:jc w:val="left"/>
    </w:pPr>
    <w:rPr>
      <w:color w:val="000000" w:themeColor="text1"/>
      <w:sz w:val="18"/>
      <w:szCs w:val="18"/>
    </w:rPr>
  </w:style>
  <w:style w:type="paragraph" w:styleId="Predmetkomentra">
    <w:name w:val="annotation subject"/>
    <w:basedOn w:val="Textkomentra"/>
    <w:next w:val="Textkomentra"/>
    <w:link w:val="PredmetkomentraChar"/>
    <w:uiPriority w:val="99"/>
    <w:semiHidden/>
    <w:rsid w:val="00F018D6"/>
    <w:rPr>
      <w:b/>
      <w:bCs/>
    </w:rPr>
  </w:style>
  <w:style w:type="character" w:customStyle="1" w:styleId="PredmetkomentraChar">
    <w:name w:val="Predmet komentára Char"/>
    <w:link w:val="Predmetkomentra"/>
    <w:uiPriority w:val="99"/>
    <w:semiHidden/>
    <w:locked/>
    <w:rsid w:val="00F018D6"/>
    <w:rPr>
      <w:rFonts w:ascii="Times New Roman" w:hAnsi="Times New Roman"/>
      <w:b/>
      <w:sz w:val="20"/>
      <w:lang w:eastAsia="en-GB"/>
    </w:rPr>
  </w:style>
  <w:style w:type="character" w:customStyle="1" w:styleId="FontStyle51">
    <w:name w:val="Font Style51"/>
    <w:uiPriority w:val="99"/>
    <w:rsid w:val="00DA2EE9"/>
    <w:rPr>
      <w:rFonts w:ascii="Times New Roman" w:hAnsi="Times New Roman"/>
      <w:sz w:val="22"/>
    </w:rPr>
  </w:style>
  <w:style w:type="paragraph" w:customStyle="1" w:styleId="Default">
    <w:name w:val="Default"/>
    <w:qFormat/>
    <w:rsid w:val="00F91412"/>
    <w:pPr>
      <w:autoSpaceDE w:val="0"/>
      <w:autoSpaceDN w:val="0"/>
      <w:adjustRightInd w:val="0"/>
    </w:pPr>
    <w:rPr>
      <w:rFonts w:ascii="Times New Roman" w:hAnsi="Times New Roman"/>
      <w:color w:val="000000"/>
      <w:sz w:val="24"/>
      <w:szCs w:val="24"/>
      <w:lang w:eastAsia="en-US"/>
    </w:rPr>
  </w:style>
  <w:style w:type="paragraph" w:customStyle="1" w:styleId="a3520normalp21">
    <w:name w:val="a__35__20_normal_p21"/>
    <w:basedOn w:val="Normlny"/>
    <w:uiPriority w:val="99"/>
    <w:rsid w:val="00F91412"/>
    <w:pPr>
      <w:spacing w:after="120"/>
    </w:pPr>
    <w:rPr>
      <w:lang w:eastAsia="sk-SK"/>
    </w:rPr>
  </w:style>
  <w:style w:type="paragraph" w:customStyle="1" w:styleId="PM2">
    <w:name w:val="PM2"/>
    <w:basedOn w:val="Normlny"/>
    <w:link w:val="PM2Char"/>
    <w:uiPriority w:val="99"/>
    <w:rsid w:val="00F91412"/>
    <w:pPr>
      <w:jc w:val="left"/>
    </w:pPr>
    <w:rPr>
      <w:rFonts w:eastAsia="Calibri"/>
      <w:b/>
      <w:szCs w:val="20"/>
      <w:lang w:eastAsia="sk-SK"/>
    </w:rPr>
  </w:style>
  <w:style w:type="character" w:customStyle="1" w:styleId="PM2Char">
    <w:name w:val="PM2 Char"/>
    <w:link w:val="PM2"/>
    <w:uiPriority w:val="99"/>
    <w:locked/>
    <w:rsid w:val="00F91412"/>
    <w:rPr>
      <w:rFonts w:ascii="Times New Roman" w:hAnsi="Times New Roman"/>
      <w:b/>
      <w:sz w:val="24"/>
    </w:rPr>
  </w:style>
  <w:style w:type="paragraph" w:styleId="Revzia">
    <w:name w:val="Revision"/>
    <w:hidden/>
    <w:uiPriority w:val="99"/>
    <w:semiHidden/>
    <w:rsid w:val="004813F9"/>
    <w:rPr>
      <w:rFonts w:ascii="Times New Roman" w:eastAsia="Times New Roman" w:hAnsi="Times New Roman"/>
      <w:sz w:val="24"/>
      <w:szCs w:val="24"/>
      <w:lang w:eastAsia="en-GB"/>
    </w:rPr>
  </w:style>
  <w:style w:type="paragraph" w:styleId="Zarkazkladnhotextu3">
    <w:name w:val="Body Text Indent 3"/>
    <w:basedOn w:val="Normlny"/>
    <w:link w:val="Zarkazkladnhotextu3Char"/>
    <w:uiPriority w:val="99"/>
    <w:rsid w:val="006909D6"/>
    <w:pPr>
      <w:spacing w:after="120" w:line="264" w:lineRule="auto"/>
      <w:ind w:left="283"/>
    </w:pPr>
    <w:rPr>
      <w:rFonts w:ascii="Arial" w:eastAsia="Calibri" w:hAnsi="Arial"/>
      <w:sz w:val="16"/>
      <w:szCs w:val="16"/>
      <w:lang w:val="en-GB" w:eastAsia="en-US"/>
    </w:rPr>
  </w:style>
  <w:style w:type="character" w:customStyle="1" w:styleId="Zarkazkladnhotextu3Char">
    <w:name w:val="Zarážka základného textu 3 Char"/>
    <w:link w:val="Zarkazkladnhotextu3"/>
    <w:uiPriority w:val="99"/>
    <w:locked/>
    <w:rsid w:val="006909D6"/>
    <w:rPr>
      <w:rFonts w:ascii="Arial" w:hAnsi="Arial"/>
      <w:sz w:val="16"/>
      <w:lang w:val="en-GB" w:eastAsia="en-US"/>
    </w:rPr>
  </w:style>
  <w:style w:type="paragraph" w:styleId="Zkladntext3">
    <w:name w:val="Body Text 3"/>
    <w:basedOn w:val="Normlny"/>
    <w:link w:val="Zkladntext3Char"/>
    <w:uiPriority w:val="99"/>
    <w:semiHidden/>
    <w:rsid w:val="006909D6"/>
    <w:pPr>
      <w:spacing w:after="120"/>
    </w:pPr>
    <w:rPr>
      <w:rFonts w:ascii="Calibri" w:hAnsi="Calibri"/>
      <w:sz w:val="16"/>
      <w:szCs w:val="16"/>
    </w:rPr>
  </w:style>
  <w:style w:type="character" w:customStyle="1" w:styleId="Zkladntext3Char">
    <w:name w:val="Základný text 3 Char"/>
    <w:link w:val="Zkladntext3"/>
    <w:uiPriority w:val="99"/>
    <w:semiHidden/>
    <w:locked/>
    <w:rsid w:val="006909D6"/>
    <w:rPr>
      <w:rFonts w:eastAsia="Times New Roman"/>
      <w:sz w:val="16"/>
      <w:lang w:val="sk-SK" w:eastAsia="en-GB"/>
    </w:rPr>
  </w:style>
  <w:style w:type="paragraph" w:styleId="Zkladntext2">
    <w:name w:val="Body Text 2"/>
    <w:basedOn w:val="Normlny"/>
    <w:link w:val="Zkladntext2Char"/>
    <w:uiPriority w:val="99"/>
    <w:rsid w:val="00486232"/>
    <w:pPr>
      <w:spacing w:after="120" w:line="480" w:lineRule="auto"/>
    </w:pPr>
    <w:rPr>
      <w:rFonts w:eastAsia="Calibri"/>
    </w:rPr>
  </w:style>
  <w:style w:type="character" w:customStyle="1" w:styleId="Zkladntext2Char">
    <w:name w:val="Základný text 2 Char"/>
    <w:link w:val="Zkladntext2"/>
    <w:uiPriority w:val="99"/>
    <w:locked/>
    <w:rsid w:val="00486232"/>
    <w:rPr>
      <w:rFonts w:ascii="Times New Roman" w:hAnsi="Times New Roman"/>
      <w:sz w:val="24"/>
      <w:lang w:eastAsia="en-GB"/>
    </w:rPr>
  </w:style>
  <w:style w:type="character" w:customStyle="1" w:styleId="Uroven1Char">
    <w:name w:val="Uroven1 Char"/>
    <w:link w:val="Uroven1"/>
    <w:uiPriority w:val="99"/>
    <w:locked/>
    <w:rsid w:val="00486232"/>
    <w:rPr>
      <w:rFonts w:ascii="Times New Roman" w:hAnsi="Times New Roman"/>
      <w:b/>
      <w:sz w:val="24"/>
    </w:rPr>
  </w:style>
  <w:style w:type="paragraph" w:customStyle="1" w:styleId="Uroven1">
    <w:name w:val="Uroven1"/>
    <w:basedOn w:val="Odsekzoznamu"/>
    <w:link w:val="Uroven1Char"/>
    <w:uiPriority w:val="99"/>
    <w:rsid w:val="00486232"/>
    <w:pPr>
      <w:spacing w:before="240" w:after="60"/>
      <w:ind w:left="0"/>
      <w:contextualSpacing w:val="0"/>
    </w:pPr>
    <w:rPr>
      <w:b/>
      <w:sz w:val="24"/>
      <w:lang w:eastAsia="sk-SK"/>
    </w:rPr>
  </w:style>
  <w:style w:type="paragraph" w:styleId="Podpise-mailu">
    <w:name w:val="E-mail Signature"/>
    <w:basedOn w:val="Normlny"/>
    <w:link w:val="Podpise-mailuChar"/>
    <w:uiPriority w:val="99"/>
    <w:rsid w:val="00486232"/>
    <w:pPr>
      <w:jc w:val="left"/>
    </w:pPr>
    <w:rPr>
      <w:rFonts w:eastAsia="Calibri"/>
      <w:lang w:eastAsia="sk-SK"/>
    </w:rPr>
  </w:style>
  <w:style w:type="character" w:customStyle="1" w:styleId="Podpise-mailuChar">
    <w:name w:val="Podpis e-mailu Char"/>
    <w:link w:val="Podpise-mailu"/>
    <w:uiPriority w:val="99"/>
    <w:locked/>
    <w:rsid w:val="00486232"/>
    <w:rPr>
      <w:rFonts w:ascii="Times New Roman" w:hAnsi="Times New Roman"/>
      <w:sz w:val="24"/>
    </w:rPr>
  </w:style>
  <w:style w:type="character" w:customStyle="1" w:styleId="NormlnysozarkamiChar">
    <w:name w:val="Normálny so zarážkami Char"/>
    <w:link w:val="Normlnysozarkami"/>
    <w:uiPriority w:val="99"/>
    <w:semiHidden/>
    <w:locked/>
    <w:rsid w:val="00486232"/>
    <w:rPr>
      <w:sz w:val="24"/>
    </w:rPr>
  </w:style>
  <w:style w:type="paragraph" w:styleId="Normlnysozarkami">
    <w:name w:val="Normal Indent"/>
    <w:basedOn w:val="Normlny"/>
    <w:link w:val="NormlnysozarkamiChar"/>
    <w:uiPriority w:val="99"/>
    <w:semiHidden/>
    <w:rsid w:val="00486232"/>
    <w:pPr>
      <w:ind w:firstLine="357"/>
    </w:pPr>
    <w:rPr>
      <w:rFonts w:ascii="Calibri" w:eastAsia="Calibri" w:hAnsi="Calibri"/>
      <w:szCs w:val="20"/>
      <w:lang w:eastAsia="sk-SK"/>
    </w:rPr>
  </w:style>
  <w:style w:type="character" w:styleId="Siln">
    <w:name w:val="Strong"/>
    <w:uiPriority w:val="22"/>
    <w:qFormat/>
    <w:locked/>
    <w:rsid w:val="00486232"/>
    <w:rPr>
      <w:rFonts w:ascii="Times New Roman" w:hAnsi="Times New Roman" w:cs="Times New Roman"/>
      <w:b/>
    </w:rPr>
  </w:style>
  <w:style w:type="paragraph" w:styleId="Zkladntext">
    <w:name w:val="Body Text"/>
    <w:basedOn w:val="Normlny"/>
    <w:link w:val="ZkladntextChar"/>
    <w:uiPriority w:val="99"/>
    <w:rsid w:val="001C5501"/>
    <w:pPr>
      <w:spacing w:after="120"/>
    </w:pPr>
    <w:rPr>
      <w:rFonts w:eastAsia="Calibri"/>
    </w:rPr>
  </w:style>
  <w:style w:type="character" w:customStyle="1" w:styleId="ZkladntextChar">
    <w:name w:val="Základný text Char"/>
    <w:link w:val="Zkladntext"/>
    <w:uiPriority w:val="99"/>
    <w:locked/>
    <w:rsid w:val="001C5501"/>
    <w:rPr>
      <w:rFonts w:ascii="Times New Roman" w:hAnsi="Times New Roman"/>
      <w:sz w:val="24"/>
      <w:lang w:eastAsia="en-GB"/>
    </w:rPr>
  </w:style>
  <w:style w:type="paragraph" w:styleId="Popis">
    <w:name w:val="caption"/>
    <w:basedOn w:val="Normlny"/>
    <w:next w:val="Normlny"/>
    <w:uiPriority w:val="99"/>
    <w:qFormat/>
    <w:locked/>
    <w:rsid w:val="001C5501"/>
    <w:pPr>
      <w:spacing w:after="200"/>
    </w:pPr>
    <w:rPr>
      <w:b/>
      <w:bCs/>
      <w:color w:val="4F81BD"/>
      <w:sz w:val="18"/>
      <w:szCs w:val="18"/>
      <w:lang w:eastAsia="en-US"/>
    </w:rPr>
  </w:style>
  <w:style w:type="paragraph" w:customStyle="1" w:styleId="N2">
    <w:name w:val="N2"/>
    <w:basedOn w:val="Normlny"/>
    <w:uiPriority w:val="99"/>
    <w:rsid w:val="001C5501"/>
    <w:pPr>
      <w:numPr>
        <w:numId w:val="1"/>
      </w:numPr>
      <w:tabs>
        <w:tab w:val="left" w:pos="284"/>
      </w:tabs>
      <w:spacing w:before="240" w:after="240"/>
    </w:pPr>
    <w:rPr>
      <w:b/>
      <w:color w:val="381FD1"/>
      <w:sz w:val="26"/>
      <w:szCs w:val="26"/>
      <w:lang w:eastAsia="en-US"/>
    </w:rPr>
  </w:style>
  <w:style w:type="paragraph" w:customStyle="1" w:styleId="N3">
    <w:name w:val="N3"/>
    <w:basedOn w:val="Normlny"/>
    <w:uiPriority w:val="99"/>
    <w:rsid w:val="001C5501"/>
    <w:pPr>
      <w:numPr>
        <w:ilvl w:val="1"/>
        <w:numId w:val="1"/>
      </w:numPr>
      <w:spacing w:before="240" w:after="240"/>
      <w:ind w:left="567" w:hanging="567"/>
    </w:pPr>
    <w:rPr>
      <w:rFonts w:eastAsia="MS Mincho"/>
      <w:b/>
      <w:color w:val="381FD1"/>
      <w:szCs w:val="20"/>
      <w:lang w:eastAsia="en-US"/>
    </w:rPr>
  </w:style>
  <w:style w:type="paragraph" w:customStyle="1" w:styleId="N4">
    <w:name w:val="N4"/>
    <w:basedOn w:val="Normlny"/>
    <w:uiPriority w:val="99"/>
    <w:rsid w:val="001C5501"/>
    <w:pPr>
      <w:numPr>
        <w:ilvl w:val="2"/>
        <w:numId w:val="1"/>
      </w:numPr>
      <w:tabs>
        <w:tab w:val="left" w:pos="993"/>
      </w:tabs>
      <w:spacing w:before="240" w:after="240"/>
      <w:ind w:left="992" w:hanging="992"/>
    </w:pPr>
    <w:rPr>
      <w:b/>
      <w:color w:val="381FD1"/>
      <w:szCs w:val="20"/>
      <w:lang w:eastAsia="en-US"/>
    </w:rPr>
  </w:style>
  <w:style w:type="paragraph" w:customStyle="1" w:styleId="N5">
    <w:name w:val="N5"/>
    <w:basedOn w:val="Normlny"/>
    <w:uiPriority w:val="99"/>
    <w:rsid w:val="001C5501"/>
    <w:pPr>
      <w:numPr>
        <w:ilvl w:val="3"/>
        <w:numId w:val="1"/>
      </w:numPr>
      <w:spacing w:before="240" w:after="240"/>
      <w:ind w:left="1276" w:hanging="1276"/>
    </w:pPr>
    <w:rPr>
      <w:b/>
      <w:i/>
      <w:color w:val="381FD1"/>
      <w:szCs w:val="20"/>
      <w:lang w:eastAsia="en-US"/>
    </w:rPr>
  </w:style>
  <w:style w:type="paragraph" w:styleId="Bezriadkovania">
    <w:name w:val="No Spacing"/>
    <w:basedOn w:val="Normlny"/>
    <w:link w:val="BezriadkovaniaChar"/>
    <w:uiPriority w:val="99"/>
    <w:qFormat/>
    <w:rsid w:val="001C5501"/>
    <w:rPr>
      <w:rFonts w:ascii="Calibri" w:hAnsi="Calibri"/>
      <w:sz w:val="20"/>
      <w:szCs w:val="20"/>
      <w:lang w:eastAsia="en-US"/>
    </w:rPr>
  </w:style>
  <w:style w:type="character" w:customStyle="1" w:styleId="BezriadkovaniaChar">
    <w:name w:val="Bez riadkovania Char"/>
    <w:link w:val="Bezriadkovania"/>
    <w:uiPriority w:val="99"/>
    <w:locked/>
    <w:rsid w:val="001C5501"/>
    <w:rPr>
      <w:rFonts w:eastAsia="Times New Roman"/>
      <w:sz w:val="20"/>
      <w:lang w:eastAsia="en-US"/>
    </w:rPr>
  </w:style>
  <w:style w:type="paragraph" w:styleId="Zoznamsodrkami">
    <w:name w:val="List Bullet"/>
    <w:basedOn w:val="Normlny"/>
    <w:uiPriority w:val="99"/>
    <w:rsid w:val="00066E77"/>
    <w:pPr>
      <w:numPr>
        <w:numId w:val="2"/>
      </w:numPr>
      <w:spacing w:after="240"/>
    </w:pPr>
    <w:rPr>
      <w:szCs w:val="20"/>
      <w:lang w:val="en-GB" w:eastAsia="en-US"/>
    </w:rPr>
  </w:style>
  <w:style w:type="paragraph" w:customStyle="1" w:styleId="ListParagraph1">
    <w:name w:val="List Paragraph1"/>
    <w:basedOn w:val="Normlny"/>
    <w:uiPriority w:val="99"/>
    <w:rsid w:val="00CB0652"/>
    <w:pPr>
      <w:spacing w:after="200" w:line="276" w:lineRule="auto"/>
      <w:ind w:left="720"/>
      <w:contextualSpacing/>
      <w:jc w:val="left"/>
    </w:pPr>
    <w:rPr>
      <w:rFonts w:ascii="Calibri" w:hAnsi="Calibri"/>
      <w:sz w:val="22"/>
      <w:szCs w:val="22"/>
      <w:lang w:eastAsia="en-US"/>
    </w:rPr>
  </w:style>
  <w:style w:type="character" w:styleId="Intenzvnyodkaz">
    <w:name w:val="Intense Reference"/>
    <w:basedOn w:val="Predvolenpsmoodseku"/>
    <w:uiPriority w:val="99"/>
    <w:qFormat/>
    <w:rsid w:val="00D47089"/>
  </w:style>
  <w:style w:type="paragraph" w:styleId="Citcia">
    <w:name w:val="Quote"/>
    <w:basedOn w:val="Textpoznmkypodiarou"/>
    <w:next w:val="Normlny"/>
    <w:link w:val="CitciaChar"/>
    <w:uiPriority w:val="99"/>
    <w:qFormat/>
    <w:rsid w:val="00D47089"/>
    <w:pPr>
      <w:widowControl/>
      <w:tabs>
        <w:tab w:val="left" w:pos="360"/>
        <w:tab w:val="left" w:pos="540"/>
        <w:tab w:val="left" w:pos="720"/>
        <w:tab w:val="left" w:pos="900"/>
      </w:tabs>
      <w:autoSpaceDE/>
      <w:autoSpaceDN/>
      <w:adjustRightInd/>
      <w:spacing w:after="60"/>
    </w:pPr>
    <w:rPr>
      <w:color w:val="000000"/>
      <w:lang w:eastAsia="de-DE"/>
    </w:rPr>
  </w:style>
  <w:style w:type="character" w:customStyle="1" w:styleId="CitciaChar">
    <w:name w:val="Citácia Char"/>
    <w:link w:val="Citcia"/>
    <w:uiPriority w:val="99"/>
    <w:locked/>
    <w:rsid w:val="00D47089"/>
    <w:rPr>
      <w:rFonts w:ascii="Times New Roman" w:hAnsi="Times New Roman"/>
      <w:color w:val="000000"/>
      <w:sz w:val="20"/>
      <w:lang w:eastAsia="de-DE"/>
    </w:rPr>
  </w:style>
  <w:style w:type="paragraph" w:styleId="Normlnywebov">
    <w:name w:val="Normal (Web)"/>
    <w:basedOn w:val="Normlny"/>
    <w:uiPriority w:val="99"/>
    <w:semiHidden/>
    <w:rsid w:val="00D47089"/>
    <w:pPr>
      <w:spacing w:before="100" w:beforeAutospacing="1" w:after="100" w:afterAutospacing="1"/>
      <w:jc w:val="left"/>
    </w:pPr>
    <w:rPr>
      <w:lang w:eastAsia="sk-SK"/>
    </w:rPr>
  </w:style>
  <w:style w:type="paragraph" w:customStyle="1" w:styleId="Nad-normtext">
    <w:name w:val="Nad - norm text"/>
    <w:basedOn w:val="Normlny"/>
    <w:autoRedefine/>
    <w:uiPriority w:val="99"/>
    <w:rsid w:val="006263C1"/>
    <w:pPr>
      <w:ind w:left="720"/>
    </w:pPr>
    <w:rPr>
      <w:bCs/>
      <w:iCs/>
      <w:sz w:val="22"/>
      <w:szCs w:val="22"/>
      <w:lang w:eastAsia="sk-SK"/>
    </w:rPr>
  </w:style>
  <w:style w:type="character" w:customStyle="1" w:styleId="Nadpis3-OP">
    <w:name w:val="Nadpis 3 - OP"/>
    <w:basedOn w:val="Nadpis3Char"/>
    <w:uiPriority w:val="99"/>
    <w:rsid w:val="00BE40F4"/>
    <w:rPr>
      <w:rFonts w:ascii="Times New Roman" w:hAnsi="Times New Roman"/>
      <w:b/>
      <w:color w:val="548DD4" w:themeColor="text2" w:themeTint="99"/>
      <w:sz w:val="24"/>
      <w:szCs w:val="22"/>
      <w:lang w:eastAsia="en-GB"/>
    </w:rPr>
  </w:style>
  <w:style w:type="character" w:customStyle="1" w:styleId="FontStyle53">
    <w:name w:val="Font Style53"/>
    <w:rsid w:val="000A666F"/>
    <w:rPr>
      <w:rFonts w:ascii="Times New Roman" w:hAnsi="Times New Roman"/>
      <w:b/>
      <w:sz w:val="22"/>
    </w:rPr>
  </w:style>
  <w:style w:type="character" w:customStyle="1" w:styleId="FontStyle52">
    <w:name w:val="Font Style52"/>
    <w:uiPriority w:val="99"/>
    <w:rsid w:val="000A666F"/>
    <w:rPr>
      <w:rFonts w:ascii="Times New Roman" w:hAnsi="Times New Roman"/>
      <w:i/>
      <w:sz w:val="22"/>
    </w:rPr>
  </w:style>
  <w:style w:type="paragraph" w:customStyle="1" w:styleId="Zkladntextb">
    <w:name w:val="Základní text.b"/>
    <w:basedOn w:val="Normlny"/>
    <w:uiPriority w:val="99"/>
    <w:rsid w:val="006C1589"/>
    <w:pPr>
      <w:autoSpaceDE w:val="0"/>
      <w:autoSpaceDN w:val="0"/>
    </w:pPr>
    <w:rPr>
      <w:lang w:val="en-US" w:eastAsia="en-US"/>
    </w:rPr>
  </w:style>
  <w:style w:type="character" w:customStyle="1" w:styleId="FontStyle97">
    <w:name w:val="Font Style97"/>
    <w:uiPriority w:val="99"/>
    <w:rsid w:val="00604508"/>
    <w:rPr>
      <w:rFonts w:ascii="Times New Roman" w:hAnsi="Times New Roman"/>
      <w:b/>
      <w:sz w:val="22"/>
    </w:rPr>
  </w:style>
  <w:style w:type="paragraph" w:styleId="Obsah5">
    <w:name w:val="toc 5"/>
    <w:basedOn w:val="Normlny"/>
    <w:next w:val="Normlny"/>
    <w:autoRedefine/>
    <w:uiPriority w:val="39"/>
    <w:locked/>
    <w:rsid w:val="005802F9"/>
    <w:pPr>
      <w:ind w:left="960"/>
      <w:jc w:val="left"/>
    </w:pPr>
    <w:rPr>
      <w:color w:val="000000" w:themeColor="text1"/>
      <w:sz w:val="18"/>
      <w:szCs w:val="18"/>
    </w:rPr>
  </w:style>
  <w:style w:type="paragraph" w:styleId="Obsah6">
    <w:name w:val="toc 6"/>
    <w:basedOn w:val="Normlny"/>
    <w:next w:val="Normlny"/>
    <w:autoRedefine/>
    <w:uiPriority w:val="39"/>
    <w:locked/>
    <w:rsid w:val="005802F9"/>
    <w:pPr>
      <w:ind w:left="1200"/>
      <w:jc w:val="left"/>
    </w:pPr>
    <w:rPr>
      <w:color w:val="000000" w:themeColor="text1"/>
      <w:sz w:val="18"/>
      <w:szCs w:val="18"/>
    </w:rPr>
  </w:style>
  <w:style w:type="paragraph" w:styleId="Obsah7">
    <w:name w:val="toc 7"/>
    <w:basedOn w:val="Normlny"/>
    <w:next w:val="Normlny"/>
    <w:autoRedefine/>
    <w:uiPriority w:val="39"/>
    <w:locked/>
    <w:rsid w:val="00B24AFF"/>
    <w:pPr>
      <w:ind w:left="1440"/>
      <w:jc w:val="left"/>
    </w:pPr>
    <w:rPr>
      <w:rFonts w:asciiTheme="minorHAnsi" w:hAnsiTheme="minorHAnsi"/>
      <w:sz w:val="18"/>
      <w:szCs w:val="18"/>
    </w:rPr>
  </w:style>
  <w:style w:type="paragraph" w:styleId="Obsah8">
    <w:name w:val="toc 8"/>
    <w:basedOn w:val="Normlny"/>
    <w:next w:val="Normlny"/>
    <w:autoRedefine/>
    <w:uiPriority w:val="39"/>
    <w:locked/>
    <w:rsid w:val="00B24AFF"/>
    <w:pPr>
      <w:ind w:left="1680"/>
      <w:jc w:val="left"/>
    </w:pPr>
    <w:rPr>
      <w:rFonts w:asciiTheme="minorHAnsi" w:hAnsiTheme="minorHAnsi"/>
      <w:sz w:val="18"/>
      <w:szCs w:val="18"/>
    </w:rPr>
  </w:style>
  <w:style w:type="paragraph" w:styleId="Obsah9">
    <w:name w:val="toc 9"/>
    <w:basedOn w:val="Normlny"/>
    <w:next w:val="Normlny"/>
    <w:autoRedefine/>
    <w:uiPriority w:val="39"/>
    <w:locked/>
    <w:rsid w:val="00B24AFF"/>
    <w:pPr>
      <w:ind w:left="1920"/>
      <w:jc w:val="left"/>
    </w:pPr>
    <w:rPr>
      <w:rFonts w:asciiTheme="minorHAnsi" w:hAnsiTheme="minorHAnsi"/>
      <w:sz w:val="18"/>
      <w:szCs w:val="18"/>
    </w:rPr>
  </w:style>
  <w:style w:type="character" w:customStyle="1" w:styleId="123Char">
    <w:name w:val="123 Char"/>
    <w:link w:val="123"/>
    <w:uiPriority w:val="99"/>
    <w:locked/>
    <w:rsid w:val="002068B6"/>
    <w:rPr>
      <w:rFonts w:ascii="Times New Roman" w:hAnsi="Times New Roman"/>
      <w:b/>
      <w:sz w:val="24"/>
    </w:rPr>
  </w:style>
  <w:style w:type="paragraph" w:customStyle="1" w:styleId="123">
    <w:name w:val="123"/>
    <w:basedOn w:val="Odsekzoznamu"/>
    <w:link w:val="123Char"/>
    <w:uiPriority w:val="99"/>
    <w:rsid w:val="002068B6"/>
    <w:pPr>
      <w:tabs>
        <w:tab w:val="clear" w:pos="426"/>
      </w:tabs>
      <w:spacing w:before="240" w:after="60"/>
      <w:ind w:left="0"/>
      <w:contextualSpacing w:val="0"/>
    </w:pPr>
    <w:rPr>
      <w:b/>
      <w:sz w:val="24"/>
      <w:lang w:eastAsia="sk-SK"/>
    </w:rPr>
  </w:style>
  <w:style w:type="paragraph" w:customStyle="1" w:styleId="zdroj">
    <w:name w:val="zdroj"/>
    <w:basedOn w:val="Normlny"/>
    <w:link w:val="zdrojChar"/>
    <w:uiPriority w:val="99"/>
    <w:rsid w:val="00BB0509"/>
    <w:pPr>
      <w:spacing w:before="60" w:after="120"/>
      <w:ind w:firstLine="567"/>
    </w:pPr>
    <w:rPr>
      <w:rFonts w:eastAsia="Calibri"/>
      <w:i/>
      <w:color w:val="000000"/>
      <w:sz w:val="20"/>
      <w:szCs w:val="20"/>
      <w:lang w:val="cs-CZ" w:eastAsia="sk-SK"/>
    </w:rPr>
  </w:style>
  <w:style w:type="character" w:customStyle="1" w:styleId="zdrojChar">
    <w:name w:val="zdroj Char"/>
    <w:link w:val="zdroj"/>
    <w:uiPriority w:val="99"/>
    <w:locked/>
    <w:rsid w:val="00BB0509"/>
    <w:rPr>
      <w:rFonts w:ascii="Times New Roman" w:hAnsi="Times New Roman"/>
      <w:i/>
      <w:color w:val="000000"/>
      <w:sz w:val="20"/>
      <w:lang w:val="cs-CZ"/>
    </w:rPr>
  </w:style>
  <w:style w:type="paragraph" w:customStyle="1" w:styleId="Noram">
    <w:name w:val="Noram"/>
    <w:basedOn w:val="Normlny"/>
    <w:uiPriority w:val="99"/>
    <w:rsid w:val="003D4BA4"/>
  </w:style>
  <w:style w:type="paragraph" w:customStyle="1" w:styleId="Nadpis30">
    <w:name w:val="Nadpis_3"/>
    <w:basedOn w:val="VLASTNY3"/>
    <w:link w:val="Nadpis3Char0"/>
    <w:uiPriority w:val="99"/>
    <w:rsid w:val="00490E3A"/>
    <w:pPr>
      <w:ind w:left="567" w:hanging="567"/>
    </w:pPr>
    <w:rPr>
      <w:b w:val="0"/>
    </w:rPr>
  </w:style>
  <w:style w:type="paragraph" w:customStyle="1" w:styleId="Nadpis2vlastn">
    <w:name w:val="Nadpis 2 (vlastný)"/>
    <w:basedOn w:val="Nadpis2-OP"/>
    <w:link w:val="Nadpis2vlastnChar"/>
    <w:uiPriority w:val="99"/>
    <w:rsid w:val="00CE3D7F"/>
    <w:pPr>
      <w:shd w:val="clear" w:color="auto" w:fill="FF0000"/>
      <w:ind w:left="0" w:firstLine="0"/>
    </w:pPr>
    <w:rPr>
      <w:b w:val="0"/>
      <w:bCs w:val="0"/>
      <w:color w:val="FFFFFF" w:themeColor="background1"/>
    </w:rPr>
  </w:style>
  <w:style w:type="character" w:customStyle="1" w:styleId="Nadpis3Char0">
    <w:name w:val="Nadpis_3 Char"/>
    <w:link w:val="Nadpis30"/>
    <w:uiPriority w:val="99"/>
    <w:locked/>
    <w:rsid w:val="00490E3A"/>
    <w:rPr>
      <w:rFonts w:ascii="Times New Roman" w:hAnsi="Times New Roman"/>
      <w:color w:val="548DD4"/>
      <w:sz w:val="24"/>
      <w:shd w:val="clear" w:color="auto" w:fill="F2F2F2"/>
      <w:lang w:eastAsia="en-US"/>
    </w:rPr>
  </w:style>
  <w:style w:type="paragraph" w:customStyle="1" w:styleId="Nadpis2vlastny2">
    <w:name w:val="Nadpis 2 (vlastny)2"/>
    <w:basedOn w:val="Nadpis2vlastn"/>
    <w:link w:val="Nadpis2vlastny2Char"/>
    <w:uiPriority w:val="99"/>
    <w:rsid w:val="00104CDD"/>
    <w:pPr>
      <w:shd w:val="clear" w:color="auto" w:fill="F79646"/>
    </w:pPr>
    <w:rPr>
      <w:b/>
      <w:bCs/>
    </w:rPr>
  </w:style>
  <w:style w:type="character" w:customStyle="1" w:styleId="Nadpis2vlastnChar">
    <w:name w:val="Nadpis 2 (vlastný) Char"/>
    <w:link w:val="Nadpis2vlastn"/>
    <w:uiPriority w:val="99"/>
    <w:locked/>
    <w:rsid w:val="00CE3D7F"/>
    <w:rPr>
      <w:rFonts w:ascii="Times New Roman" w:hAnsi="Times New Roman"/>
      <w:color w:val="FFFFFF" w:themeColor="background1"/>
      <w:sz w:val="24"/>
      <w:szCs w:val="24"/>
      <w:shd w:val="clear" w:color="auto" w:fill="FF0000"/>
      <w:lang w:eastAsia="cs-CZ"/>
    </w:rPr>
  </w:style>
  <w:style w:type="paragraph" w:customStyle="1" w:styleId="Nadpis2vlystn3">
    <w:name w:val="Nadpis 2 (vlystný) 3"/>
    <w:basedOn w:val="Nadpis2vlastny2"/>
    <w:link w:val="Nadpis2vlystn3Char"/>
    <w:uiPriority w:val="99"/>
    <w:rsid w:val="00B221E1"/>
    <w:pPr>
      <w:shd w:val="clear" w:color="auto" w:fill="00B0F0"/>
    </w:pPr>
  </w:style>
  <w:style w:type="character" w:customStyle="1" w:styleId="Nadpis2vlastny2Char">
    <w:name w:val="Nadpis 2 (vlastny)2 Char"/>
    <w:link w:val="Nadpis2vlastny2"/>
    <w:uiPriority w:val="99"/>
    <w:locked/>
    <w:rsid w:val="00330730"/>
    <w:rPr>
      <w:rFonts w:ascii="Times New Roman" w:hAnsi="Times New Roman"/>
      <w:b/>
      <w:bCs/>
      <w:color w:val="FFFFFF" w:themeColor="background1"/>
      <w:sz w:val="24"/>
      <w:szCs w:val="24"/>
      <w:shd w:val="clear" w:color="auto" w:fill="F79646"/>
      <w:lang w:eastAsia="cs-CZ"/>
    </w:rPr>
  </w:style>
  <w:style w:type="character" w:customStyle="1" w:styleId="Nadpis2vlystn3Char">
    <w:name w:val="Nadpis 2 (vlystný) 3 Char"/>
    <w:link w:val="Nadpis2vlystn3"/>
    <w:uiPriority w:val="99"/>
    <w:locked/>
    <w:rsid w:val="00B221E1"/>
    <w:rPr>
      <w:rFonts w:ascii="Times New Roman" w:hAnsi="Times New Roman"/>
      <w:b/>
      <w:bCs/>
      <w:color w:val="FFFFFF" w:themeColor="background1"/>
      <w:sz w:val="24"/>
      <w:szCs w:val="24"/>
      <w:shd w:val="clear" w:color="auto" w:fill="00B0F0"/>
      <w:lang w:eastAsia="cs-CZ"/>
    </w:rPr>
  </w:style>
  <w:style w:type="paragraph" w:customStyle="1" w:styleId="INVESTICNAPRIORITA3">
    <w:name w:val="INVESTICNA PRIORITA 3"/>
    <w:basedOn w:val="VLASTNY3"/>
    <w:link w:val="INVESTICNAPRIORITA3Char"/>
    <w:uiPriority w:val="99"/>
    <w:rsid w:val="00240D91"/>
    <w:pPr>
      <w:pBdr>
        <w:top w:val="single" w:sz="4" w:space="1" w:color="auto"/>
        <w:left w:val="single" w:sz="4" w:space="4" w:color="auto"/>
        <w:bottom w:val="single" w:sz="4" w:space="1" w:color="auto"/>
        <w:right w:val="single" w:sz="4" w:space="4" w:color="auto"/>
      </w:pBdr>
      <w:shd w:val="clear" w:color="auto" w:fill="FF0000"/>
      <w:tabs>
        <w:tab w:val="clear" w:pos="142"/>
        <w:tab w:val="left" w:pos="2835"/>
      </w:tabs>
      <w:spacing w:line="288" w:lineRule="auto"/>
    </w:pPr>
    <w:rPr>
      <w:b w:val="0"/>
      <w:color w:val="FFFFFF"/>
      <w:spacing w:val="4"/>
      <w:sz w:val="23"/>
      <w:szCs w:val="23"/>
    </w:rPr>
  </w:style>
  <w:style w:type="paragraph" w:customStyle="1" w:styleId="PECIFICKYCIEL">
    <w:name w:val="ŠPECIFICKY CIEL"/>
    <w:basedOn w:val="Normlny"/>
    <w:link w:val="PECIFICKYCIELChar"/>
    <w:uiPriority w:val="99"/>
    <w:rsid w:val="00A20A1D"/>
    <w:pPr>
      <w:spacing w:before="200" w:after="120"/>
    </w:pPr>
    <w:rPr>
      <w:rFonts w:eastAsia="Calibri"/>
      <w:b/>
      <w:sz w:val="23"/>
      <w:szCs w:val="20"/>
      <w:lang w:eastAsia="en-US"/>
    </w:rPr>
  </w:style>
  <w:style w:type="character" w:customStyle="1" w:styleId="INVESTICNAPRIORITA3Char">
    <w:name w:val="INVESTICNA PRIORITA 3 Char"/>
    <w:link w:val="INVESTICNAPRIORITA3"/>
    <w:uiPriority w:val="99"/>
    <w:locked/>
    <w:rsid w:val="00240D91"/>
    <w:rPr>
      <w:rFonts w:ascii="Times New Roman" w:hAnsi="Times New Roman"/>
      <w:color w:val="FFFFFF"/>
      <w:spacing w:val="4"/>
      <w:sz w:val="23"/>
      <w:shd w:val="clear" w:color="auto" w:fill="FF0000"/>
      <w:lang w:eastAsia="en-US"/>
    </w:rPr>
  </w:style>
  <w:style w:type="paragraph" w:customStyle="1" w:styleId="pecifickcieOPIS">
    <w:name w:val="Špecifický cieľ OPIS"/>
    <w:basedOn w:val="PECIFICKYCIEL"/>
    <w:link w:val="pecifickcieOPISChar"/>
    <w:uiPriority w:val="99"/>
    <w:rsid w:val="00AE3EE9"/>
    <w:pPr>
      <w:pBdr>
        <w:top w:val="single" w:sz="4" w:space="1" w:color="auto"/>
        <w:left w:val="single" w:sz="4" w:space="4" w:color="auto"/>
        <w:bottom w:val="single" w:sz="4" w:space="1" w:color="auto"/>
        <w:right w:val="single" w:sz="4" w:space="4" w:color="auto"/>
      </w:pBdr>
      <w:shd w:val="clear" w:color="auto" w:fill="F2F2F2"/>
      <w:spacing w:before="0"/>
    </w:pPr>
    <w:rPr>
      <w:b w:val="0"/>
      <w:spacing w:val="4"/>
    </w:rPr>
  </w:style>
  <w:style w:type="character" w:customStyle="1" w:styleId="PECIFICKYCIELChar">
    <w:name w:val="ŠPECIFICKY CIEL Char"/>
    <w:link w:val="PECIFICKYCIEL"/>
    <w:uiPriority w:val="99"/>
    <w:locked/>
    <w:rsid w:val="00A20A1D"/>
    <w:rPr>
      <w:rFonts w:ascii="Times New Roman" w:hAnsi="Times New Roman"/>
      <w:b/>
      <w:sz w:val="23"/>
      <w:lang w:eastAsia="en-US"/>
    </w:rPr>
  </w:style>
  <w:style w:type="paragraph" w:customStyle="1" w:styleId="Ciel">
    <w:name w:val="ŠCiel"/>
    <w:basedOn w:val="PECIFICKYCIEL"/>
    <w:link w:val="CielChar"/>
    <w:uiPriority w:val="99"/>
    <w:rsid w:val="00B13478"/>
    <w:pPr>
      <w:pBdr>
        <w:top w:val="single" w:sz="4" w:space="1" w:color="auto"/>
        <w:left w:val="single" w:sz="4" w:space="4" w:color="auto"/>
        <w:bottom w:val="single" w:sz="4" w:space="1" w:color="auto"/>
        <w:right w:val="single" w:sz="4" w:space="4" w:color="auto"/>
      </w:pBdr>
      <w:shd w:val="clear" w:color="auto" w:fill="F2F2F2"/>
      <w:spacing w:before="100" w:after="0"/>
    </w:pPr>
    <w:rPr>
      <w:b w:val="0"/>
      <w:i/>
    </w:rPr>
  </w:style>
  <w:style w:type="character" w:customStyle="1" w:styleId="pecifickcieOPISChar">
    <w:name w:val="Špecifický cieľ OPIS Char"/>
    <w:link w:val="pecifickcieOPIS"/>
    <w:uiPriority w:val="99"/>
    <w:locked/>
    <w:rsid w:val="00AE3EE9"/>
    <w:rPr>
      <w:rFonts w:ascii="Times New Roman" w:hAnsi="Times New Roman"/>
      <w:spacing w:val="4"/>
      <w:sz w:val="23"/>
      <w:shd w:val="clear" w:color="auto" w:fill="F2F2F2"/>
      <w:lang w:eastAsia="en-US"/>
    </w:rPr>
  </w:style>
  <w:style w:type="character" w:customStyle="1" w:styleId="CielChar">
    <w:name w:val="ŠCiel Char"/>
    <w:link w:val="Ciel"/>
    <w:uiPriority w:val="99"/>
    <w:locked/>
    <w:rsid w:val="00B13478"/>
    <w:rPr>
      <w:rFonts w:ascii="Times New Roman" w:hAnsi="Times New Roman"/>
      <w:i/>
      <w:sz w:val="23"/>
      <w:shd w:val="clear" w:color="auto" w:fill="F2F2F2"/>
      <w:lang w:eastAsia="en-US"/>
    </w:rPr>
  </w:style>
  <w:style w:type="character" w:customStyle="1" w:styleId="hps">
    <w:name w:val="hps"/>
    <w:rsid w:val="005A4065"/>
  </w:style>
  <w:style w:type="paragraph" w:customStyle="1" w:styleId="perex">
    <w:name w:val="perex"/>
    <w:basedOn w:val="Normlny"/>
    <w:uiPriority w:val="99"/>
    <w:rsid w:val="00CF1597"/>
    <w:pPr>
      <w:spacing w:before="100" w:beforeAutospacing="1" w:after="100" w:afterAutospacing="1"/>
      <w:jc w:val="left"/>
    </w:pPr>
    <w:rPr>
      <w:lang w:eastAsia="sk-SK"/>
    </w:rPr>
  </w:style>
  <w:style w:type="numbering" w:customStyle="1" w:styleId="tlOP">
    <w:name w:val="Štýl_OP"/>
    <w:rsid w:val="00E20A61"/>
    <w:pPr>
      <w:numPr>
        <w:numId w:val="5"/>
      </w:numPr>
    </w:pPr>
  </w:style>
  <w:style w:type="character" w:styleId="Jemnodkaz">
    <w:name w:val="Subtle Reference"/>
    <w:uiPriority w:val="31"/>
    <w:qFormat/>
    <w:rsid w:val="00BC7686"/>
    <w:rPr>
      <w:rFonts w:cs="Times New Roman"/>
      <w:sz w:val="18"/>
      <w:vertAlign w:val="baseline"/>
    </w:rPr>
  </w:style>
  <w:style w:type="paragraph" w:customStyle="1" w:styleId="VLASTNY1">
    <w:name w:val="VLASTNY 1"/>
    <w:basedOn w:val="Odsekzoznamu"/>
    <w:qFormat/>
    <w:rsid w:val="004E4D68"/>
    <w:pPr>
      <w:tabs>
        <w:tab w:val="clear" w:pos="426"/>
      </w:tabs>
      <w:spacing w:line="360" w:lineRule="auto"/>
      <w:ind w:left="360" w:hanging="360"/>
    </w:pPr>
    <w:rPr>
      <w:rFonts w:ascii="Arial" w:eastAsia="Times New Roman" w:hAnsi="Arial" w:cs="Arial"/>
      <w:b/>
      <w:sz w:val="28"/>
      <w:szCs w:val="28"/>
      <w:lang w:eastAsia="cs-CZ"/>
    </w:rPr>
  </w:style>
  <w:style w:type="paragraph" w:customStyle="1" w:styleId="VLASTNY2">
    <w:name w:val="VLASTNY 2"/>
    <w:basedOn w:val="Nadpis2-OP"/>
    <w:qFormat/>
    <w:rsid w:val="00E81328"/>
  </w:style>
  <w:style w:type="paragraph" w:customStyle="1" w:styleId="VLASTNY41">
    <w:name w:val="VLASTNY 41"/>
    <w:basedOn w:val="VLASTNY4"/>
    <w:link w:val="VLASTNY41Char"/>
    <w:qFormat/>
    <w:rsid w:val="00177FD6"/>
  </w:style>
  <w:style w:type="character" w:customStyle="1" w:styleId="VLASTNY41Char">
    <w:name w:val="VLASTNY 41 Char"/>
    <w:basedOn w:val="VLASTNY4Char"/>
    <w:link w:val="VLASTNY41"/>
    <w:rsid w:val="00177FD6"/>
    <w:rPr>
      <w:rFonts w:ascii="Times New Roman" w:hAnsi="Times New Roman"/>
      <w:b/>
      <w:bCs/>
      <w:iCs/>
      <w:color w:val="FFFF00"/>
      <w:sz w:val="24"/>
      <w:szCs w:val="24"/>
      <w:shd w:val="clear" w:color="auto" w:fill="8DB3E2"/>
    </w:rPr>
  </w:style>
  <w:style w:type="character" w:customStyle="1" w:styleId="FontStyle44">
    <w:name w:val="Font Style44"/>
    <w:uiPriority w:val="99"/>
    <w:rsid w:val="00382EAA"/>
    <w:rPr>
      <w:rFonts w:ascii="Times New Roman" w:hAnsi="Times New Roman" w:cs="Times New Roman"/>
      <w:b/>
      <w:bCs/>
      <w:sz w:val="30"/>
      <w:szCs w:val="30"/>
    </w:rPr>
  </w:style>
  <w:style w:type="paragraph" w:styleId="Zarkazkladnhotextu">
    <w:name w:val="Body Text Indent"/>
    <w:basedOn w:val="Normlny"/>
    <w:link w:val="ZarkazkladnhotextuChar"/>
    <w:uiPriority w:val="99"/>
    <w:unhideWhenUsed/>
    <w:locked/>
    <w:rsid w:val="00382EAA"/>
    <w:pPr>
      <w:spacing w:after="120"/>
      <w:ind w:left="283"/>
    </w:pPr>
  </w:style>
  <w:style w:type="character" w:customStyle="1" w:styleId="ZarkazkladnhotextuChar">
    <w:name w:val="Zarážka základného textu Char"/>
    <w:basedOn w:val="Predvolenpsmoodseku"/>
    <w:link w:val="Zarkazkladnhotextu"/>
    <w:uiPriority w:val="99"/>
    <w:rsid w:val="00382EAA"/>
    <w:rPr>
      <w:rFonts w:ascii="Times New Roman" w:eastAsia="Times New Roman" w:hAnsi="Times New Roman"/>
      <w:sz w:val="24"/>
      <w:szCs w:val="24"/>
      <w:lang w:eastAsia="en-GB"/>
    </w:rPr>
  </w:style>
  <w:style w:type="character" w:customStyle="1" w:styleId="FontStyle50">
    <w:name w:val="Font Style50"/>
    <w:rsid w:val="00382EAA"/>
    <w:rPr>
      <w:rFonts w:ascii="Times New Roman" w:hAnsi="Times New Roman" w:cs="Times New Roman"/>
      <w:sz w:val="20"/>
      <w:szCs w:val="20"/>
    </w:rPr>
  </w:style>
  <w:style w:type="character" w:customStyle="1" w:styleId="Nadpis6Char">
    <w:name w:val="Nadpis 6 Char"/>
    <w:basedOn w:val="Predvolenpsmoodseku"/>
    <w:link w:val="Nadpis6"/>
    <w:rsid w:val="00640DC0"/>
    <w:rPr>
      <w:rFonts w:asciiTheme="majorHAnsi" w:eastAsiaTheme="majorEastAsia" w:hAnsiTheme="majorHAnsi" w:cstheme="majorBidi"/>
      <w:i/>
      <w:iCs/>
      <w:color w:val="243F60" w:themeColor="accent1" w:themeShade="7F"/>
      <w:sz w:val="24"/>
      <w:szCs w:val="24"/>
      <w:lang w:eastAsia="en-GB"/>
    </w:rPr>
  </w:style>
  <w:style w:type="paragraph" w:customStyle="1" w:styleId="CM1">
    <w:name w:val="CM1"/>
    <w:basedOn w:val="Normlny"/>
    <w:next w:val="Normlny"/>
    <w:uiPriority w:val="99"/>
    <w:rsid w:val="00B95CAA"/>
    <w:pPr>
      <w:autoSpaceDE w:val="0"/>
      <w:autoSpaceDN w:val="0"/>
      <w:adjustRightInd w:val="0"/>
      <w:jc w:val="left"/>
    </w:pPr>
    <w:rPr>
      <w:rFonts w:ascii="EUAlbertina" w:eastAsiaTheme="minorHAnsi" w:hAnsi="EUAlbertina" w:cstheme="minorBidi"/>
      <w:lang w:val="cs-CZ" w:eastAsia="en-US"/>
    </w:rPr>
  </w:style>
  <w:style w:type="paragraph" w:customStyle="1" w:styleId="CM3">
    <w:name w:val="CM3"/>
    <w:basedOn w:val="Normlny"/>
    <w:next w:val="Normlny"/>
    <w:uiPriority w:val="99"/>
    <w:rsid w:val="00B95CAA"/>
    <w:pPr>
      <w:autoSpaceDE w:val="0"/>
      <w:autoSpaceDN w:val="0"/>
      <w:adjustRightInd w:val="0"/>
      <w:jc w:val="left"/>
    </w:pPr>
    <w:rPr>
      <w:rFonts w:ascii="EUAlbertina" w:eastAsiaTheme="minorHAnsi" w:hAnsi="EUAlbertina" w:cstheme="minorBidi"/>
      <w:lang w:val="cs-CZ" w:eastAsia="en-US"/>
    </w:rPr>
  </w:style>
  <w:style w:type="paragraph" w:customStyle="1" w:styleId="Tiret0">
    <w:name w:val="Tiret 0"/>
    <w:basedOn w:val="Normlny"/>
    <w:rsid w:val="00B95CAA"/>
    <w:pPr>
      <w:spacing w:before="120" w:after="120"/>
    </w:pPr>
    <w:rPr>
      <w:lang w:val="en-GB" w:eastAsia="en-US"/>
    </w:rPr>
  </w:style>
  <w:style w:type="character" w:styleId="PouitHypertextovPrepojenie">
    <w:name w:val="FollowedHyperlink"/>
    <w:basedOn w:val="Predvolenpsmoodseku"/>
    <w:uiPriority w:val="99"/>
    <w:semiHidden/>
    <w:unhideWhenUsed/>
    <w:locked/>
    <w:rsid w:val="00B95CAA"/>
    <w:rPr>
      <w:color w:val="800080" w:themeColor="followedHyperlink"/>
      <w:u w:val="single"/>
    </w:rPr>
  </w:style>
  <w:style w:type="character" w:customStyle="1" w:styleId="Text1Char">
    <w:name w:val="Text 1 Char"/>
    <w:link w:val="Text1"/>
    <w:locked/>
    <w:rsid w:val="00171380"/>
    <w:rPr>
      <w:rFonts w:ascii="Times New Roman" w:hAnsi="Times New Roman"/>
      <w:sz w:val="24"/>
      <w:szCs w:val="22"/>
      <w:lang w:eastAsia="en-US"/>
    </w:rPr>
  </w:style>
  <w:style w:type="paragraph" w:customStyle="1" w:styleId="Text1">
    <w:name w:val="Text 1"/>
    <w:basedOn w:val="Normlny"/>
    <w:link w:val="Text1Char"/>
    <w:rsid w:val="00171380"/>
    <w:pPr>
      <w:spacing w:before="120" w:after="120"/>
      <w:ind w:left="850"/>
    </w:pPr>
    <w:rPr>
      <w:rFonts w:eastAsia="Calibri"/>
      <w:szCs w:val="22"/>
      <w:lang w:eastAsia="en-US"/>
    </w:rPr>
  </w:style>
  <w:style w:type="paragraph" w:customStyle="1" w:styleId="ListDash">
    <w:name w:val="List Dash"/>
    <w:basedOn w:val="Normlny"/>
    <w:rsid w:val="00171380"/>
    <w:pPr>
      <w:numPr>
        <w:numId w:val="43"/>
      </w:numPr>
      <w:spacing w:after="240"/>
    </w:pPr>
    <w:rPr>
      <w:szCs w:val="20"/>
      <w:lang w:val="en-GB"/>
    </w:rPr>
  </w:style>
  <w:style w:type="paragraph" w:customStyle="1" w:styleId="ManualHeading2">
    <w:name w:val="Manual Heading 2"/>
    <w:basedOn w:val="Normlny"/>
    <w:next w:val="Normlny"/>
    <w:rsid w:val="00B579B8"/>
    <w:pPr>
      <w:keepNext/>
      <w:tabs>
        <w:tab w:val="left" w:pos="850"/>
      </w:tabs>
      <w:spacing w:before="120" w:after="120"/>
      <w:ind w:left="850" w:hanging="850"/>
      <w:outlineLvl w:val="1"/>
    </w:pPr>
    <w:rPr>
      <w:b/>
      <w:szCs w:val="20"/>
      <w:lang w:eastAsia="sk-SK"/>
    </w:rPr>
  </w:style>
  <w:style w:type="paragraph" w:styleId="slovanzoznam5">
    <w:name w:val="List Number 5"/>
    <w:basedOn w:val="Normlny"/>
    <w:locked/>
    <w:rsid w:val="00B579B8"/>
    <w:pPr>
      <w:numPr>
        <w:numId w:val="44"/>
      </w:numPr>
      <w:spacing w:after="240"/>
    </w:pPr>
    <w:rPr>
      <w:szCs w:val="20"/>
      <w:lang w:eastAsia="sk-SK"/>
    </w:rPr>
  </w:style>
  <w:style w:type="character" w:customStyle="1" w:styleId="Zkladntext0">
    <w:name w:val="Základný text_"/>
    <w:basedOn w:val="Predvolenpsmoodseku"/>
    <w:link w:val="Zkladntext62"/>
    <w:rsid w:val="00ED0A1F"/>
    <w:rPr>
      <w:rFonts w:ascii="Times New Roman" w:eastAsia="Times New Roman" w:hAnsi="Times New Roman"/>
      <w:sz w:val="17"/>
      <w:szCs w:val="17"/>
      <w:shd w:val="clear" w:color="auto" w:fill="FFFFFF"/>
    </w:rPr>
  </w:style>
  <w:style w:type="character" w:customStyle="1" w:styleId="Zkladntext7">
    <w:name w:val="Základný text (7)_"/>
    <w:basedOn w:val="Predvolenpsmoodseku"/>
    <w:link w:val="Zkladntext70"/>
    <w:rsid w:val="00ED0A1F"/>
    <w:rPr>
      <w:rFonts w:ascii="Times New Roman" w:eastAsia="Times New Roman" w:hAnsi="Times New Roman"/>
      <w:sz w:val="19"/>
      <w:szCs w:val="19"/>
      <w:shd w:val="clear" w:color="auto" w:fill="FFFFFF"/>
    </w:rPr>
  </w:style>
  <w:style w:type="character" w:customStyle="1" w:styleId="Zkladntext30">
    <w:name w:val="Základný text3"/>
    <w:basedOn w:val="Zkladntext0"/>
    <w:rsid w:val="00ED0A1F"/>
    <w:rPr>
      <w:rFonts w:ascii="Times New Roman" w:eastAsia="Times New Roman" w:hAnsi="Times New Roman"/>
      <w:sz w:val="17"/>
      <w:szCs w:val="17"/>
      <w:shd w:val="clear" w:color="auto" w:fill="FFFFFF"/>
    </w:rPr>
  </w:style>
  <w:style w:type="paragraph" w:customStyle="1" w:styleId="Zkladntext62">
    <w:name w:val="Základný text62"/>
    <w:basedOn w:val="Normlny"/>
    <w:link w:val="Zkladntext0"/>
    <w:rsid w:val="00ED0A1F"/>
    <w:pPr>
      <w:shd w:val="clear" w:color="auto" w:fill="FFFFFF"/>
      <w:spacing w:line="0" w:lineRule="atLeast"/>
      <w:ind w:hanging="1620"/>
      <w:jc w:val="left"/>
    </w:pPr>
    <w:rPr>
      <w:sz w:val="17"/>
      <w:szCs w:val="17"/>
      <w:lang w:eastAsia="sk-SK"/>
    </w:rPr>
  </w:style>
  <w:style w:type="paragraph" w:customStyle="1" w:styleId="Zkladntext70">
    <w:name w:val="Základný text (7)"/>
    <w:basedOn w:val="Normlny"/>
    <w:link w:val="Zkladntext7"/>
    <w:rsid w:val="00ED0A1F"/>
    <w:pPr>
      <w:shd w:val="clear" w:color="auto" w:fill="FFFFFF"/>
      <w:spacing w:before="780" w:after="60" w:line="0" w:lineRule="atLeast"/>
      <w:ind w:hanging="1620"/>
      <w:jc w:val="left"/>
    </w:pPr>
    <w:rPr>
      <w:sz w:val="19"/>
      <w:szCs w:val="19"/>
      <w:lang w:eastAsia="sk-SK"/>
    </w:rPr>
  </w:style>
  <w:style w:type="paragraph" w:customStyle="1" w:styleId="TableTitle">
    <w:name w:val="Table Title"/>
    <w:basedOn w:val="Normlny"/>
    <w:next w:val="Normlny"/>
    <w:rsid w:val="00757011"/>
    <w:pPr>
      <w:spacing w:before="120" w:after="120"/>
      <w:jc w:val="center"/>
    </w:pPr>
    <w:rPr>
      <w:b/>
      <w:szCs w:val="20"/>
      <w:lang w:eastAsia="sk-SK"/>
    </w:rPr>
  </w:style>
  <w:style w:type="character" w:styleId="Textzstupnhosymbolu">
    <w:name w:val="Placeholder Text"/>
    <w:basedOn w:val="Predvolenpsmoodseku"/>
    <w:uiPriority w:val="99"/>
    <w:semiHidden/>
    <w:rsid w:val="00E45C01"/>
    <w:rPr>
      <w:rFonts w:ascii="Times New Roman" w:hAnsi="Times New Roman"/>
      <w:color w:val="808080"/>
    </w:rPr>
  </w:style>
  <w:style w:type="table" w:customStyle="1" w:styleId="Svetlmriekazvraznenie11">
    <w:name w:val="Svetlá mriežka – zvýraznenie 11"/>
    <w:basedOn w:val="Normlnatabuka"/>
    <w:uiPriority w:val="62"/>
    <w:rsid w:val="000820BC"/>
    <w:rPr>
      <w:rFonts w:ascii="Trebuchet MS" w:eastAsia="Trebuchet MS" w:hAnsi="Trebuchet MS"/>
    </w:rPr>
    <w:tblPr>
      <w:tblStyleRowBandSize w:val="1"/>
      <w:tblStyleColBandSize w:val="1"/>
      <w:tblInd w:w="0"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CellMar>
        <w:top w:w="0" w:type="dxa"/>
        <w:left w:w="108" w:type="dxa"/>
        <w:bottom w:w="0" w:type="dxa"/>
        <w:right w:w="108" w:type="dxa"/>
      </w:tblCellMar>
    </w:tblPr>
    <w:tblStylePr w:type="firstRow">
      <w:pPr>
        <w:spacing w:beforeLines="0" w:beforeAutospacing="0" w:afterLines="0" w:afterAutospacing="0" w:line="240" w:lineRule="auto"/>
      </w:pPr>
      <w:rPr>
        <w:rFonts w:ascii="BatangChe" w:eastAsia="Times New Roman" w:hAnsi="BatangChe" w:cs="Times New Roman" w:hint="default"/>
        <w:b/>
        <w:bCs/>
      </w:rPr>
      <w:tblPr/>
      <w:tcPr>
        <w:tcBorders>
          <w:top w:val="single" w:sz="8" w:space="0" w:color="4E67C8"/>
          <w:left w:val="single" w:sz="8" w:space="0" w:color="4E67C8"/>
          <w:bottom w:val="single" w:sz="18" w:space="0" w:color="4E67C8"/>
          <w:right w:val="single" w:sz="8" w:space="0" w:color="4E67C8"/>
          <w:insideH w:val="nil"/>
          <w:insideV w:val="single" w:sz="8" w:space="0" w:color="4E67C8"/>
        </w:tcBorders>
      </w:tcPr>
    </w:tblStylePr>
    <w:tblStylePr w:type="lastRow">
      <w:pPr>
        <w:spacing w:beforeLines="0" w:beforeAutospacing="0" w:afterLines="0" w:afterAutospacing="0" w:line="240" w:lineRule="auto"/>
      </w:pPr>
      <w:rPr>
        <w:rFonts w:ascii="BatangChe" w:eastAsia="Times New Roman" w:hAnsi="BatangChe" w:cs="Times New Roman" w:hint="default"/>
        <w:b/>
        <w:bCs/>
      </w:rPr>
      <w:tblPr/>
      <w:tcPr>
        <w:tcBorders>
          <w:top w:val="double" w:sz="6" w:space="0" w:color="4E67C8"/>
          <w:left w:val="single" w:sz="8" w:space="0" w:color="4E67C8"/>
          <w:bottom w:val="single" w:sz="8" w:space="0" w:color="4E67C8"/>
          <w:right w:val="single" w:sz="8" w:space="0" w:color="4E67C8"/>
          <w:insideH w:val="nil"/>
          <w:insideV w:val="single" w:sz="8" w:space="0" w:color="4E67C8"/>
        </w:tcBorders>
      </w:tcPr>
    </w:tblStylePr>
    <w:tblStylePr w:type="firstCol">
      <w:rPr>
        <w:rFonts w:ascii="BatangChe" w:eastAsia="Times New Roman" w:hAnsi="BatangChe" w:cs="Times New Roman" w:hint="default"/>
        <w:b/>
        <w:bCs/>
      </w:rPr>
    </w:tblStylePr>
    <w:tblStylePr w:type="lastCol">
      <w:rPr>
        <w:rFonts w:ascii="BatangChe" w:eastAsia="Times New Roman" w:hAnsi="BatangChe" w:cs="Times New Roman" w:hint="default"/>
        <w:b/>
        <w:bCs/>
      </w:rPr>
      <w:tblPr/>
      <w:tcPr>
        <w:tcBorders>
          <w:top w:val="single" w:sz="8" w:space="0" w:color="4E67C8"/>
          <w:left w:val="single" w:sz="8" w:space="0" w:color="4E67C8"/>
          <w:bottom w:val="single" w:sz="8" w:space="0" w:color="4E67C8"/>
          <w:right w:val="single" w:sz="8" w:space="0" w:color="4E67C8"/>
        </w:tcBorders>
      </w:tcPr>
    </w:tblStylePr>
    <w:tblStylePr w:type="band1Vert">
      <w:tblPr/>
      <w:tcPr>
        <w:tcBorders>
          <w:top w:val="single" w:sz="8" w:space="0" w:color="4E67C8"/>
          <w:left w:val="single" w:sz="8" w:space="0" w:color="4E67C8"/>
          <w:bottom w:val="single" w:sz="8" w:space="0" w:color="4E67C8"/>
          <w:right w:val="single" w:sz="8" w:space="0" w:color="4E67C8"/>
        </w:tcBorders>
        <w:shd w:val="clear" w:color="auto" w:fill="D3D9F1"/>
      </w:tcPr>
    </w:tblStylePr>
    <w:tblStylePr w:type="band1Horz">
      <w:tblPr/>
      <w:tcPr>
        <w:tcBorders>
          <w:top w:val="single" w:sz="8" w:space="0" w:color="4E67C8"/>
          <w:left w:val="single" w:sz="8" w:space="0" w:color="4E67C8"/>
          <w:bottom w:val="single" w:sz="8" w:space="0" w:color="4E67C8"/>
          <w:right w:val="single" w:sz="8" w:space="0" w:color="4E67C8"/>
          <w:insideV w:val="single" w:sz="8" w:space="0" w:color="4E67C8"/>
        </w:tcBorders>
        <w:shd w:val="clear" w:color="auto" w:fill="D3D9F1"/>
      </w:tcPr>
    </w:tblStylePr>
    <w:tblStylePr w:type="band2Horz">
      <w:tblPr/>
      <w:tcPr>
        <w:tcBorders>
          <w:top w:val="single" w:sz="8" w:space="0" w:color="4E67C8"/>
          <w:left w:val="single" w:sz="8" w:space="0" w:color="4E67C8"/>
          <w:bottom w:val="single" w:sz="8" w:space="0" w:color="4E67C8"/>
          <w:right w:val="single" w:sz="8" w:space="0" w:color="4E67C8"/>
          <w:insideV w:val="single" w:sz="8" w:space="0" w:color="4E67C8"/>
        </w:tcBorders>
      </w:tcPr>
    </w:tblStylePr>
  </w:style>
  <w:style w:type="character" w:customStyle="1" w:styleId="TextpoznmkypodiarouChar1">
    <w:name w:val="Text poznámky pod čiarou Char1"/>
    <w:aliases w:val="Text poznámky pod čiarou 007 Char1,Text poznámky pod čiarou 007 Char Char Char1,Text poznámky pod čiarou 007 Char Char Char Char Char2,Text poznámky pod čiarou 007 Char Char Char Char Char Char1,_Poznámka pod čiarou Char1"/>
    <w:basedOn w:val="Predvolenpsmoodseku"/>
    <w:uiPriority w:val="99"/>
    <w:semiHidden/>
    <w:locked/>
    <w:rsid w:val="00602379"/>
  </w:style>
  <w:style w:type="paragraph" w:customStyle="1" w:styleId="Tab">
    <w:name w:val="_Tab."/>
    <w:basedOn w:val="Normlny"/>
    <w:next w:val="Normlny"/>
    <w:link w:val="TabChar"/>
    <w:qFormat/>
    <w:rsid w:val="00C15D01"/>
    <w:pPr>
      <w:widowControl w:val="0"/>
      <w:numPr>
        <w:numId w:val="84"/>
      </w:numPr>
      <w:tabs>
        <w:tab w:val="left" w:pos="0"/>
        <w:tab w:val="left" w:pos="709"/>
      </w:tabs>
      <w:adjustRightInd w:val="0"/>
      <w:spacing w:before="180"/>
      <w:jc w:val="left"/>
      <w:textAlignment w:val="baseline"/>
    </w:pPr>
    <w:rPr>
      <w:snapToGrid w:val="0"/>
      <w:sz w:val="22"/>
      <w:szCs w:val="23"/>
      <w:lang w:eastAsia="cs-CZ"/>
    </w:rPr>
  </w:style>
  <w:style w:type="character" w:customStyle="1" w:styleId="TabChar">
    <w:name w:val="_Tab. Char"/>
    <w:basedOn w:val="Predvolenpsmoodseku"/>
    <w:link w:val="Tab"/>
    <w:rsid w:val="00C15D01"/>
    <w:rPr>
      <w:rFonts w:ascii="Times New Roman" w:eastAsia="Times New Roman" w:hAnsi="Times New Roman"/>
      <w:snapToGrid w:val="0"/>
      <w:sz w:val="22"/>
      <w:szCs w:val="23"/>
      <w:lang w:eastAsia="cs-CZ"/>
    </w:rPr>
  </w:style>
  <w:style w:type="paragraph" w:styleId="Obyajntext">
    <w:name w:val="Plain Text"/>
    <w:basedOn w:val="Normlny"/>
    <w:link w:val="ObyajntextChar"/>
    <w:uiPriority w:val="99"/>
    <w:unhideWhenUsed/>
    <w:locked/>
    <w:rsid w:val="008148C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148CC"/>
    <w:rPr>
      <w:rFonts w:eastAsiaTheme="minorHAnsi" w:cstheme="minorBidi"/>
      <w:sz w:val="22"/>
      <w:szCs w:val="21"/>
      <w:lang w:eastAsia="en-US"/>
    </w:rPr>
  </w:style>
  <w:style w:type="paragraph" w:customStyle="1" w:styleId="CM4">
    <w:name w:val="CM4"/>
    <w:basedOn w:val="Normlny"/>
    <w:next w:val="Normlny"/>
    <w:uiPriority w:val="99"/>
    <w:rsid w:val="00020A40"/>
    <w:pPr>
      <w:autoSpaceDE w:val="0"/>
      <w:autoSpaceDN w:val="0"/>
      <w:adjustRightInd w:val="0"/>
      <w:jc w:val="left"/>
    </w:pPr>
    <w:rPr>
      <w:rFonts w:ascii="EUAlbertina" w:eastAsia="Calibri" w:hAnsi="EUAlbertin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uiPriority="0" w:qFormat="1"/>
    <w:lsdException w:name="heading 7" w:semiHidden="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uiPriority="0"/>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lny">
    <w:name w:val="Normal"/>
    <w:qFormat/>
    <w:rsid w:val="00D35B2E"/>
    <w:pPr>
      <w:jc w:val="both"/>
    </w:pPr>
    <w:rPr>
      <w:rFonts w:ascii="Times New Roman" w:eastAsia="Times New Roman" w:hAnsi="Times New Roman"/>
      <w:sz w:val="24"/>
      <w:szCs w:val="24"/>
      <w:lang w:eastAsia="en-GB"/>
    </w:rPr>
  </w:style>
  <w:style w:type="paragraph" w:styleId="Nadpis1">
    <w:name w:val="heading 1"/>
    <w:basedOn w:val="Normlny"/>
    <w:next w:val="Normlny"/>
    <w:link w:val="Nadpis1Char"/>
    <w:uiPriority w:val="9"/>
    <w:qFormat/>
    <w:rsid w:val="009847C6"/>
    <w:pPr>
      <w:keepNext/>
      <w:keepLines/>
      <w:spacing w:before="480"/>
      <w:outlineLvl w:val="0"/>
    </w:pPr>
    <w:rPr>
      <w:rFonts w:ascii="Cambria" w:eastAsia="Calibri" w:hAnsi="Cambria"/>
      <w:b/>
      <w:bCs/>
      <w:color w:val="365F91"/>
      <w:sz w:val="28"/>
      <w:szCs w:val="28"/>
    </w:rPr>
  </w:style>
  <w:style w:type="paragraph" w:styleId="Nadpis2">
    <w:name w:val="heading 2"/>
    <w:basedOn w:val="Normlny"/>
    <w:next w:val="Normlny"/>
    <w:link w:val="Nadpis2Char"/>
    <w:uiPriority w:val="99"/>
    <w:qFormat/>
    <w:rsid w:val="00EA0AD9"/>
    <w:pPr>
      <w:keepNext/>
      <w:keepLines/>
      <w:spacing w:before="200"/>
      <w:outlineLvl w:val="1"/>
    </w:pPr>
    <w:rPr>
      <w:rFonts w:ascii="Cambria" w:eastAsia="Calibri" w:hAnsi="Cambria"/>
      <w:b/>
      <w:bCs/>
      <w:color w:val="4F81BD"/>
      <w:sz w:val="26"/>
      <w:szCs w:val="26"/>
    </w:rPr>
  </w:style>
  <w:style w:type="paragraph" w:styleId="Nadpis3">
    <w:name w:val="heading 3"/>
    <w:basedOn w:val="Normlny"/>
    <w:next w:val="Normlny"/>
    <w:link w:val="Nadpis3Char"/>
    <w:uiPriority w:val="99"/>
    <w:qFormat/>
    <w:rsid w:val="00EA0AD9"/>
    <w:pPr>
      <w:keepNext/>
      <w:keepLines/>
      <w:spacing w:before="200"/>
      <w:outlineLvl w:val="2"/>
    </w:pPr>
    <w:rPr>
      <w:rFonts w:ascii="Cambria" w:eastAsia="Calibri" w:hAnsi="Cambria"/>
      <w:b/>
      <w:bCs/>
      <w:color w:val="4F81BD"/>
    </w:rPr>
  </w:style>
  <w:style w:type="paragraph" w:styleId="Nadpis4">
    <w:name w:val="heading 4"/>
    <w:basedOn w:val="Normlny"/>
    <w:next w:val="Normlny"/>
    <w:link w:val="Nadpis4Char"/>
    <w:uiPriority w:val="99"/>
    <w:qFormat/>
    <w:locked/>
    <w:rsid w:val="00041A02"/>
    <w:pPr>
      <w:keepNext/>
      <w:keepLines/>
      <w:spacing w:before="200"/>
      <w:outlineLvl w:val="3"/>
    </w:pPr>
    <w:rPr>
      <w:rFonts w:ascii="Cambria" w:eastAsia="Calibri" w:hAnsi="Cambria"/>
      <w:b/>
      <w:bCs/>
      <w:i/>
      <w:iCs/>
      <w:color w:val="4F81BD"/>
    </w:rPr>
  </w:style>
  <w:style w:type="paragraph" w:styleId="Nadpis6">
    <w:name w:val="heading 6"/>
    <w:basedOn w:val="Normlny"/>
    <w:next w:val="Normlny"/>
    <w:link w:val="Nadpis6Char"/>
    <w:unhideWhenUsed/>
    <w:qFormat/>
    <w:rsid w:val="00640DC0"/>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9"/>
    <w:qFormat/>
    <w:locked/>
    <w:rsid w:val="00BB0509"/>
    <w:pPr>
      <w:keepNext/>
      <w:keepLines/>
      <w:spacing w:before="200"/>
      <w:outlineLvl w:val="6"/>
    </w:pPr>
    <w:rPr>
      <w:rFonts w:ascii="Cambria" w:eastAsia="Calibri" w:hAnsi="Cambria"/>
      <w:i/>
      <w:iCs/>
      <w:color w:val="4040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9847C6"/>
    <w:rPr>
      <w:rFonts w:ascii="Cambria" w:hAnsi="Cambria"/>
      <w:b/>
      <w:color w:val="365F91"/>
      <w:sz w:val="28"/>
      <w:lang w:eastAsia="en-GB"/>
    </w:rPr>
  </w:style>
  <w:style w:type="character" w:customStyle="1" w:styleId="Nadpis2Char">
    <w:name w:val="Nadpis 2 Char"/>
    <w:link w:val="Nadpis2"/>
    <w:uiPriority w:val="99"/>
    <w:locked/>
    <w:rsid w:val="00EA0AD9"/>
    <w:rPr>
      <w:rFonts w:ascii="Cambria" w:hAnsi="Cambria"/>
      <w:b/>
      <w:color w:val="4F81BD"/>
      <w:sz w:val="26"/>
      <w:lang w:eastAsia="en-GB"/>
    </w:rPr>
  </w:style>
  <w:style w:type="character" w:customStyle="1" w:styleId="Nadpis3Char">
    <w:name w:val="Nadpis 3 Char"/>
    <w:link w:val="Nadpis3"/>
    <w:uiPriority w:val="99"/>
    <w:locked/>
    <w:rsid w:val="00EA0AD9"/>
    <w:rPr>
      <w:rFonts w:ascii="Cambria" w:hAnsi="Cambria"/>
      <w:b/>
      <w:color w:val="4F81BD"/>
      <w:sz w:val="24"/>
      <w:lang w:eastAsia="en-GB"/>
    </w:rPr>
  </w:style>
  <w:style w:type="character" w:customStyle="1" w:styleId="Nadpis4Char">
    <w:name w:val="Nadpis 4 Char"/>
    <w:link w:val="Nadpis4"/>
    <w:uiPriority w:val="99"/>
    <w:locked/>
    <w:rsid w:val="00041A02"/>
    <w:rPr>
      <w:rFonts w:ascii="Cambria" w:hAnsi="Cambria"/>
      <w:b/>
      <w:i/>
      <w:color w:val="4F81BD"/>
      <w:sz w:val="24"/>
      <w:lang w:eastAsia="en-GB"/>
    </w:rPr>
  </w:style>
  <w:style w:type="character" w:customStyle="1" w:styleId="Nadpis7Char">
    <w:name w:val="Nadpis 7 Char"/>
    <w:link w:val="Nadpis7"/>
    <w:uiPriority w:val="99"/>
    <w:locked/>
    <w:rsid w:val="00BB0509"/>
    <w:rPr>
      <w:rFonts w:ascii="Cambria" w:hAnsi="Cambria"/>
      <w:i/>
      <w:color w:val="404040"/>
      <w:sz w:val="24"/>
      <w:lang w:eastAsia="en-GB"/>
    </w:rPr>
  </w:style>
  <w:style w:type="paragraph" w:styleId="Textbubliny">
    <w:name w:val="Balloon Text"/>
    <w:basedOn w:val="Normlny"/>
    <w:link w:val="TextbublinyChar"/>
    <w:uiPriority w:val="99"/>
    <w:semiHidden/>
    <w:rsid w:val="00160669"/>
    <w:rPr>
      <w:rFonts w:ascii="Tahoma" w:eastAsia="Calibri" w:hAnsi="Tahoma"/>
      <w:sz w:val="16"/>
      <w:szCs w:val="16"/>
    </w:rPr>
  </w:style>
  <w:style w:type="character" w:customStyle="1" w:styleId="TextbublinyChar">
    <w:name w:val="Text bubliny Char"/>
    <w:link w:val="Textbubliny"/>
    <w:uiPriority w:val="99"/>
    <w:semiHidden/>
    <w:locked/>
    <w:rsid w:val="00160669"/>
    <w:rPr>
      <w:rFonts w:ascii="Tahoma" w:hAnsi="Tahoma"/>
      <w:sz w:val="16"/>
      <w:lang w:eastAsia="en-GB"/>
    </w:rPr>
  </w:style>
  <w:style w:type="paragraph" w:customStyle="1" w:styleId="Style1">
    <w:name w:val="Style1"/>
    <w:basedOn w:val="Normlny"/>
    <w:uiPriority w:val="99"/>
    <w:rsid w:val="007128D0"/>
    <w:pPr>
      <w:widowControl w:val="0"/>
      <w:autoSpaceDE w:val="0"/>
      <w:autoSpaceDN w:val="0"/>
      <w:adjustRightInd w:val="0"/>
      <w:jc w:val="left"/>
    </w:pPr>
    <w:rPr>
      <w:lang w:eastAsia="sk-SK"/>
    </w:rPr>
  </w:style>
  <w:style w:type="paragraph" w:customStyle="1" w:styleId="Style2">
    <w:name w:val="Style2"/>
    <w:basedOn w:val="Normlny"/>
    <w:uiPriority w:val="99"/>
    <w:rsid w:val="007128D0"/>
    <w:pPr>
      <w:widowControl w:val="0"/>
      <w:autoSpaceDE w:val="0"/>
      <w:autoSpaceDN w:val="0"/>
      <w:adjustRightInd w:val="0"/>
      <w:spacing w:line="418" w:lineRule="exact"/>
      <w:jc w:val="center"/>
    </w:pPr>
    <w:rPr>
      <w:lang w:eastAsia="sk-SK"/>
    </w:rPr>
  </w:style>
  <w:style w:type="paragraph" w:customStyle="1" w:styleId="Style3">
    <w:name w:val="Style3"/>
    <w:basedOn w:val="Normlny"/>
    <w:link w:val="Style3Char"/>
    <w:uiPriority w:val="99"/>
    <w:rsid w:val="007128D0"/>
    <w:pPr>
      <w:widowControl w:val="0"/>
      <w:autoSpaceDE w:val="0"/>
      <w:autoSpaceDN w:val="0"/>
      <w:adjustRightInd w:val="0"/>
    </w:pPr>
    <w:rPr>
      <w:rFonts w:eastAsia="Calibri"/>
      <w:lang w:eastAsia="sk-SK"/>
    </w:rPr>
  </w:style>
  <w:style w:type="paragraph" w:customStyle="1" w:styleId="Style4">
    <w:name w:val="Style4"/>
    <w:basedOn w:val="Normlny"/>
    <w:uiPriority w:val="99"/>
    <w:rsid w:val="007128D0"/>
    <w:pPr>
      <w:widowControl w:val="0"/>
      <w:autoSpaceDE w:val="0"/>
      <w:autoSpaceDN w:val="0"/>
      <w:adjustRightInd w:val="0"/>
      <w:spacing w:line="278" w:lineRule="exact"/>
    </w:pPr>
    <w:rPr>
      <w:lang w:eastAsia="sk-SK"/>
    </w:rPr>
  </w:style>
  <w:style w:type="paragraph" w:customStyle="1" w:styleId="Style5">
    <w:name w:val="Style5"/>
    <w:basedOn w:val="Normlny"/>
    <w:uiPriority w:val="99"/>
    <w:rsid w:val="007128D0"/>
    <w:pPr>
      <w:widowControl w:val="0"/>
      <w:autoSpaceDE w:val="0"/>
      <w:autoSpaceDN w:val="0"/>
      <w:adjustRightInd w:val="0"/>
      <w:jc w:val="left"/>
    </w:pPr>
    <w:rPr>
      <w:lang w:eastAsia="sk-SK"/>
    </w:rPr>
  </w:style>
  <w:style w:type="paragraph" w:customStyle="1" w:styleId="Style6">
    <w:name w:val="Style6"/>
    <w:basedOn w:val="Normlny"/>
    <w:uiPriority w:val="99"/>
    <w:rsid w:val="007128D0"/>
    <w:pPr>
      <w:widowControl w:val="0"/>
      <w:autoSpaceDE w:val="0"/>
      <w:autoSpaceDN w:val="0"/>
      <w:adjustRightInd w:val="0"/>
      <w:spacing w:line="278" w:lineRule="exact"/>
      <w:ind w:hanging="1128"/>
      <w:jc w:val="left"/>
    </w:pPr>
    <w:rPr>
      <w:lang w:eastAsia="sk-SK"/>
    </w:rPr>
  </w:style>
  <w:style w:type="paragraph" w:customStyle="1" w:styleId="Style7">
    <w:name w:val="Style7"/>
    <w:basedOn w:val="Normlny"/>
    <w:uiPriority w:val="99"/>
    <w:rsid w:val="007128D0"/>
    <w:pPr>
      <w:widowControl w:val="0"/>
      <w:autoSpaceDE w:val="0"/>
      <w:autoSpaceDN w:val="0"/>
      <w:adjustRightInd w:val="0"/>
      <w:spacing w:line="466" w:lineRule="exact"/>
      <w:jc w:val="center"/>
    </w:pPr>
    <w:rPr>
      <w:lang w:eastAsia="sk-SK"/>
    </w:rPr>
  </w:style>
  <w:style w:type="paragraph" w:customStyle="1" w:styleId="Style8">
    <w:name w:val="Style8"/>
    <w:basedOn w:val="Normlny"/>
    <w:uiPriority w:val="99"/>
    <w:rsid w:val="007128D0"/>
    <w:pPr>
      <w:widowControl w:val="0"/>
      <w:autoSpaceDE w:val="0"/>
      <w:autoSpaceDN w:val="0"/>
      <w:adjustRightInd w:val="0"/>
    </w:pPr>
    <w:rPr>
      <w:lang w:eastAsia="sk-SK"/>
    </w:rPr>
  </w:style>
  <w:style w:type="paragraph" w:customStyle="1" w:styleId="Style9">
    <w:name w:val="Style9"/>
    <w:basedOn w:val="Normlny"/>
    <w:uiPriority w:val="99"/>
    <w:rsid w:val="007128D0"/>
    <w:pPr>
      <w:widowControl w:val="0"/>
      <w:autoSpaceDE w:val="0"/>
      <w:autoSpaceDN w:val="0"/>
      <w:adjustRightInd w:val="0"/>
      <w:jc w:val="left"/>
    </w:pPr>
    <w:rPr>
      <w:lang w:eastAsia="sk-SK"/>
    </w:rPr>
  </w:style>
  <w:style w:type="paragraph" w:customStyle="1" w:styleId="Style10">
    <w:name w:val="Style10"/>
    <w:basedOn w:val="Normlny"/>
    <w:uiPriority w:val="99"/>
    <w:rsid w:val="007128D0"/>
    <w:pPr>
      <w:widowControl w:val="0"/>
      <w:autoSpaceDE w:val="0"/>
      <w:autoSpaceDN w:val="0"/>
      <w:adjustRightInd w:val="0"/>
      <w:spacing w:line="278" w:lineRule="exact"/>
    </w:pPr>
    <w:rPr>
      <w:lang w:eastAsia="sk-SK"/>
    </w:rPr>
  </w:style>
  <w:style w:type="paragraph" w:customStyle="1" w:styleId="Style11">
    <w:name w:val="Style11"/>
    <w:basedOn w:val="Normlny"/>
    <w:uiPriority w:val="99"/>
    <w:rsid w:val="007128D0"/>
    <w:pPr>
      <w:widowControl w:val="0"/>
      <w:autoSpaceDE w:val="0"/>
      <w:autoSpaceDN w:val="0"/>
      <w:adjustRightInd w:val="0"/>
      <w:spacing w:line="274" w:lineRule="exact"/>
      <w:ind w:hanging="317"/>
      <w:jc w:val="left"/>
    </w:pPr>
    <w:rPr>
      <w:lang w:eastAsia="sk-SK"/>
    </w:rPr>
  </w:style>
  <w:style w:type="paragraph" w:customStyle="1" w:styleId="Style12">
    <w:name w:val="Style12"/>
    <w:basedOn w:val="Normlny"/>
    <w:uiPriority w:val="99"/>
    <w:rsid w:val="007128D0"/>
    <w:pPr>
      <w:widowControl w:val="0"/>
      <w:autoSpaceDE w:val="0"/>
      <w:autoSpaceDN w:val="0"/>
      <w:adjustRightInd w:val="0"/>
      <w:spacing w:line="475" w:lineRule="exact"/>
      <w:jc w:val="left"/>
    </w:pPr>
    <w:rPr>
      <w:lang w:eastAsia="sk-SK"/>
    </w:rPr>
  </w:style>
  <w:style w:type="paragraph" w:customStyle="1" w:styleId="Style13">
    <w:name w:val="Style13"/>
    <w:basedOn w:val="Normlny"/>
    <w:uiPriority w:val="99"/>
    <w:rsid w:val="007128D0"/>
    <w:pPr>
      <w:widowControl w:val="0"/>
      <w:autoSpaceDE w:val="0"/>
      <w:autoSpaceDN w:val="0"/>
      <w:adjustRightInd w:val="0"/>
      <w:spacing w:line="278" w:lineRule="exact"/>
      <w:ind w:hanging="322"/>
    </w:pPr>
    <w:rPr>
      <w:lang w:eastAsia="sk-SK"/>
    </w:rPr>
  </w:style>
  <w:style w:type="paragraph" w:customStyle="1" w:styleId="Style14">
    <w:name w:val="Style14"/>
    <w:basedOn w:val="Normlny"/>
    <w:uiPriority w:val="99"/>
    <w:rsid w:val="007128D0"/>
    <w:pPr>
      <w:widowControl w:val="0"/>
      <w:autoSpaceDE w:val="0"/>
      <w:autoSpaceDN w:val="0"/>
      <w:adjustRightInd w:val="0"/>
      <w:jc w:val="left"/>
    </w:pPr>
    <w:rPr>
      <w:lang w:eastAsia="sk-SK"/>
    </w:rPr>
  </w:style>
  <w:style w:type="paragraph" w:customStyle="1" w:styleId="Style15">
    <w:name w:val="Style15"/>
    <w:basedOn w:val="Normlny"/>
    <w:uiPriority w:val="99"/>
    <w:rsid w:val="007128D0"/>
    <w:pPr>
      <w:widowControl w:val="0"/>
      <w:autoSpaceDE w:val="0"/>
      <w:autoSpaceDN w:val="0"/>
      <w:adjustRightInd w:val="0"/>
      <w:spacing w:line="533" w:lineRule="exact"/>
      <w:ind w:firstLine="350"/>
      <w:jc w:val="left"/>
    </w:pPr>
    <w:rPr>
      <w:lang w:eastAsia="sk-SK"/>
    </w:rPr>
  </w:style>
  <w:style w:type="paragraph" w:customStyle="1" w:styleId="Style16">
    <w:name w:val="Style16"/>
    <w:basedOn w:val="Normlny"/>
    <w:uiPriority w:val="99"/>
    <w:rsid w:val="007128D0"/>
    <w:pPr>
      <w:widowControl w:val="0"/>
      <w:autoSpaceDE w:val="0"/>
      <w:autoSpaceDN w:val="0"/>
      <w:adjustRightInd w:val="0"/>
      <w:spacing w:line="282" w:lineRule="exact"/>
      <w:ind w:hanging="1757"/>
    </w:pPr>
    <w:rPr>
      <w:lang w:eastAsia="sk-SK"/>
    </w:rPr>
  </w:style>
  <w:style w:type="paragraph" w:customStyle="1" w:styleId="Style17">
    <w:name w:val="Style17"/>
    <w:basedOn w:val="Normlny"/>
    <w:uiPriority w:val="99"/>
    <w:rsid w:val="007128D0"/>
    <w:pPr>
      <w:widowControl w:val="0"/>
      <w:autoSpaceDE w:val="0"/>
      <w:autoSpaceDN w:val="0"/>
      <w:adjustRightInd w:val="0"/>
      <w:spacing w:line="278" w:lineRule="exact"/>
      <w:ind w:hanging="576"/>
      <w:jc w:val="left"/>
    </w:pPr>
    <w:rPr>
      <w:lang w:eastAsia="sk-SK"/>
    </w:rPr>
  </w:style>
  <w:style w:type="paragraph" w:customStyle="1" w:styleId="Style18">
    <w:name w:val="Style18"/>
    <w:basedOn w:val="Normlny"/>
    <w:uiPriority w:val="99"/>
    <w:rsid w:val="007128D0"/>
    <w:pPr>
      <w:widowControl w:val="0"/>
      <w:autoSpaceDE w:val="0"/>
      <w:autoSpaceDN w:val="0"/>
      <w:adjustRightInd w:val="0"/>
      <w:spacing w:line="230" w:lineRule="exact"/>
      <w:ind w:firstLine="259"/>
      <w:jc w:val="left"/>
    </w:pPr>
    <w:rPr>
      <w:lang w:eastAsia="sk-SK"/>
    </w:rPr>
  </w:style>
  <w:style w:type="paragraph" w:customStyle="1" w:styleId="Style19">
    <w:name w:val="Style19"/>
    <w:basedOn w:val="Normlny"/>
    <w:uiPriority w:val="99"/>
    <w:rsid w:val="007128D0"/>
    <w:pPr>
      <w:widowControl w:val="0"/>
      <w:autoSpaceDE w:val="0"/>
      <w:autoSpaceDN w:val="0"/>
      <w:adjustRightInd w:val="0"/>
      <w:spacing w:line="283" w:lineRule="exact"/>
      <w:ind w:hanging="360"/>
    </w:pPr>
    <w:rPr>
      <w:lang w:eastAsia="sk-SK"/>
    </w:rPr>
  </w:style>
  <w:style w:type="paragraph" w:customStyle="1" w:styleId="Style20">
    <w:name w:val="Style20"/>
    <w:basedOn w:val="Normlny"/>
    <w:uiPriority w:val="99"/>
    <w:rsid w:val="007128D0"/>
    <w:pPr>
      <w:widowControl w:val="0"/>
      <w:autoSpaceDE w:val="0"/>
      <w:autoSpaceDN w:val="0"/>
      <w:adjustRightInd w:val="0"/>
      <w:spacing w:line="278" w:lineRule="exact"/>
      <w:ind w:hanging="744"/>
      <w:jc w:val="left"/>
    </w:pPr>
    <w:rPr>
      <w:lang w:eastAsia="sk-SK"/>
    </w:rPr>
  </w:style>
  <w:style w:type="paragraph" w:customStyle="1" w:styleId="Style21">
    <w:name w:val="Style21"/>
    <w:basedOn w:val="Normlny"/>
    <w:uiPriority w:val="99"/>
    <w:rsid w:val="007128D0"/>
    <w:pPr>
      <w:widowControl w:val="0"/>
      <w:autoSpaceDE w:val="0"/>
      <w:autoSpaceDN w:val="0"/>
      <w:adjustRightInd w:val="0"/>
      <w:spacing w:line="235" w:lineRule="exact"/>
      <w:ind w:firstLine="192"/>
    </w:pPr>
    <w:rPr>
      <w:lang w:eastAsia="sk-SK"/>
    </w:rPr>
  </w:style>
  <w:style w:type="paragraph" w:customStyle="1" w:styleId="Style22">
    <w:name w:val="Style22"/>
    <w:basedOn w:val="Normlny"/>
    <w:uiPriority w:val="99"/>
    <w:rsid w:val="007128D0"/>
    <w:pPr>
      <w:widowControl w:val="0"/>
      <w:autoSpaceDE w:val="0"/>
      <w:autoSpaceDN w:val="0"/>
      <w:adjustRightInd w:val="0"/>
    </w:pPr>
    <w:rPr>
      <w:lang w:eastAsia="sk-SK"/>
    </w:rPr>
  </w:style>
  <w:style w:type="paragraph" w:customStyle="1" w:styleId="Style23">
    <w:name w:val="Style23"/>
    <w:basedOn w:val="Normlny"/>
    <w:uiPriority w:val="99"/>
    <w:rsid w:val="007128D0"/>
    <w:pPr>
      <w:widowControl w:val="0"/>
      <w:autoSpaceDE w:val="0"/>
      <w:autoSpaceDN w:val="0"/>
      <w:adjustRightInd w:val="0"/>
      <w:jc w:val="left"/>
    </w:pPr>
    <w:rPr>
      <w:lang w:eastAsia="sk-SK"/>
    </w:rPr>
  </w:style>
  <w:style w:type="paragraph" w:customStyle="1" w:styleId="Style24">
    <w:name w:val="Style24"/>
    <w:basedOn w:val="Normlny"/>
    <w:uiPriority w:val="99"/>
    <w:rsid w:val="007128D0"/>
    <w:pPr>
      <w:widowControl w:val="0"/>
      <w:autoSpaceDE w:val="0"/>
      <w:autoSpaceDN w:val="0"/>
      <w:adjustRightInd w:val="0"/>
      <w:spacing w:line="187" w:lineRule="exact"/>
      <w:jc w:val="left"/>
    </w:pPr>
    <w:rPr>
      <w:lang w:eastAsia="sk-SK"/>
    </w:rPr>
  </w:style>
  <w:style w:type="paragraph" w:customStyle="1" w:styleId="Style25">
    <w:name w:val="Style25"/>
    <w:basedOn w:val="Normlny"/>
    <w:uiPriority w:val="99"/>
    <w:rsid w:val="007128D0"/>
    <w:pPr>
      <w:widowControl w:val="0"/>
      <w:autoSpaceDE w:val="0"/>
      <w:autoSpaceDN w:val="0"/>
      <w:adjustRightInd w:val="0"/>
      <w:spacing w:line="264" w:lineRule="exact"/>
    </w:pPr>
    <w:rPr>
      <w:lang w:eastAsia="sk-SK"/>
    </w:rPr>
  </w:style>
  <w:style w:type="paragraph" w:customStyle="1" w:styleId="Style26">
    <w:name w:val="Style26"/>
    <w:basedOn w:val="Normlny"/>
    <w:uiPriority w:val="99"/>
    <w:rsid w:val="007128D0"/>
    <w:pPr>
      <w:widowControl w:val="0"/>
      <w:autoSpaceDE w:val="0"/>
      <w:autoSpaceDN w:val="0"/>
      <w:adjustRightInd w:val="0"/>
      <w:spacing w:line="235" w:lineRule="exact"/>
    </w:pPr>
    <w:rPr>
      <w:lang w:eastAsia="sk-SK"/>
    </w:rPr>
  </w:style>
  <w:style w:type="paragraph" w:customStyle="1" w:styleId="Style27">
    <w:name w:val="Style27"/>
    <w:basedOn w:val="Normlny"/>
    <w:uiPriority w:val="99"/>
    <w:rsid w:val="007128D0"/>
    <w:pPr>
      <w:widowControl w:val="0"/>
      <w:autoSpaceDE w:val="0"/>
      <w:autoSpaceDN w:val="0"/>
      <w:adjustRightInd w:val="0"/>
      <w:spacing w:line="235" w:lineRule="exact"/>
      <w:jc w:val="left"/>
    </w:pPr>
    <w:rPr>
      <w:lang w:eastAsia="sk-SK"/>
    </w:rPr>
  </w:style>
  <w:style w:type="paragraph" w:customStyle="1" w:styleId="Style28">
    <w:name w:val="Style28"/>
    <w:basedOn w:val="Normlny"/>
    <w:uiPriority w:val="99"/>
    <w:rsid w:val="007128D0"/>
    <w:pPr>
      <w:widowControl w:val="0"/>
      <w:autoSpaceDE w:val="0"/>
      <w:autoSpaceDN w:val="0"/>
      <w:adjustRightInd w:val="0"/>
      <w:spacing w:line="235" w:lineRule="exact"/>
      <w:jc w:val="left"/>
    </w:pPr>
    <w:rPr>
      <w:lang w:eastAsia="sk-SK"/>
    </w:rPr>
  </w:style>
  <w:style w:type="paragraph" w:customStyle="1" w:styleId="Style29">
    <w:name w:val="Style29"/>
    <w:basedOn w:val="Normlny"/>
    <w:uiPriority w:val="99"/>
    <w:rsid w:val="007128D0"/>
    <w:pPr>
      <w:widowControl w:val="0"/>
      <w:autoSpaceDE w:val="0"/>
      <w:autoSpaceDN w:val="0"/>
      <w:adjustRightInd w:val="0"/>
      <w:spacing w:line="281" w:lineRule="exact"/>
      <w:ind w:hanging="360"/>
      <w:jc w:val="left"/>
    </w:pPr>
    <w:rPr>
      <w:lang w:eastAsia="sk-SK"/>
    </w:rPr>
  </w:style>
  <w:style w:type="paragraph" w:customStyle="1" w:styleId="Style30">
    <w:name w:val="Style30"/>
    <w:basedOn w:val="Normlny"/>
    <w:uiPriority w:val="99"/>
    <w:rsid w:val="007128D0"/>
    <w:pPr>
      <w:widowControl w:val="0"/>
      <w:autoSpaceDE w:val="0"/>
      <w:autoSpaceDN w:val="0"/>
      <w:adjustRightInd w:val="0"/>
      <w:jc w:val="left"/>
    </w:pPr>
    <w:rPr>
      <w:lang w:eastAsia="sk-SK"/>
    </w:rPr>
  </w:style>
  <w:style w:type="paragraph" w:customStyle="1" w:styleId="Style31">
    <w:name w:val="Style31"/>
    <w:basedOn w:val="Normlny"/>
    <w:uiPriority w:val="99"/>
    <w:rsid w:val="007128D0"/>
    <w:pPr>
      <w:widowControl w:val="0"/>
      <w:autoSpaceDE w:val="0"/>
      <w:autoSpaceDN w:val="0"/>
      <w:adjustRightInd w:val="0"/>
      <w:jc w:val="left"/>
    </w:pPr>
    <w:rPr>
      <w:lang w:eastAsia="sk-SK"/>
    </w:rPr>
  </w:style>
  <w:style w:type="paragraph" w:customStyle="1" w:styleId="Style32">
    <w:name w:val="Style32"/>
    <w:basedOn w:val="Normlny"/>
    <w:uiPriority w:val="99"/>
    <w:rsid w:val="007128D0"/>
    <w:pPr>
      <w:widowControl w:val="0"/>
      <w:autoSpaceDE w:val="0"/>
      <w:autoSpaceDN w:val="0"/>
      <w:adjustRightInd w:val="0"/>
      <w:spacing w:line="187" w:lineRule="exact"/>
      <w:jc w:val="left"/>
    </w:pPr>
    <w:rPr>
      <w:lang w:eastAsia="sk-SK"/>
    </w:rPr>
  </w:style>
  <w:style w:type="paragraph" w:customStyle="1" w:styleId="Style33">
    <w:name w:val="Style33"/>
    <w:basedOn w:val="Normlny"/>
    <w:uiPriority w:val="99"/>
    <w:rsid w:val="007128D0"/>
    <w:pPr>
      <w:widowControl w:val="0"/>
      <w:autoSpaceDE w:val="0"/>
      <w:autoSpaceDN w:val="0"/>
      <w:adjustRightInd w:val="0"/>
      <w:spacing w:line="276" w:lineRule="exact"/>
      <w:jc w:val="left"/>
    </w:pPr>
    <w:rPr>
      <w:lang w:eastAsia="sk-SK"/>
    </w:rPr>
  </w:style>
  <w:style w:type="paragraph" w:customStyle="1" w:styleId="Style34">
    <w:name w:val="Style34"/>
    <w:basedOn w:val="Normlny"/>
    <w:uiPriority w:val="99"/>
    <w:rsid w:val="007128D0"/>
    <w:pPr>
      <w:widowControl w:val="0"/>
      <w:autoSpaceDE w:val="0"/>
      <w:autoSpaceDN w:val="0"/>
      <w:adjustRightInd w:val="0"/>
      <w:jc w:val="left"/>
    </w:pPr>
    <w:rPr>
      <w:lang w:eastAsia="sk-SK"/>
    </w:rPr>
  </w:style>
  <w:style w:type="paragraph" w:customStyle="1" w:styleId="Style35">
    <w:name w:val="Style35"/>
    <w:basedOn w:val="Normlny"/>
    <w:uiPriority w:val="99"/>
    <w:rsid w:val="007128D0"/>
    <w:pPr>
      <w:widowControl w:val="0"/>
      <w:autoSpaceDE w:val="0"/>
      <w:autoSpaceDN w:val="0"/>
      <w:adjustRightInd w:val="0"/>
      <w:jc w:val="left"/>
    </w:pPr>
    <w:rPr>
      <w:lang w:eastAsia="sk-SK"/>
    </w:rPr>
  </w:style>
  <w:style w:type="paragraph" w:customStyle="1" w:styleId="Style36">
    <w:name w:val="Style36"/>
    <w:basedOn w:val="Normlny"/>
    <w:uiPriority w:val="99"/>
    <w:rsid w:val="007128D0"/>
    <w:pPr>
      <w:widowControl w:val="0"/>
      <w:autoSpaceDE w:val="0"/>
      <w:autoSpaceDN w:val="0"/>
      <w:adjustRightInd w:val="0"/>
      <w:jc w:val="left"/>
    </w:pPr>
    <w:rPr>
      <w:lang w:eastAsia="sk-SK"/>
    </w:rPr>
  </w:style>
  <w:style w:type="paragraph" w:customStyle="1" w:styleId="Style37">
    <w:name w:val="Style37"/>
    <w:basedOn w:val="Normlny"/>
    <w:uiPriority w:val="99"/>
    <w:rsid w:val="007128D0"/>
    <w:pPr>
      <w:widowControl w:val="0"/>
      <w:autoSpaceDE w:val="0"/>
      <w:autoSpaceDN w:val="0"/>
      <w:adjustRightInd w:val="0"/>
      <w:spacing w:line="523" w:lineRule="exact"/>
      <w:jc w:val="left"/>
    </w:pPr>
    <w:rPr>
      <w:lang w:eastAsia="sk-SK"/>
    </w:rPr>
  </w:style>
  <w:style w:type="paragraph" w:customStyle="1" w:styleId="Style38">
    <w:name w:val="Style38"/>
    <w:basedOn w:val="Normlny"/>
    <w:uiPriority w:val="99"/>
    <w:rsid w:val="007128D0"/>
    <w:pPr>
      <w:widowControl w:val="0"/>
      <w:autoSpaceDE w:val="0"/>
      <w:autoSpaceDN w:val="0"/>
      <w:adjustRightInd w:val="0"/>
      <w:jc w:val="left"/>
    </w:pPr>
    <w:rPr>
      <w:lang w:eastAsia="sk-SK"/>
    </w:rPr>
  </w:style>
  <w:style w:type="paragraph" w:customStyle="1" w:styleId="Style39">
    <w:name w:val="Style39"/>
    <w:basedOn w:val="Normlny"/>
    <w:uiPriority w:val="99"/>
    <w:rsid w:val="007128D0"/>
    <w:pPr>
      <w:widowControl w:val="0"/>
      <w:autoSpaceDE w:val="0"/>
      <w:autoSpaceDN w:val="0"/>
      <w:adjustRightInd w:val="0"/>
      <w:spacing w:line="277" w:lineRule="exact"/>
      <w:jc w:val="left"/>
    </w:pPr>
    <w:rPr>
      <w:lang w:eastAsia="sk-SK"/>
    </w:rPr>
  </w:style>
  <w:style w:type="paragraph" w:customStyle="1" w:styleId="Style40">
    <w:name w:val="Style40"/>
    <w:basedOn w:val="Normlny"/>
    <w:uiPriority w:val="99"/>
    <w:rsid w:val="007128D0"/>
    <w:pPr>
      <w:widowControl w:val="0"/>
      <w:autoSpaceDE w:val="0"/>
      <w:autoSpaceDN w:val="0"/>
      <w:adjustRightInd w:val="0"/>
      <w:jc w:val="left"/>
    </w:pPr>
    <w:rPr>
      <w:lang w:eastAsia="sk-SK"/>
    </w:rPr>
  </w:style>
  <w:style w:type="paragraph" w:customStyle="1" w:styleId="Style41">
    <w:name w:val="Style41"/>
    <w:basedOn w:val="Normlny"/>
    <w:uiPriority w:val="99"/>
    <w:rsid w:val="007128D0"/>
    <w:pPr>
      <w:widowControl w:val="0"/>
      <w:autoSpaceDE w:val="0"/>
      <w:autoSpaceDN w:val="0"/>
      <w:adjustRightInd w:val="0"/>
      <w:spacing w:line="278" w:lineRule="exact"/>
      <w:ind w:hanging="845"/>
      <w:jc w:val="left"/>
    </w:pPr>
    <w:rPr>
      <w:lang w:eastAsia="sk-SK"/>
    </w:rPr>
  </w:style>
  <w:style w:type="paragraph" w:customStyle="1" w:styleId="Style42">
    <w:name w:val="Style42"/>
    <w:basedOn w:val="Normlny"/>
    <w:uiPriority w:val="99"/>
    <w:rsid w:val="007128D0"/>
    <w:pPr>
      <w:widowControl w:val="0"/>
      <w:autoSpaceDE w:val="0"/>
      <w:autoSpaceDN w:val="0"/>
      <w:adjustRightInd w:val="0"/>
      <w:spacing w:line="211" w:lineRule="exact"/>
      <w:jc w:val="left"/>
    </w:pPr>
    <w:rPr>
      <w:lang w:eastAsia="sk-SK"/>
    </w:rPr>
  </w:style>
  <w:style w:type="paragraph" w:customStyle="1" w:styleId="Style43">
    <w:name w:val="Style43"/>
    <w:basedOn w:val="Normlny"/>
    <w:uiPriority w:val="99"/>
    <w:rsid w:val="007128D0"/>
    <w:pPr>
      <w:widowControl w:val="0"/>
      <w:autoSpaceDE w:val="0"/>
      <w:autoSpaceDN w:val="0"/>
      <w:adjustRightInd w:val="0"/>
      <w:spacing w:line="274" w:lineRule="exact"/>
      <w:jc w:val="center"/>
    </w:pPr>
    <w:rPr>
      <w:lang w:eastAsia="sk-SK"/>
    </w:rPr>
  </w:style>
  <w:style w:type="paragraph" w:customStyle="1" w:styleId="Style44">
    <w:name w:val="Style44"/>
    <w:basedOn w:val="Normlny"/>
    <w:uiPriority w:val="99"/>
    <w:rsid w:val="007128D0"/>
    <w:pPr>
      <w:widowControl w:val="0"/>
      <w:autoSpaceDE w:val="0"/>
      <w:autoSpaceDN w:val="0"/>
      <w:adjustRightInd w:val="0"/>
      <w:spacing w:line="283" w:lineRule="exact"/>
      <w:ind w:hanging="994"/>
      <w:jc w:val="left"/>
    </w:pPr>
    <w:rPr>
      <w:lang w:eastAsia="sk-SK"/>
    </w:rPr>
  </w:style>
  <w:style w:type="paragraph" w:customStyle="1" w:styleId="Style45">
    <w:name w:val="Style45"/>
    <w:basedOn w:val="Normlny"/>
    <w:uiPriority w:val="99"/>
    <w:rsid w:val="007128D0"/>
    <w:pPr>
      <w:widowControl w:val="0"/>
      <w:autoSpaceDE w:val="0"/>
      <w:autoSpaceDN w:val="0"/>
      <w:adjustRightInd w:val="0"/>
      <w:spacing w:line="233" w:lineRule="exact"/>
      <w:ind w:hanging="82"/>
      <w:jc w:val="left"/>
    </w:pPr>
    <w:rPr>
      <w:lang w:eastAsia="sk-SK"/>
    </w:rPr>
  </w:style>
  <w:style w:type="paragraph" w:customStyle="1" w:styleId="Style46">
    <w:name w:val="Style46"/>
    <w:basedOn w:val="Normlny"/>
    <w:uiPriority w:val="99"/>
    <w:rsid w:val="007128D0"/>
    <w:pPr>
      <w:widowControl w:val="0"/>
      <w:autoSpaceDE w:val="0"/>
      <w:autoSpaceDN w:val="0"/>
      <w:adjustRightInd w:val="0"/>
      <w:jc w:val="left"/>
    </w:pPr>
    <w:rPr>
      <w:lang w:eastAsia="sk-SK"/>
    </w:rPr>
  </w:style>
  <w:style w:type="paragraph" w:customStyle="1" w:styleId="Style47">
    <w:name w:val="Style47"/>
    <w:basedOn w:val="Normlny"/>
    <w:uiPriority w:val="99"/>
    <w:rsid w:val="007128D0"/>
    <w:pPr>
      <w:widowControl w:val="0"/>
      <w:autoSpaceDE w:val="0"/>
      <w:autoSpaceDN w:val="0"/>
      <w:adjustRightInd w:val="0"/>
      <w:spacing w:line="557" w:lineRule="exact"/>
      <w:ind w:hanging="317"/>
      <w:jc w:val="left"/>
    </w:pPr>
    <w:rPr>
      <w:lang w:eastAsia="sk-SK"/>
    </w:rPr>
  </w:style>
  <w:style w:type="paragraph" w:customStyle="1" w:styleId="Style48">
    <w:name w:val="Style48"/>
    <w:basedOn w:val="Normlny"/>
    <w:uiPriority w:val="99"/>
    <w:rsid w:val="007128D0"/>
    <w:pPr>
      <w:widowControl w:val="0"/>
      <w:autoSpaceDE w:val="0"/>
      <w:autoSpaceDN w:val="0"/>
      <w:adjustRightInd w:val="0"/>
      <w:spacing w:line="283" w:lineRule="exact"/>
      <w:ind w:hanging="734"/>
      <w:jc w:val="left"/>
    </w:pPr>
    <w:rPr>
      <w:lang w:eastAsia="sk-SK"/>
    </w:rPr>
  </w:style>
  <w:style w:type="paragraph" w:customStyle="1" w:styleId="Style49">
    <w:name w:val="Style49"/>
    <w:basedOn w:val="Normlny"/>
    <w:uiPriority w:val="99"/>
    <w:rsid w:val="007128D0"/>
    <w:pPr>
      <w:widowControl w:val="0"/>
      <w:autoSpaceDE w:val="0"/>
      <w:autoSpaceDN w:val="0"/>
      <w:adjustRightInd w:val="0"/>
      <w:spacing w:line="230" w:lineRule="exact"/>
      <w:ind w:firstLine="187"/>
      <w:jc w:val="left"/>
    </w:pPr>
    <w:rPr>
      <w:lang w:eastAsia="sk-SK"/>
    </w:rPr>
  </w:style>
  <w:style w:type="paragraph" w:customStyle="1" w:styleId="Style50">
    <w:name w:val="Style50"/>
    <w:basedOn w:val="Normlny"/>
    <w:uiPriority w:val="99"/>
    <w:rsid w:val="007128D0"/>
    <w:pPr>
      <w:widowControl w:val="0"/>
      <w:autoSpaceDE w:val="0"/>
      <w:autoSpaceDN w:val="0"/>
      <w:adjustRightInd w:val="0"/>
      <w:spacing w:line="278" w:lineRule="exact"/>
    </w:pPr>
    <w:rPr>
      <w:lang w:eastAsia="sk-SK"/>
    </w:rPr>
  </w:style>
  <w:style w:type="paragraph" w:customStyle="1" w:styleId="Style51">
    <w:name w:val="Style51"/>
    <w:basedOn w:val="Normlny"/>
    <w:uiPriority w:val="99"/>
    <w:rsid w:val="007128D0"/>
    <w:pPr>
      <w:widowControl w:val="0"/>
      <w:autoSpaceDE w:val="0"/>
      <w:autoSpaceDN w:val="0"/>
      <w:adjustRightInd w:val="0"/>
      <w:spacing w:line="422" w:lineRule="exact"/>
      <w:ind w:hanging="322"/>
      <w:jc w:val="left"/>
    </w:pPr>
    <w:rPr>
      <w:lang w:eastAsia="sk-SK"/>
    </w:rPr>
  </w:style>
  <w:style w:type="paragraph" w:customStyle="1" w:styleId="Style52">
    <w:name w:val="Style52"/>
    <w:basedOn w:val="Normlny"/>
    <w:uiPriority w:val="99"/>
    <w:rsid w:val="007128D0"/>
    <w:pPr>
      <w:widowControl w:val="0"/>
      <w:autoSpaceDE w:val="0"/>
      <w:autoSpaceDN w:val="0"/>
      <w:adjustRightInd w:val="0"/>
      <w:spacing w:line="187" w:lineRule="exact"/>
    </w:pPr>
    <w:rPr>
      <w:lang w:eastAsia="sk-SK"/>
    </w:rPr>
  </w:style>
  <w:style w:type="paragraph" w:customStyle="1" w:styleId="Style53">
    <w:name w:val="Style53"/>
    <w:basedOn w:val="Normlny"/>
    <w:uiPriority w:val="99"/>
    <w:rsid w:val="007128D0"/>
    <w:pPr>
      <w:widowControl w:val="0"/>
      <w:autoSpaceDE w:val="0"/>
      <w:autoSpaceDN w:val="0"/>
      <w:adjustRightInd w:val="0"/>
      <w:spacing w:line="230" w:lineRule="exact"/>
      <w:jc w:val="left"/>
    </w:pPr>
    <w:rPr>
      <w:lang w:eastAsia="sk-SK"/>
    </w:rPr>
  </w:style>
  <w:style w:type="paragraph" w:customStyle="1" w:styleId="Style54">
    <w:name w:val="Style54"/>
    <w:basedOn w:val="Normlny"/>
    <w:uiPriority w:val="99"/>
    <w:rsid w:val="007128D0"/>
    <w:pPr>
      <w:widowControl w:val="0"/>
      <w:autoSpaceDE w:val="0"/>
      <w:autoSpaceDN w:val="0"/>
      <w:adjustRightInd w:val="0"/>
      <w:jc w:val="left"/>
    </w:pPr>
    <w:rPr>
      <w:lang w:eastAsia="sk-SK"/>
    </w:rPr>
  </w:style>
  <w:style w:type="paragraph" w:customStyle="1" w:styleId="Style55">
    <w:name w:val="Style55"/>
    <w:basedOn w:val="Normlny"/>
    <w:uiPriority w:val="99"/>
    <w:rsid w:val="007128D0"/>
    <w:pPr>
      <w:widowControl w:val="0"/>
      <w:autoSpaceDE w:val="0"/>
      <w:autoSpaceDN w:val="0"/>
      <w:adjustRightInd w:val="0"/>
      <w:spacing w:line="235" w:lineRule="exact"/>
      <w:jc w:val="center"/>
    </w:pPr>
    <w:rPr>
      <w:lang w:eastAsia="sk-SK"/>
    </w:rPr>
  </w:style>
  <w:style w:type="paragraph" w:customStyle="1" w:styleId="Style56">
    <w:name w:val="Style56"/>
    <w:basedOn w:val="Normlny"/>
    <w:uiPriority w:val="99"/>
    <w:rsid w:val="007128D0"/>
    <w:pPr>
      <w:widowControl w:val="0"/>
      <w:autoSpaceDE w:val="0"/>
      <w:autoSpaceDN w:val="0"/>
      <w:adjustRightInd w:val="0"/>
      <w:spacing w:line="235" w:lineRule="exact"/>
      <w:jc w:val="left"/>
    </w:pPr>
    <w:rPr>
      <w:lang w:eastAsia="sk-SK"/>
    </w:rPr>
  </w:style>
  <w:style w:type="paragraph" w:customStyle="1" w:styleId="Style57">
    <w:name w:val="Style57"/>
    <w:basedOn w:val="Normlny"/>
    <w:uiPriority w:val="99"/>
    <w:rsid w:val="007128D0"/>
    <w:pPr>
      <w:widowControl w:val="0"/>
      <w:autoSpaceDE w:val="0"/>
      <w:autoSpaceDN w:val="0"/>
      <w:adjustRightInd w:val="0"/>
      <w:spacing w:line="278" w:lineRule="exact"/>
      <w:ind w:firstLine="413"/>
    </w:pPr>
    <w:rPr>
      <w:lang w:eastAsia="sk-SK"/>
    </w:rPr>
  </w:style>
  <w:style w:type="paragraph" w:customStyle="1" w:styleId="Style58">
    <w:name w:val="Style58"/>
    <w:basedOn w:val="Normlny"/>
    <w:uiPriority w:val="99"/>
    <w:rsid w:val="007128D0"/>
    <w:pPr>
      <w:widowControl w:val="0"/>
      <w:autoSpaceDE w:val="0"/>
      <w:autoSpaceDN w:val="0"/>
      <w:adjustRightInd w:val="0"/>
      <w:spacing w:line="187" w:lineRule="exact"/>
      <w:jc w:val="center"/>
    </w:pPr>
    <w:rPr>
      <w:lang w:eastAsia="sk-SK"/>
    </w:rPr>
  </w:style>
  <w:style w:type="paragraph" w:customStyle="1" w:styleId="Style59">
    <w:name w:val="Style59"/>
    <w:basedOn w:val="Normlny"/>
    <w:uiPriority w:val="99"/>
    <w:rsid w:val="007128D0"/>
    <w:pPr>
      <w:widowControl w:val="0"/>
      <w:autoSpaceDE w:val="0"/>
      <w:autoSpaceDN w:val="0"/>
      <w:adjustRightInd w:val="0"/>
      <w:spacing w:line="514" w:lineRule="exact"/>
      <w:ind w:firstLine="350"/>
    </w:pPr>
    <w:rPr>
      <w:lang w:eastAsia="sk-SK"/>
    </w:rPr>
  </w:style>
  <w:style w:type="paragraph" w:customStyle="1" w:styleId="Style60">
    <w:name w:val="Style60"/>
    <w:basedOn w:val="Normlny"/>
    <w:uiPriority w:val="99"/>
    <w:rsid w:val="007128D0"/>
    <w:pPr>
      <w:widowControl w:val="0"/>
      <w:autoSpaceDE w:val="0"/>
      <w:autoSpaceDN w:val="0"/>
      <w:adjustRightInd w:val="0"/>
      <w:spacing w:line="518" w:lineRule="exact"/>
      <w:ind w:firstLine="374"/>
      <w:jc w:val="left"/>
    </w:pPr>
    <w:rPr>
      <w:lang w:eastAsia="sk-SK"/>
    </w:rPr>
  </w:style>
  <w:style w:type="paragraph" w:customStyle="1" w:styleId="Style61">
    <w:name w:val="Style61"/>
    <w:basedOn w:val="Normlny"/>
    <w:uiPriority w:val="99"/>
    <w:rsid w:val="007128D0"/>
    <w:pPr>
      <w:widowControl w:val="0"/>
      <w:autoSpaceDE w:val="0"/>
      <w:autoSpaceDN w:val="0"/>
      <w:adjustRightInd w:val="0"/>
      <w:spacing w:line="278" w:lineRule="exact"/>
      <w:ind w:hanging="350"/>
    </w:pPr>
    <w:rPr>
      <w:lang w:eastAsia="sk-SK"/>
    </w:rPr>
  </w:style>
  <w:style w:type="paragraph" w:customStyle="1" w:styleId="Style62">
    <w:name w:val="Style62"/>
    <w:basedOn w:val="Normlny"/>
    <w:uiPriority w:val="99"/>
    <w:rsid w:val="007128D0"/>
    <w:pPr>
      <w:widowControl w:val="0"/>
      <w:autoSpaceDE w:val="0"/>
      <w:autoSpaceDN w:val="0"/>
      <w:adjustRightInd w:val="0"/>
      <w:spacing w:line="211" w:lineRule="exact"/>
      <w:jc w:val="left"/>
    </w:pPr>
    <w:rPr>
      <w:lang w:eastAsia="sk-SK"/>
    </w:rPr>
  </w:style>
  <w:style w:type="paragraph" w:customStyle="1" w:styleId="Style63">
    <w:name w:val="Style63"/>
    <w:basedOn w:val="Normlny"/>
    <w:uiPriority w:val="99"/>
    <w:rsid w:val="007128D0"/>
    <w:pPr>
      <w:widowControl w:val="0"/>
      <w:autoSpaceDE w:val="0"/>
      <w:autoSpaceDN w:val="0"/>
      <w:adjustRightInd w:val="0"/>
      <w:spacing w:line="281" w:lineRule="exact"/>
      <w:ind w:hanging="710"/>
    </w:pPr>
    <w:rPr>
      <w:lang w:eastAsia="sk-SK"/>
    </w:rPr>
  </w:style>
  <w:style w:type="paragraph" w:customStyle="1" w:styleId="Style64">
    <w:name w:val="Style64"/>
    <w:basedOn w:val="Normlny"/>
    <w:uiPriority w:val="99"/>
    <w:rsid w:val="007128D0"/>
    <w:pPr>
      <w:widowControl w:val="0"/>
      <w:autoSpaceDE w:val="0"/>
      <w:autoSpaceDN w:val="0"/>
      <w:adjustRightInd w:val="0"/>
      <w:jc w:val="left"/>
    </w:pPr>
    <w:rPr>
      <w:lang w:eastAsia="sk-SK"/>
    </w:rPr>
  </w:style>
  <w:style w:type="paragraph" w:customStyle="1" w:styleId="Style65">
    <w:name w:val="Style65"/>
    <w:basedOn w:val="Normlny"/>
    <w:uiPriority w:val="99"/>
    <w:rsid w:val="007128D0"/>
    <w:pPr>
      <w:widowControl w:val="0"/>
      <w:autoSpaceDE w:val="0"/>
      <w:autoSpaceDN w:val="0"/>
      <w:adjustRightInd w:val="0"/>
      <w:spacing w:line="417" w:lineRule="exact"/>
      <w:ind w:hanging="322"/>
      <w:jc w:val="left"/>
    </w:pPr>
    <w:rPr>
      <w:lang w:eastAsia="sk-SK"/>
    </w:rPr>
  </w:style>
  <w:style w:type="paragraph" w:customStyle="1" w:styleId="Style66">
    <w:name w:val="Style66"/>
    <w:basedOn w:val="Normlny"/>
    <w:uiPriority w:val="99"/>
    <w:rsid w:val="007128D0"/>
    <w:pPr>
      <w:widowControl w:val="0"/>
      <w:autoSpaceDE w:val="0"/>
      <w:autoSpaceDN w:val="0"/>
      <w:adjustRightInd w:val="0"/>
    </w:pPr>
    <w:rPr>
      <w:lang w:eastAsia="sk-SK"/>
    </w:rPr>
  </w:style>
  <w:style w:type="paragraph" w:customStyle="1" w:styleId="Style67">
    <w:name w:val="Style67"/>
    <w:basedOn w:val="Normlny"/>
    <w:uiPriority w:val="99"/>
    <w:rsid w:val="007128D0"/>
    <w:pPr>
      <w:widowControl w:val="0"/>
      <w:autoSpaceDE w:val="0"/>
      <w:autoSpaceDN w:val="0"/>
      <w:adjustRightInd w:val="0"/>
      <w:spacing w:line="278" w:lineRule="exact"/>
      <w:ind w:hanging="984"/>
      <w:jc w:val="left"/>
    </w:pPr>
    <w:rPr>
      <w:lang w:eastAsia="sk-SK"/>
    </w:rPr>
  </w:style>
  <w:style w:type="paragraph" w:customStyle="1" w:styleId="Style68">
    <w:name w:val="Style68"/>
    <w:basedOn w:val="Normlny"/>
    <w:uiPriority w:val="99"/>
    <w:rsid w:val="007128D0"/>
    <w:pPr>
      <w:widowControl w:val="0"/>
      <w:autoSpaceDE w:val="0"/>
      <w:autoSpaceDN w:val="0"/>
      <w:adjustRightInd w:val="0"/>
    </w:pPr>
    <w:rPr>
      <w:lang w:eastAsia="sk-SK"/>
    </w:rPr>
  </w:style>
  <w:style w:type="paragraph" w:customStyle="1" w:styleId="Style69">
    <w:name w:val="Style69"/>
    <w:basedOn w:val="Normlny"/>
    <w:uiPriority w:val="99"/>
    <w:rsid w:val="007128D0"/>
    <w:pPr>
      <w:widowControl w:val="0"/>
      <w:autoSpaceDE w:val="0"/>
      <w:autoSpaceDN w:val="0"/>
      <w:adjustRightInd w:val="0"/>
      <w:spacing w:line="235" w:lineRule="exact"/>
      <w:ind w:firstLine="120"/>
    </w:pPr>
    <w:rPr>
      <w:lang w:eastAsia="sk-SK"/>
    </w:rPr>
  </w:style>
  <w:style w:type="paragraph" w:customStyle="1" w:styleId="Style70">
    <w:name w:val="Style70"/>
    <w:basedOn w:val="Normlny"/>
    <w:uiPriority w:val="99"/>
    <w:rsid w:val="007128D0"/>
    <w:pPr>
      <w:widowControl w:val="0"/>
      <w:autoSpaceDE w:val="0"/>
      <w:autoSpaceDN w:val="0"/>
      <w:adjustRightInd w:val="0"/>
      <w:spacing w:line="528" w:lineRule="exact"/>
      <w:ind w:firstLine="355"/>
      <w:jc w:val="left"/>
    </w:pPr>
    <w:rPr>
      <w:lang w:eastAsia="sk-SK"/>
    </w:rPr>
  </w:style>
  <w:style w:type="paragraph" w:customStyle="1" w:styleId="Style71">
    <w:name w:val="Style71"/>
    <w:basedOn w:val="Normlny"/>
    <w:uiPriority w:val="99"/>
    <w:rsid w:val="007128D0"/>
    <w:pPr>
      <w:widowControl w:val="0"/>
      <w:autoSpaceDE w:val="0"/>
      <w:autoSpaceDN w:val="0"/>
      <w:adjustRightInd w:val="0"/>
      <w:spacing w:line="187" w:lineRule="exact"/>
      <w:jc w:val="left"/>
    </w:pPr>
    <w:rPr>
      <w:lang w:eastAsia="sk-SK"/>
    </w:rPr>
  </w:style>
  <w:style w:type="paragraph" w:customStyle="1" w:styleId="Style72">
    <w:name w:val="Style72"/>
    <w:basedOn w:val="Normlny"/>
    <w:uiPriority w:val="99"/>
    <w:rsid w:val="007128D0"/>
    <w:pPr>
      <w:widowControl w:val="0"/>
      <w:autoSpaceDE w:val="0"/>
      <w:autoSpaceDN w:val="0"/>
      <w:adjustRightInd w:val="0"/>
      <w:spacing w:line="475" w:lineRule="exact"/>
      <w:jc w:val="left"/>
    </w:pPr>
    <w:rPr>
      <w:lang w:eastAsia="sk-SK"/>
    </w:rPr>
  </w:style>
  <w:style w:type="character" w:customStyle="1" w:styleId="FontStyle74">
    <w:name w:val="Font Style74"/>
    <w:uiPriority w:val="99"/>
    <w:rsid w:val="007128D0"/>
    <w:rPr>
      <w:rFonts w:ascii="Times New Roman" w:hAnsi="Times New Roman"/>
      <w:b/>
      <w:smallCaps/>
      <w:sz w:val="34"/>
    </w:rPr>
  </w:style>
  <w:style w:type="character" w:customStyle="1" w:styleId="FontStyle75">
    <w:name w:val="Font Style75"/>
    <w:uiPriority w:val="99"/>
    <w:rsid w:val="007128D0"/>
    <w:rPr>
      <w:rFonts w:ascii="Times New Roman" w:hAnsi="Times New Roman"/>
      <w:i/>
      <w:sz w:val="22"/>
    </w:rPr>
  </w:style>
  <w:style w:type="character" w:customStyle="1" w:styleId="FontStyle76">
    <w:name w:val="Font Style76"/>
    <w:uiPriority w:val="99"/>
    <w:rsid w:val="007128D0"/>
    <w:rPr>
      <w:rFonts w:ascii="Times New Roman" w:hAnsi="Times New Roman"/>
      <w:b/>
      <w:smallCaps/>
      <w:sz w:val="24"/>
    </w:rPr>
  </w:style>
  <w:style w:type="character" w:customStyle="1" w:styleId="FontStyle77">
    <w:name w:val="Font Style77"/>
    <w:uiPriority w:val="99"/>
    <w:rsid w:val="007128D0"/>
    <w:rPr>
      <w:rFonts w:ascii="Times New Roman" w:hAnsi="Times New Roman"/>
      <w:i/>
      <w:sz w:val="16"/>
    </w:rPr>
  </w:style>
  <w:style w:type="character" w:customStyle="1" w:styleId="FontStyle78">
    <w:name w:val="Font Style78"/>
    <w:uiPriority w:val="99"/>
    <w:rsid w:val="007128D0"/>
    <w:rPr>
      <w:rFonts w:ascii="Times New Roman" w:hAnsi="Times New Roman"/>
      <w:b/>
      <w:i/>
      <w:sz w:val="22"/>
    </w:rPr>
  </w:style>
  <w:style w:type="character" w:customStyle="1" w:styleId="FontStyle79">
    <w:name w:val="Font Style79"/>
    <w:uiPriority w:val="99"/>
    <w:rsid w:val="007128D0"/>
    <w:rPr>
      <w:rFonts w:ascii="Times New Roman" w:hAnsi="Times New Roman"/>
      <w:b/>
      <w:i/>
      <w:sz w:val="14"/>
    </w:rPr>
  </w:style>
  <w:style w:type="character" w:customStyle="1" w:styleId="FontStyle80">
    <w:name w:val="Font Style80"/>
    <w:uiPriority w:val="99"/>
    <w:rsid w:val="007128D0"/>
    <w:rPr>
      <w:rFonts w:ascii="Times New Roman" w:hAnsi="Times New Roman"/>
      <w:b/>
      <w:sz w:val="14"/>
    </w:rPr>
  </w:style>
  <w:style w:type="character" w:customStyle="1" w:styleId="FontStyle81">
    <w:name w:val="Font Style81"/>
    <w:uiPriority w:val="99"/>
    <w:rsid w:val="007128D0"/>
    <w:rPr>
      <w:rFonts w:ascii="Franklin Gothic Demi Cond" w:hAnsi="Franklin Gothic Demi Cond"/>
      <w:b/>
      <w:i/>
      <w:spacing w:val="-30"/>
      <w:sz w:val="34"/>
    </w:rPr>
  </w:style>
  <w:style w:type="character" w:customStyle="1" w:styleId="FontStyle82">
    <w:name w:val="Font Style82"/>
    <w:uiPriority w:val="99"/>
    <w:rsid w:val="007128D0"/>
    <w:rPr>
      <w:rFonts w:ascii="Franklin Gothic Demi Cond" w:hAnsi="Franklin Gothic Demi Cond"/>
      <w:b/>
      <w:i/>
      <w:spacing w:val="-20"/>
      <w:sz w:val="24"/>
    </w:rPr>
  </w:style>
  <w:style w:type="character" w:customStyle="1" w:styleId="FontStyle83">
    <w:name w:val="Font Style83"/>
    <w:uiPriority w:val="99"/>
    <w:rsid w:val="007128D0"/>
    <w:rPr>
      <w:rFonts w:ascii="Times New Roman" w:hAnsi="Times New Roman"/>
      <w:b/>
      <w:sz w:val="16"/>
    </w:rPr>
  </w:style>
  <w:style w:type="character" w:customStyle="1" w:styleId="FontStyle84">
    <w:name w:val="Font Style84"/>
    <w:uiPriority w:val="99"/>
    <w:rsid w:val="007128D0"/>
    <w:rPr>
      <w:rFonts w:ascii="Times New Roman" w:hAnsi="Times New Roman"/>
      <w:b/>
      <w:i/>
      <w:sz w:val="20"/>
    </w:rPr>
  </w:style>
  <w:style w:type="character" w:customStyle="1" w:styleId="FontStyle85">
    <w:name w:val="Font Style85"/>
    <w:uiPriority w:val="99"/>
    <w:rsid w:val="007128D0"/>
    <w:rPr>
      <w:rFonts w:ascii="Times New Roman" w:hAnsi="Times New Roman"/>
      <w:i/>
      <w:sz w:val="20"/>
    </w:rPr>
  </w:style>
  <w:style w:type="character" w:customStyle="1" w:styleId="FontStyle86">
    <w:name w:val="Font Style86"/>
    <w:uiPriority w:val="99"/>
    <w:rsid w:val="007128D0"/>
    <w:rPr>
      <w:rFonts w:ascii="Times New Roman" w:hAnsi="Times New Roman"/>
      <w:i/>
      <w:sz w:val="14"/>
    </w:rPr>
  </w:style>
  <w:style w:type="character" w:customStyle="1" w:styleId="FontStyle87">
    <w:name w:val="Font Style87"/>
    <w:uiPriority w:val="99"/>
    <w:rsid w:val="007128D0"/>
    <w:rPr>
      <w:rFonts w:ascii="Times New Roman" w:hAnsi="Times New Roman"/>
      <w:b/>
      <w:w w:val="120"/>
      <w:sz w:val="28"/>
    </w:rPr>
  </w:style>
  <w:style w:type="character" w:customStyle="1" w:styleId="FontStyle88">
    <w:name w:val="Font Style88"/>
    <w:uiPriority w:val="99"/>
    <w:rsid w:val="007128D0"/>
    <w:rPr>
      <w:rFonts w:ascii="Times New Roman" w:hAnsi="Times New Roman"/>
      <w:sz w:val="14"/>
    </w:rPr>
  </w:style>
  <w:style w:type="character" w:customStyle="1" w:styleId="FontStyle89">
    <w:name w:val="Font Style89"/>
    <w:uiPriority w:val="99"/>
    <w:rsid w:val="007128D0"/>
    <w:rPr>
      <w:rFonts w:ascii="Times New Roman" w:hAnsi="Times New Roman"/>
      <w:b/>
      <w:sz w:val="40"/>
    </w:rPr>
  </w:style>
  <w:style w:type="character" w:customStyle="1" w:styleId="FontStyle90">
    <w:name w:val="Font Style90"/>
    <w:uiPriority w:val="99"/>
    <w:rsid w:val="007128D0"/>
    <w:rPr>
      <w:rFonts w:ascii="Times New Roman" w:hAnsi="Times New Roman"/>
      <w:sz w:val="20"/>
    </w:rPr>
  </w:style>
  <w:style w:type="character" w:customStyle="1" w:styleId="FontStyle91">
    <w:name w:val="Font Style91"/>
    <w:rsid w:val="007128D0"/>
    <w:rPr>
      <w:rFonts w:ascii="Times New Roman" w:hAnsi="Times New Roman"/>
      <w:b/>
      <w:i/>
      <w:sz w:val="22"/>
    </w:rPr>
  </w:style>
  <w:style w:type="character" w:customStyle="1" w:styleId="FontStyle92">
    <w:name w:val="Font Style92"/>
    <w:uiPriority w:val="99"/>
    <w:rsid w:val="007128D0"/>
    <w:rPr>
      <w:rFonts w:ascii="Times New Roman" w:hAnsi="Times New Roman"/>
      <w:b/>
      <w:smallCaps/>
      <w:sz w:val="22"/>
    </w:rPr>
  </w:style>
  <w:style w:type="character" w:customStyle="1" w:styleId="FontStyle93">
    <w:name w:val="Font Style93"/>
    <w:uiPriority w:val="99"/>
    <w:rsid w:val="007128D0"/>
    <w:rPr>
      <w:rFonts w:ascii="Times New Roman" w:hAnsi="Times New Roman"/>
      <w:sz w:val="16"/>
    </w:rPr>
  </w:style>
  <w:style w:type="character" w:customStyle="1" w:styleId="FontStyle94">
    <w:name w:val="Font Style94"/>
    <w:uiPriority w:val="99"/>
    <w:rsid w:val="007128D0"/>
    <w:rPr>
      <w:rFonts w:ascii="Times New Roman" w:hAnsi="Times New Roman"/>
      <w:sz w:val="22"/>
    </w:rPr>
  </w:style>
  <w:style w:type="character" w:customStyle="1" w:styleId="FontStyle95">
    <w:name w:val="Font Style95"/>
    <w:uiPriority w:val="99"/>
    <w:rsid w:val="007128D0"/>
    <w:rPr>
      <w:rFonts w:ascii="Courier New" w:hAnsi="Courier New"/>
      <w:sz w:val="8"/>
    </w:rPr>
  </w:style>
  <w:style w:type="character" w:customStyle="1" w:styleId="FontStyle96">
    <w:name w:val="Font Style96"/>
    <w:uiPriority w:val="99"/>
    <w:rsid w:val="007128D0"/>
    <w:rPr>
      <w:rFonts w:ascii="Times New Roman" w:hAnsi="Times New Roman"/>
      <w:i/>
      <w:sz w:val="22"/>
    </w:rPr>
  </w:style>
  <w:style w:type="character" w:customStyle="1" w:styleId="Nadpis4-OP">
    <w:name w:val="Nadpis 4 - OP"/>
    <w:uiPriority w:val="99"/>
    <w:qFormat/>
    <w:rsid w:val="005279E3"/>
  </w:style>
  <w:style w:type="character" w:customStyle="1" w:styleId="FontStyle98">
    <w:name w:val="Font Style98"/>
    <w:uiPriority w:val="99"/>
    <w:rsid w:val="007128D0"/>
    <w:rPr>
      <w:rFonts w:ascii="Times New Roman" w:hAnsi="Times New Roman"/>
      <w:b/>
      <w:sz w:val="20"/>
    </w:rPr>
  </w:style>
  <w:style w:type="character" w:customStyle="1" w:styleId="FontStyle99">
    <w:name w:val="Font Style99"/>
    <w:uiPriority w:val="99"/>
    <w:rsid w:val="007128D0"/>
    <w:rPr>
      <w:rFonts w:ascii="Arial" w:hAnsi="Arial"/>
      <w:sz w:val="16"/>
    </w:rPr>
  </w:style>
  <w:style w:type="character" w:customStyle="1" w:styleId="FontStyle132">
    <w:name w:val="Font Style132"/>
    <w:uiPriority w:val="99"/>
    <w:rsid w:val="007128D0"/>
    <w:rPr>
      <w:rFonts w:ascii="Times New Roman" w:hAnsi="Times New Roman"/>
      <w:sz w:val="22"/>
    </w:rPr>
  </w:style>
  <w:style w:type="table" w:styleId="Mriekatabuky">
    <w:name w:val="Table Grid"/>
    <w:aliases w:val="Deloitte table 3"/>
    <w:basedOn w:val="Normlnatabuka"/>
    <w:rsid w:val="007128D0"/>
    <w:rPr>
      <w:rFonts w:ascii="Times New Roman"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koncovejpoznmky1">
    <w:name w:val="Text koncovej poznámky1"/>
    <w:basedOn w:val="Normlny"/>
    <w:link w:val="TextkoncovejpoznmkyChar"/>
    <w:uiPriority w:val="99"/>
    <w:semiHidden/>
    <w:rsid w:val="007128D0"/>
    <w:pPr>
      <w:widowControl w:val="0"/>
      <w:autoSpaceDE w:val="0"/>
      <w:autoSpaceDN w:val="0"/>
      <w:adjustRightInd w:val="0"/>
      <w:jc w:val="left"/>
    </w:pPr>
    <w:rPr>
      <w:rFonts w:eastAsia="Calibri"/>
      <w:sz w:val="20"/>
      <w:szCs w:val="20"/>
      <w:lang w:eastAsia="sk-SK"/>
    </w:rPr>
  </w:style>
  <w:style w:type="character" w:customStyle="1" w:styleId="TextkoncovejpoznmkyChar">
    <w:name w:val="Text koncovej poznámky Char"/>
    <w:link w:val="Textkoncovejpoznmky1"/>
    <w:uiPriority w:val="99"/>
    <w:semiHidden/>
    <w:locked/>
    <w:rsid w:val="007128D0"/>
    <w:rPr>
      <w:rFonts w:ascii="Times New Roman" w:hAnsi="Times New Roman"/>
      <w:sz w:val="20"/>
      <w:lang w:eastAsia="sk-SK"/>
    </w:rPr>
  </w:style>
  <w:style w:type="character" w:customStyle="1" w:styleId="Odkaznakoncovpoznmku1">
    <w:name w:val="Odkaz na koncovú poznámku1"/>
    <w:uiPriority w:val="99"/>
    <w:semiHidden/>
    <w:rsid w:val="007128D0"/>
    <w:rPr>
      <w:vertAlign w:val="superscript"/>
    </w:rPr>
  </w:style>
  <w:style w:type="paragraph" w:styleId="Textpoznmkypodiarou">
    <w:name w:val="footnote text"/>
    <w:aliases w:val="Text poznámky pod čiarou 007,Text poznámky pod čiarou 007 Char Char,Text poznámky pod čiarou 007 Char Char Char Char,Text poznámky pod čiarou 007 Char Char Char Char Char,_Poznámka pod čiarou,Text poznámky pod èiarou 007,stile 1"/>
    <w:basedOn w:val="Normlny"/>
    <w:link w:val="TextpoznmkypodiarouChar"/>
    <w:uiPriority w:val="99"/>
    <w:rsid w:val="007128D0"/>
    <w:pPr>
      <w:widowControl w:val="0"/>
      <w:autoSpaceDE w:val="0"/>
      <w:autoSpaceDN w:val="0"/>
      <w:adjustRightInd w:val="0"/>
      <w:jc w:val="left"/>
    </w:pPr>
    <w:rPr>
      <w:rFonts w:eastAsia="Calibri"/>
      <w:sz w:val="20"/>
      <w:szCs w:val="20"/>
      <w:lang w:eastAsia="sk-SK"/>
    </w:rPr>
  </w:style>
  <w:style w:type="character" w:customStyle="1" w:styleId="TextpoznmkypodiarouChar">
    <w:name w:val="Text poznámky pod čiarou Char"/>
    <w:aliases w:val="Text poznámky pod čiarou 007 Char,Text poznámky pod čiarou 007 Char Char Char,Text poznámky pod čiarou 007 Char Char Char Char Char1,Text poznámky pod čiarou 007 Char Char Char Char Char Char,_Poznámka pod čiarou Char"/>
    <w:link w:val="Textpoznmkypodiarou"/>
    <w:uiPriority w:val="99"/>
    <w:locked/>
    <w:rsid w:val="007128D0"/>
    <w:rPr>
      <w:rFonts w:ascii="Times New Roman" w:hAnsi="Times New Roman"/>
      <w:sz w:val="20"/>
      <w:lang w:eastAsia="sk-SK"/>
    </w:rPr>
  </w:style>
  <w:style w:type="character" w:styleId="Odkaznapoznmkupodiarou">
    <w:name w:val="footnote reference"/>
    <w:aliases w:val="FRef ISO,Footnote,Footnotes refss,Stinking Styles1,Footnote symbol,Footnote reference number,Times 10 Point,Exposant 3 Point,Ref,de nota al pie,note TESI,SUPERS,EN Footnote text,EN Footnote Refe,PGI Fußnote Ziffer"/>
    <w:uiPriority w:val="99"/>
    <w:rsid w:val="007128D0"/>
    <w:rPr>
      <w:rFonts w:cs="Times New Roman"/>
      <w:vertAlign w:val="superscript"/>
    </w:rPr>
  </w:style>
  <w:style w:type="paragraph" w:styleId="Hlavika">
    <w:name w:val="header"/>
    <w:basedOn w:val="Normlny"/>
    <w:link w:val="HlavikaChar"/>
    <w:uiPriority w:val="99"/>
    <w:rsid w:val="007128D0"/>
    <w:pPr>
      <w:widowControl w:val="0"/>
      <w:tabs>
        <w:tab w:val="center" w:pos="4536"/>
        <w:tab w:val="right" w:pos="9072"/>
      </w:tabs>
      <w:autoSpaceDE w:val="0"/>
      <w:autoSpaceDN w:val="0"/>
      <w:adjustRightInd w:val="0"/>
      <w:jc w:val="left"/>
    </w:pPr>
    <w:rPr>
      <w:rFonts w:eastAsia="Calibri"/>
      <w:lang w:eastAsia="sk-SK"/>
    </w:rPr>
  </w:style>
  <w:style w:type="character" w:customStyle="1" w:styleId="HlavikaChar">
    <w:name w:val="Hlavička Char"/>
    <w:link w:val="Hlavika"/>
    <w:uiPriority w:val="99"/>
    <w:locked/>
    <w:rsid w:val="007128D0"/>
    <w:rPr>
      <w:rFonts w:ascii="Times New Roman" w:hAnsi="Times New Roman"/>
      <w:sz w:val="24"/>
      <w:lang w:eastAsia="sk-SK"/>
    </w:rPr>
  </w:style>
  <w:style w:type="paragraph" w:styleId="Pta">
    <w:name w:val="footer"/>
    <w:basedOn w:val="Normlny"/>
    <w:link w:val="PtaChar"/>
    <w:uiPriority w:val="99"/>
    <w:rsid w:val="007128D0"/>
    <w:pPr>
      <w:widowControl w:val="0"/>
      <w:tabs>
        <w:tab w:val="center" w:pos="4536"/>
        <w:tab w:val="right" w:pos="9072"/>
      </w:tabs>
      <w:autoSpaceDE w:val="0"/>
      <w:autoSpaceDN w:val="0"/>
      <w:adjustRightInd w:val="0"/>
      <w:jc w:val="left"/>
    </w:pPr>
    <w:rPr>
      <w:rFonts w:eastAsia="Calibri"/>
      <w:lang w:eastAsia="sk-SK"/>
    </w:rPr>
  </w:style>
  <w:style w:type="character" w:customStyle="1" w:styleId="PtaChar">
    <w:name w:val="Päta Char"/>
    <w:link w:val="Pta"/>
    <w:uiPriority w:val="99"/>
    <w:locked/>
    <w:rsid w:val="007128D0"/>
    <w:rPr>
      <w:rFonts w:ascii="Times New Roman" w:hAnsi="Times New Roman"/>
      <w:sz w:val="24"/>
      <w:lang w:eastAsia="sk-SK"/>
    </w:rPr>
  </w:style>
  <w:style w:type="paragraph" w:styleId="Odsekzoznamu">
    <w:name w:val="List Paragraph"/>
    <w:aliases w:val="body,Odsek zoznamu2"/>
    <w:basedOn w:val="Normlny"/>
    <w:link w:val="OdsekzoznamuChar"/>
    <w:uiPriority w:val="99"/>
    <w:qFormat/>
    <w:rsid w:val="00492B94"/>
    <w:pPr>
      <w:tabs>
        <w:tab w:val="left" w:pos="426"/>
      </w:tabs>
      <w:ind w:left="720"/>
      <w:contextualSpacing/>
    </w:pPr>
    <w:rPr>
      <w:rFonts w:eastAsia="Calibri"/>
      <w:sz w:val="20"/>
      <w:szCs w:val="20"/>
    </w:rPr>
  </w:style>
  <w:style w:type="paragraph" w:customStyle="1" w:styleId="TextNOK">
    <w:name w:val="Text NOK"/>
    <w:basedOn w:val="Normlny"/>
    <w:link w:val="TextNOKChar"/>
    <w:uiPriority w:val="99"/>
    <w:rsid w:val="004B08E7"/>
    <w:pPr>
      <w:spacing w:after="120" w:line="288" w:lineRule="auto"/>
    </w:pPr>
    <w:rPr>
      <w:rFonts w:ascii="Arial" w:eastAsia="Calibri" w:hAnsi="Arial"/>
      <w:sz w:val="20"/>
      <w:szCs w:val="20"/>
      <w:lang w:val="cs-CZ" w:eastAsia="cs-CZ"/>
    </w:rPr>
  </w:style>
  <w:style w:type="character" w:customStyle="1" w:styleId="TextNOKChar">
    <w:name w:val="Text NOK Char"/>
    <w:link w:val="TextNOK"/>
    <w:uiPriority w:val="99"/>
    <w:locked/>
    <w:rsid w:val="004B08E7"/>
    <w:rPr>
      <w:rFonts w:ascii="Arial" w:hAnsi="Arial"/>
      <w:sz w:val="20"/>
      <w:lang w:val="cs-CZ" w:eastAsia="cs-CZ"/>
    </w:rPr>
  </w:style>
  <w:style w:type="paragraph" w:styleId="Textkomentra">
    <w:name w:val="annotation text"/>
    <w:basedOn w:val="Normlny"/>
    <w:link w:val="TextkomentraChar"/>
    <w:uiPriority w:val="99"/>
    <w:rsid w:val="00FA3E4C"/>
    <w:rPr>
      <w:rFonts w:eastAsia="Calibri"/>
      <w:sz w:val="20"/>
      <w:szCs w:val="20"/>
    </w:rPr>
  </w:style>
  <w:style w:type="character" w:customStyle="1" w:styleId="TextkomentraChar">
    <w:name w:val="Text komentára Char"/>
    <w:link w:val="Textkomentra"/>
    <w:uiPriority w:val="99"/>
    <w:locked/>
    <w:rsid w:val="00FA3E4C"/>
    <w:rPr>
      <w:rFonts w:ascii="Times New Roman" w:hAnsi="Times New Roman"/>
      <w:sz w:val="20"/>
      <w:lang w:eastAsia="en-GB"/>
    </w:rPr>
  </w:style>
  <w:style w:type="character" w:styleId="Odkaznakomentr">
    <w:name w:val="annotation reference"/>
    <w:uiPriority w:val="99"/>
    <w:semiHidden/>
    <w:rsid w:val="00FA3E4C"/>
    <w:rPr>
      <w:rFonts w:cs="Times New Roman"/>
      <w:sz w:val="16"/>
    </w:rPr>
  </w:style>
  <w:style w:type="character" w:styleId="Hypertextovprepojenie">
    <w:name w:val="Hyperlink"/>
    <w:uiPriority w:val="99"/>
    <w:rsid w:val="002F4A69"/>
    <w:rPr>
      <w:rFonts w:cs="Times New Roman"/>
      <w:color w:val="0000FF"/>
      <w:u w:val="single"/>
    </w:rPr>
  </w:style>
  <w:style w:type="paragraph" w:styleId="Hlavikaobsahu">
    <w:name w:val="TOC Heading"/>
    <w:basedOn w:val="Nadpis1"/>
    <w:next w:val="Normlny"/>
    <w:uiPriority w:val="99"/>
    <w:qFormat/>
    <w:rsid w:val="009847C6"/>
    <w:pPr>
      <w:spacing w:line="276" w:lineRule="auto"/>
      <w:jc w:val="left"/>
      <w:outlineLvl w:val="9"/>
    </w:pPr>
    <w:rPr>
      <w:lang w:eastAsia="sk-SK"/>
    </w:rPr>
  </w:style>
  <w:style w:type="paragraph" w:customStyle="1" w:styleId="Nadpis1-OPHlavn">
    <w:name w:val="Nadpis 1 - OP (Hlavný)"/>
    <w:basedOn w:val="Nadpis1"/>
    <w:link w:val="Nadpis1-OPHlavnChar"/>
    <w:autoRedefine/>
    <w:uiPriority w:val="99"/>
    <w:rsid w:val="00101B27"/>
    <w:pPr>
      <w:numPr>
        <w:numId w:val="73"/>
      </w:numPr>
      <w:shd w:val="clear" w:color="auto" w:fill="F2F2F2"/>
      <w:spacing w:before="0"/>
    </w:pPr>
    <w:rPr>
      <w:rFonts w:ascii="Times New Roman" w:hAnsi="Times New Roman"/>
      <w:color w:val="F85210"/>
      <w:szCs w:val="22"/>
      <w:lang w:eastAsia="cs-CZ"/>
    </w:rPr>
  </w:style>
  <w:style w:type="paragraph" w:styleId="Obsah1">
    <w:name w:val="toc 1"/>
    <w:basedOn w:val="Normlny"/>
    <w:next w:val="Normlny"/>
    <w:autoRedefine/>
    <w:uiPriority w:val="39"/>
    <w:rsid w:val="005802F9"/>
    <w:pPr>
      <w:spacing w:before="60" w:after="60"/>
      <w:jc w:val="left"/>
    </w:pPr>
    <w:rPr>
      <w:b/>
      <w:bCs/>
      <w:caps/>
      <w:color w:val="000000" w:themeColor="text1"/>
      <w:sz w:val="20"/>
      <w:szCs w:val="20"/>
    </w:rPr>
  </w:style>
  <w:style w:type="paragraph" w:customStyle="1" w:styleId="Nadpis2-OP">
    <w:name w:val="Nadpis 2 - OP"/>
    <w:basedOn w:val="Nadpis2"/>
    <w:link w:val="Nadpis2-OPChar"/>
    <w:autoRedefine/>
    <w:uiPriority w:val="99"/>
    <w:rsid w:val="00107289"/>
    <w:pPr>
      <w:numPr>
        <w:ilvl w:val="1"/>
        <w:numId w:val="73"/>
      </w:numPr>
      <w:shd w:val="clear" w:color="auto" w:fill="F2F2F2"/>
      <w:spacing w:before="60" w:after="60"/>
      <w:ind w:left="567" w:hanging="567"/>
    </w:pPr>
    <w:rPr>
      <w:rFonts w:ascii="Times New Roman" w:hAnsi="Times New Roman"/>
      <w:color w:val="00B0F0"/>
      <w:sz w:val="24"/>
      <w:szCs w:val="24"/>
      <w:lang w:eastAsia="cs-CZ"/>
    </w:rPr>
  </w:style>
  <w:style w:type="character" w:customStyle="1" w:styleId="OdsekzoznamuChar">
    <w:name w:val="Odsek zoznamu Char"/>
    <w:aliases w:val="body Char,Odsek zoznamu2 Char"/>
    <w:link w:val="Odsekzoznamu"/>
    <w:uiPriority w:val="99"/>
    <w:locked/>
    <w:rsid w:val="00492B94"/>
    <w:rPr>
      <w:rFonts w:ascii="Times New Roman" w:hAnsi="Times New Roman"/>
      <w:lang w:eastAsia="en-GB"/>
    </w:rPr>
  </w:style>
  <w:style w:type="character" w:customStyle="1" w:styleId="Nadpis1-OPHlavnChar">
    <w:name w:val="Nadpis 1 - OP (Hlavný) Char"/>
    <w:link w:val="Nadpis1-OPHlavn"/>
    <w:uiPriority w:val="99"/>
    <w:locked/>
    <w:rsid w:val="00101B27"/>
    <w:rPr>
      <w:rFonts w:ascii="Times New Roman" w:hAnsi="Times New Roman"/>
      <w:b/>
      <w:bCs/>
      <w:color w:val="F85210"/>
      <w:sz w:val="28"/>
      <w:szCs w:val="22"/>
      <w:shd w:val="clear" w:color="auto" w:fill="F2F2F2"/>
      <w:lang w:eastAsia="cs-CZ"/>
    </w:rPr>
  </w:style>
  <w:style w:type="paragraph" w:customStyle="1" w:styleId="VLASTNY3">
    <w:name w:val="VLASTNY 3"/>
    <w:basedOn w:val="Style3"/>
    <w:link w:val="VLASTNY3Char"/>
    <w:autoRedefine/>
    <w:qFormat/>
    <w:rsid w:val="00BA453B"/>
    <w:pPr>
      <w:keepNext/>
      <w:keepLines/>
      <w:widowControl/>
      <w:shd w:val="clear" w:color="auto" w:fill="F2F2F2"/>
      <w:tabs>
        <w:tab w:val="left" w:pos="142"/>
      </w:tabs>
      <w:spacing w:before="200" w:after="200"/>
      <w:outlineLvl w:val="1"/>
    </w:pPr>
    <w:rPr>
      <w:b/>
      <w:color w:val="548DD4"/>
      <w:lang w:eastAsia="en-US"/>
    </w:rPr>
  </w:style>
  <w:style w:type="character" w:customStyle="1" w:styleId="Nadpis2-OPChar">
    <w:name w:val="Nadpis 2 - OP Char"/>
    <w:link w:val="Nadpis2-OP"/>
    <w:uiPriority w:val="99"/>
    <w:locked/>
    <w:rsid w:val="00107289"/>
    <w:rPr>
      <w:rFonts w:ascii="Times New Roman" w:hAnsi="Times New Roman"/>
      <w:b/>
      <w:bCs/>
      <w:color w:val="00B0F0"/>
      <w:sz w:val="24"/>
      <w:szCs w:val="24"/>
      <w:shd w:val="clear" w:color="auto" w:fill="F2F2F2"/>
      <w:lang w:eastAsia="cs-CZ"/>
    </w:rPr>
  </w:style>
  <w:style w:type="paragraph" w:customStyle="1" w:styleId="VLASTNY4">
    <w:name w:val="VLASTNY 4"/>
    <w:basedOn w:val="Style3"/>
    <w:link w:val="VLASTNY4Char"/>
    <w:autoRedefine/>
    <w:qFormat/>
    <w:rsid w:val="005279E3"/>
    <w:pPr>
      <w:widowControl/>
      <w:numPr>
        <w:ilvl w:val="3"/>
        <w:numId w:val="71"/>
      </w:numPr>
      <w:shd w:val="clear" w:color="auto" w:fill="8DB3E2"/>
      <w:spacing w:before="60" w:after="60"/>
    </w:pPr>
    <w:rPr>
      <w:b/>
      <w:bCs/>
      <w:iCs/>
      <w:color w:val="FFFF00"/>
    </w:rPr>
  </w:style>
  <w:style w:type="character" w:customStyle="1" w:styleId="Style3Char">
    <w:name w:val="Style3 Char"/>
    <w:link w:val="Style3"/>
    <w:uiPriority w:val="99"/>
    <w:locked/>
    <w:rsid w:val="009847C6"/>
    <w:rPr>
      <w:rFonts w:ascii="Times New Roman" w:hAnsi="Times New Roman"/>
      <w:sz w:val="24"/>
      <w:lang w:eastAsia="sk-SK"/>
    </w:rPr>
  </w:style>
  <w:style w:type="character" w:customStyle="1" w:styleId="VLASTNY3Char">
    <w:name w:val="VLASTNY 3 Char"/>
    <w:link w:val="VLASTNY3"/>
    <w:locked/>
    <w:rsid w:val="00BA453B"/>
    <w:rPr>
      <w:rFonts w:ascii="Times New Roman" w:hAnsi="Times New Roman"/>
      <w:b/>
      <w:color w:val="548DD4"/>
      <w:sz w:val="24"/>
      <w:szCs w:val="24"/>
      <w:shd w:val="clear" w:color="auto" w:fill="F2F2F2"/>
      <w:lang w:eastAsia="en-US"/>
    </w:rPr>
  </w:style>
  <w:style w:type="character" w:customStyle="1" w:styleId="VLASTNY4Char">
    <w:name w:val="VLASTNY 4 Char"/>
    <w:link w:val="VLASTNY4"/>
    <w:locked/>
    <w:rsid w:val="005279E3"/>
    <w:rPr>
      <w:rFonts w:ascii="Times New Roman" w:hAnsi="Times New Roman"/>
      <w:b/>
      <w:bCs/>
      <w:iCs/>
      <w:color w:val="FFFF00"/>
      <w:sz w:val="24"/>
      <w:szCs w:val="24"/>
      <w:shd w:val="clear" w:color="auto" w:fill="8DB3E2"/>
    </w:rPr>
  </w:style>
  <w:style w:type="paragraph" w:styleId="Obsah2">
    <w:name w:val="toc 2"/>
    <w:basedOn w:val="Normlny"/>
    <w:next w:val="Normlny"/>
    <w:autoRedefine/>
    <w:uiPriority w:val="39"/>
    <w:rsid w:val="005802F9"/>
    <w:pPr>
      <w:tabs>
        <w:tab w:val="left" w:pos="720"/>
        <w:tab w:val="right" w:leader="dot" w:pos="9205"/>
      </w:tabs>
      <w:ind w:left="238"/>
      <w:jc w:val="left"/>
    </w:pPr>
    <w:rPr>
      <w:smallCaps/>
      <w:color w:val="000000" w:themeColor="text1"/>
      <w:sz w:val="20"/>
      <w:szCs w:val="20"/>
    </w:rPr>
  </w:style>
  <w:style w:type="paragraph" w:styleId="Obsah3">
    <w:name w:val="toc 3"/>
    <w:basedOn w:val="Normlny"/>
    <w:next w:val="Normlny"/>
    <w:autoRedefine/>
    <w:uiPriority w:val="39"/>
    <w:rsid w:val="005802F9"/>
    <w:pPr>
      <w:tabs>
        <w:tab w:val="left" w:pos="1200"/>
        <w:tab w:val="right" w:leader="dot" w:pos="9205"/>
      </w:tabs>
      <w:ind w:left="482"/>
      <w:jc w:val="left"/>
    </w:pPr>
    <w:rPr>
      <w:i/>
      <w:iCs/>
      <w:color w:val="000000" w:themeColor="text1"/>
      <w:sz w:val="20"/>
      <w:szCs w:val="20"/>
    </w:rPr>
  </w:style>
  <w:style w:type="paragraph" w:styleId="Obsah4">
    <w:name w:val="toc 4"/>
    <w:basedOn w:val="Normlny"/>
    <w:next w:val="Normlny"/>
    <w:autoRedefine/>
    <w:uiPriority w:val="39"/>
    <w:rsid w:val="005802F9"/>
    <w:pPr>
      <w:ind w:left="720"/>
      <w:jc w:val="left"/>
    </w:pPr>
    <w:rPr>
      <w:color w:val="000000" w:themeColor="text1"/>
      <w:sz w:val="18"/>
      <w:szCs w:val="18"/>
    </w:rPr>
  </w:style>
  <w:style w:type="paragraph" w:styleId="Predmetkomentra">
    <w:name w:val="annotation subject"/>
    <w:basedOn w:val="Textkomentra"/>
    <w:next w:val="Textkomentra"/>
    <w:link w:val="PredmetkomentraChar"/>
    <w:uiPriority w:val="99"/>
    <w:semiHidden/>
    <w:rsid w:val="00F018D6"/>
    <w:rPr>
      <w:b/>
      <w:bCs/>
    </w:rPr>
  </w:style>
  <w:style w:type="character" w:customStyle="1" w:styleId="PredmetkomentraChar">
    <w:name w:val="Predmet komentára Char"/>
    <w:link w:val="Predmetkomentra"/>
    <w:uiPriority w:val="99"/>
    <w:semiHidden/>
    <w:locked/>
    <w:rsid w:val="00F018D6"/>
    <w:rPr>
      <w:rFonts w:ascii="Times New Roman" w:hAnsi="Times New Roman"/>
      <w:b/>
      <w:sz w:val="20"/>
      <w:lang w:eastAsia="en-GB"/>
    </w:rPr>
  </w:style>
  <w:style w:type="character" w:customStyle="1" w:styleId="FontStyle51">
    <w:name w:val="Font Style51"/>
    <w:uiPriority w:val="99"/>
    <w:rsid w:val="00DA2EE9"/>
    <w:rPr>
      <w:rFonts w:ascii="Times New Roman" w:hAnsi="Times New Roman"/>
      <w:sz w:val="22"/>
    </w:rPr>
  </w:style>
  <w:style w:type="paragraph" w:customStyle="1" w:styleId="Default">
    <w:name w:val="Default"/>
    <w:qFormat/>
    <w:rsid w:val="00F91412"/>
    <w:pPr>
      <w:autoSpaceDE w:val="0"/>
      <w:autoSpaceDN w:val="0"/>
      <w:adjustRightInd w:val="0"/>
    </w:pPr>
    <w:rPr>
      <w:rFonts w:ascii="Times New Roman" w:hAnsi="Times New Roman"/>
      <w:color w:val="000000"/>
      <w:sz w:val="24"/>
      <w:szCs w:val="24"/>
      <w:lang w:eastAsia="en-US"/>
    </w:rPr>
  </w:style>
  <w:style w:type="paragraph" w:customStyle="1" w:styleId="a3520normalp21">
    <w:name w:val="a__35__20_normal_p21"/>
    <w:basedOn w:val="Normlny"/>
    <w:uiPriority w:val="99"/>
    <w:rsid w:val="00F91412"/>
    <w:pPr>
      <w:spacing w:after="120"/>
    </w:pPr>
    <w:rPr>
      <w:lang w:eastAsia="sk-SK"/>
    </w:rPr>
  </w:style>
  <w:style w:type="paragraph" w:customStyle="1" w:styleId="PM2">
    <w:name w:val="PM2"/>
    <w:basedOn w:val="Normlny"/>
    <w:link w:val="PM2Char"/>
    <w:uiPriority w:val="99"/>
    <w:rsid w:val="00F91412"/>
    <w:pPr>
      <w:jc w:val="left"/>
    </w:pPr>
    <w:rPr>
      <w:rFonts w:eastAsia="Calibri"/>
      <w:b/>
      <w:szCs w:val="20"/>
      <w:lang w:eastAsia="sk-SK"/>
    </w:rPr>
  </w:style>
  <w:style w:type="character" w:customStyle="1" w:styleId="PM2Char">
    <w:name w:val="PM2 Char"/>
    <w:link w:val="PM2"/>
    <w:uiPriority w:val="99"/>
    <w:locked/>
    <w:rsid w:val="00F91412"/>
    <w:rPr>
      <w:rFonts w:ascii="Times New Roman" w:hAnsi="Times New Roman"/>
      <w:b/>
      <w:sz w:val="24"/>
    </w:rPr>
  </w:style>
  <w:style w:type="paragraph" w:styleId="Revzia">
    <w:name w:val="Revision"/>
    <w:hidden/>
    <w:uiPriority w:val="99"/>
    <w:semiHidden/>
    <w:rsid w:val="004813F9"/>
    <w:rPr>
      <w:rFonts w:ascii="Times New Roman" w:eastAsia="Times New Roman" w:hAnsi="Times New Roman"/>
      <w:sz w:val="24"/>
      <w:szCs w:val="24"/>
      <w:lang w:eastAsia="en-GB"/>
    </w:rPr>
  </w:style>
  <w:style w:type="paragraph" w:styleId="Zarkazkladnhotextu3">
    <w:name w:val="Body Text Indent 3"/>
    <w:basedOn w:val="Normlny"/>
    <w:link w:val="Zarkazkladnhotextu3Char"/>
    <w:uiPriority w:val="99"/>
    <w:rsid w:val="006909D6"/>
    <w:pPr>
      <w:spacing w:after="120" w:line="264" w:lineRule="auto"/>
      <w:ind w:left="283"/>
    </w:pPr>
    <w:rPr>
      <w:rFonts w:ascii="Arial" w:eastAsia="Calibri" w:hAnsi="Arial"/>
      <w:sz w:val="16"/>
      <w:szCs w:val="16"/>
      <w:lang w:val="en-GB" w:eastAsia="en-US"/>
    </w:rPr>
  </w:style>
  <w:style w:type="character" w:customStyle="1" w:styleId="Zarkazkladnhotextu3Char">
    <w:name w:val="Zarážka základného textu 3 Char"/>
    <w:link w:val="Zarkazkladnhotextu3"/>
    <w:uiPriority w:val="99"/>
    <w:locked/>
    <w:rsid w:val="006909D6"/>
    <w:rPr>
      <w:rFonts w:ascii="Arial" w:hAnsi="Arial"/>
      <w:sz w:val="16"/>
      <w:lang w:val="en-GB" w:eastAsia="en-US"/>
    </w:rPr>
  </w:style>
  <w:style w:type="paragraph" w:styleId="Zkladntext3">
    <w:name w:val="Body Text 3"/>
    <w:basedOn w:val="Normlny"/>
    <w:link w:val="Zkladntext3Char"/>
    <w:uiPriority w:val="99"/>
    <w:semiHidden/>
    <w:rsid w:val="006909D6"/>
    <w:pPr>
      <w:spacing w:after="120"/>
    </w:pPr>
    <w:rPr>
      <w:rFonts w:ascii="Calibri" w:hAnsi="Calibri"/>
      <w:sz w:val="16"/>
      <w:szCs w:val="16"/>
    </w:rPr>
  </w:style>
  <w:style w:type="character" w:customStyle="1" w:styleId="Zkladntext3Char">
    <w:name w:val="Základný text 3 Char"/>
    <w:link w:val="Zkladntext3"/>
    <w:uiPriority w:val="99"/>
    <w:semiHidden/>
    <w:locked/>
    <w:rsid w:val="006909D6"/>
    <w:rPr>
      <w:rFonts w:eastAsia="Times New Roman"/>
      <w:sz w:val="16"/>
      <w:lang w:val="sk-SK" w:eastAsia="en-GB"/>
    </w:rPr>
  </w:style>
  <w:style w:type="paragraph" w:styleId="Zkladntext2">
    <w:name w:val="Body Text 2"/>
    <w:basedOn w:val="Normlny"/>
    <w:link w:val="Zkladntext2Char"/>
    <w:uiPriority w:val="99"/>
    <w:rsid w:val="00486232"/>
    <w:pPr>
      <w:spacing w:after="120" w:line="480" w:lineRule="auto"/>
    </w:pPr>
    <w:rPr>
      <w:rFonts w:eastAsia="Calibri"/>
    </w:rPr>
  </w:style>
  <w:style w:type="character" w:customStyle="1" w:styleId="Zkladntext2Char">
    <w:name w:val="Základný text 2 Char"/>
    <w:link w:val="Zkladntext2"/>
    <w:uiPriority w:val="99"/>
    <w:locked/>
    <w:rsid w:val="00486232"/>
    <w:rPr>
      <w:rFonts w:ascii="Times New Roman" w:hAnsi="Times New Roman"/>
      <w:sz w:val="24"/>
      <w:lang w:eastAsia="en-GB"/>
    </w:rPr>
  </w:style>
  <w:style w:type="character" w:customStyle="1" w:styleId="Uroven1Char">
    <w:name w:val="Uroven1 Char"/>
    <w:link w:val="Uroven1"/>
    <w:uiPriority w:val="99"/>
    <w:locked/>
    <w:rsid w:val="00486232"/>
    <w:rPr>
      <w:rFonts w:ascii="Times New Roman" w:hAnsi="Times New Roman"/>
      <w:b/>
      <w:sz w:val="24"/>
    </w:rPr>
  </w:style>
  <w:style w:type="paragraph" w:customStyle="1" w:styleId="Uroven1">
    <w:name w:val="Uroven1"/>
    <w:basedOn w:val="Odsekzoznamu"/>
    <w:link w:val="Uroven1Char"/>
    <w:uiPriority w:val="99"/>
    <w:rsid w:val="00486232"/>
    <w:pPr>
      <w:spacing w:before="240" w:after="60"/>
      <w:ind w:left="0"/>
      <w:contextualSpacing w:val="0"/>
    </w:pPr>
    <w:rPr>
      <w:b/>
      <w:sz w:val="24"/>
      <w:lang w:eastAsia="sk-SK"/>
    </w:rPr>
  </w:style>
  <w:style w:type="paragraph" w:styleId="Podpise-mailu">
    <w:name w:val="E-mail Signature"/>
    <w:basedOn w:val="Normlny"/>
    <w:link w:val="Podpise-mailuChar"/>
    <w:uiPriority w:val="99"/>
    <w:rsid w:val="00486232"/>
    <w:pPr>
      <w:jc w:val="left"/>
    </w:pPr>
    <w:rPr>
      <w:rFonts w:eastAsia="Calibri"/>
      <w:lang w:eastAsia="sk-SK"/>
    </w:rPr>
  </w:style>
  <w:style w:type="character" w:customStyle="1" w:styleId="Podpise-mailuChar">
    <w:name w:val="Podpis e-mailu Char"/>
    <w:link w:val="Podpise-mailu"/>
    <w:uiPriority w:val="99"/>
    <w:locked/>
    <w:rsid w:val="00486232"/>
    <w:rPr>
      <w:rFonts w:ascii="Times New Roman" w:hAnsi="Times New Roman"/>
      <w:sz w:val="24"/>
    </w:rPr>
  </w:style>
  <w:style w:type="character" w:customStyle="1" w:styleId="NormlnysozarkamiChar">
    <w:name w:val="Normálny so zarážkami Char"/>
    <w:link w:val="Normlnysozarkami"/>
    <w:uiPriority w:val="99"/>
    <w:semiHidden/>
    <w:locked/>
    <w:rsid w:val="00486232"/>
    <w:rPr>
      <w:sz w:val="24"/>
    </w:rPr>
  </w:style>
  <w:style w:type="paragraph" w:styleId="Normlnysozarkami">
    <w:name w:val="Normal Indent"/>
    <w:basedOn w:val="Normlny"/>
    <w:link w:val="NormlnysozarkamiChar"/>
    <w:uiPriority w:val="99"/>
    <w:semiHidden/>
    <w:rsid w:val="00486232"/>
    <w:pPr>
      <w:ind w:firstLine="357"/>
    </w:pPr>
    <w:rPr>
      <w:rFonts w:ascii="Calibri" w:eastAsia="Calibri" w:hAnsi="Calibri"/>
      <w:szCs w:val="20"/>
      <w:lang w:eastAsia="sk-SK"/>
    </w:rPr>
  </w:style>
  <w:style w:type="character" w:styleId="Siln">
    <w:name w:val="Strong"/>
    <w:uiPriority w:val="22"/>
    <w:qFormat/>
    <w:locked/>
    <w:rsid w:val="00486232"/>
    <w:rPr>
      <w:rFonts w:ascii="Times New Roman" w:hAnsi="Times New Roman" w:cs="Times New Roman"/>
      <w:b/>
    </w:rPr>
  </w:style>
  <w:style w:type="paragraph" w:styleId="Zkladntext">
    <w:name w:val="Body Text"/>
    <w:basedOn w:val="Normlny"/>
    <w:link w:val="ZkladntextChar"/>
    <w:uiPriority w:val="99"/>
    <w:rsid w:val="001C5501"/>
    <w:pPr>
      <w:spacing w:after="120"/>
    </w:pPr>
    <w:rPr>
      <w:rFonts w:eastAsia="Calibri"/>
    </w:rPr>
  </w:style>
  <w:style w:type="character" w:customStyle="1" w:styleId="ZkladntextChar">
    <w:name w:val="Základný text Char"/>
    <w:link w:val="Zkladntext"/>
    <w:uiPriority w:val="99"/>
    <w:locked/>
    <w:rsid w:val="001C5501"/>
    <w:rPr>
      <w:rFonts w:ascii="Times New Roman" w:hAnsi="Times New Roman"/>
      <w:sz w:val="24"/>
      <w:lang w:eastAsia="en-GB"/>
    </w:rPr>
  </w:style>
  <w:style w:type="paragraph" w:styleId="Popis">
    <w:name w:val="caption"/>
    <w:basedOn w:val="Normlny"/>
    <w:next w:val="Normlny"/>
    <w:uiPriority w:val="99"/>
    <w:qFormat/>
    <w:locked/>
    <w:rsid w:val="001C5501"/>
    <w:pPr>
      <w:spacing w:after="200"/>
    </w:pPr>
    <w:rPr>
      <w:b/>
      <w:bCs/>
      <w:color w:val="4F81BD"/>
      <w:sz w:val="18"/>
      <w:szCs w:val="18"/>
      <w:lang w:eastAsia="en-US"/>
    </w:rPr>
  </w:style>
  <w:style w:type="paragraph" w:customStyle="1" w:styleId="N2">
    <w:name w:val="N2"/>
    <w:basedOn w:val="Normlny"/>
    <w:uiPriority w:val="99"/>
    <w:rsid w:val="001C5501"/>
    <w:pPr>
      <w:numPr>
        <w:numId w:val="1"/>
      </w:numPr>
      <w:tabs>
        <w:tab w:val="left" w:pos="284"/>
      </w:tabs>
      <w:spacing w:before="240" w:after="240"/>
    </w:pPr>
    <w:rPr>
      <w:b/>
      <w:color w:val="381FD1"/>
      <w:sz w:val="26"/>
      <w:szCs w:val="26"/>
      <w:lang w:eastAsia="en-US"/>
    </w:rPr>
  </w:style>
  <w:style w:type="paragraph" w:customStyle="1" w:styleId="N3">
    <w:name w:val="N3"/>
    <w:basedOn w:val="Normlny"/>
    <w:uiPriority w:val="99"/>
    <w:rsid w:val="001C5501"/>
    <w:pPr>
      <w:numPr>
        <w:ilvl w:val="1"/>
        <w:numId w:val="1"/>
      </w:numPr>
      <w:spacing w:before="240" w:after="240"/>
      <w:ind w:left="567" w:hanging="567"/>
    </w:pPr>
    <w:rPr>
      <w:rFonts w:eastAsia="MS Mincho"/>
      <w:b/>
      <w:color w:val="381FD1"/>
      <w:szCs w:val="20"/>
      <w:lang w:eastAsia="en-US"/>
    </w:rPr>
  </w:style>
  <w:style w:type="paragraph" w:customStyle="1" w:styleId="N4">
    <w:name w:val="N4"/>
    <w:basedOn w:val="Normlny"/>
    <w:uiPriority w:val="99"/>
    <w:rsid w:val="001C5501"/>
    <w:pPr>
      <w:numPr>
        <w:ilvl w:val="2"/>
        <w:numId w:val="1"/>
      </w:numPr>
      <w:tabs>
        <w:tab w:val="left" w:pos="993"/>
      </w:tabs>
      <w:spacing w:before="240" w:after="240"/>
      <w:ind w:left="992" w:hanging="992"/>
    </w:pPr>
    <w:rPr>
      <w:b/>
      <w:color w:val="381FD1"/>
      <w:szCs w:val="20"/>
      <w:lang w:eastAsia="en-US"/>
    </w:rPr>
  </w:style>
  <w:style w:type="paragraph" w:customStyle="1" w:styleId="N5">
    <w:name w:val="N5"/>
    <w:basedOn w:val="Normlny"/>
    <w:uiPriority w:val="99"/>
    <w:rsid w:val="001C5501"/>
    <w:pPr>
      <w:numPr>
        <w:ilvl w:val="3"/>
        <w:numId w:val="1"/>
      </w:numPr>
      <w:spacing w:before="240" w:after="240"/>
      <w:ind w:left="1276" w:hanging="1276"/>
    </w:pPr>
    <w:rPr>
      <w:b/>
      <w:i/>
      <w:color w:val="381FD1"/>
      <w:szCs w:val="20"/>
      <w:lang w:eastAsia="en-US"/>
    </w:rPr>
  </w:style>
  <w:style w:type="paragraph" w:styleId="Bezriadkovania">
    <w:name w:val="No Spacing"/>
    <w:basedOn w:val="Normlny"/>
    <w:link w:val="BezriadkovaniaChar"/>
    <w:uiPriority w:val="99"/>
    <w:qFormat/>
    <w:rsid w:val="001C5501"/>
    <w:rPr>
      <w:rFonts w:ascii="Calibri" w:hAnsi="Calibri"/>
      <w:sz w:val="20"/>
      <w:szCs w:val="20"/>
      <w:lang w:eastAsia="en-US"/>
    </w:rPr>
  </w:style>
  <w:style w:type="character" w:customStyle="1" w:styleId="BezriadkovaniaChar">
    <w:name w:val="Bez riadkovania Char"/>
    <w:link w:val="Bezriadkovania"/>
    <w:uiPriority w:val="99"/>
    <w:locked/>
    <w:rsid w:val="001C5501"/>
    <w:rPr>
      <w:rFonts w:eastAsia="Times New Roman"/>
      <w:sz w:val="20"/>
      <w:lang w:eastAsia="en-US"/>
    </w:rPr>
  </w:style>
  <w:style w:type="paragraph" w:styleId="Zoznamsodrkami">
    <w:name w:val="List Bullet"/>
    <w:basedOn w:val="Normlny"/>
    <w:uiPriority w:val="99"/>
    <w:rsid w:val="00066E77"/>
    <w:pPr>
      <w:numPr>
        <w:numId w:val="2"/>
      </w:numPr>
      <w:spacing w:after="240"/>
    </w:pPr>
    <w:rPr>
      <w:szCs w:val="20"/>
      <w:lang w:val="en-GB" w:eastAsia="en-US"/>
    </w:rPr>
  </w:style>
  <w:style w:type="paragraph" w:customStyle="1" w:styleId="ListParagraph1">
    <w:name w:val="List Paragraph1"/>
    <w:basedOn w:val="Normlny"/>
    <w:uiPriority w:val="99"/>
    <w:rsid w:val="00CB0652"/>
    <w:pPr>
      <w:spacing w:after="200" w:line="276" w:lineRule="auto"/>
      <w:ind w:left="720"/>
      <w:contextualSpacing/>
      <w:jc w:val="left"/>
    </w:pPr>
    <w:rPr>
      <w:rFonts w:ascii="Calibri" w:hAnsi="Calibri"/>
      <w:sz w:val="22"/>
      <w:szCs w:val="22"/>
      <w:lang w:eastAsia="en-US"/>
    </w:rPr>
  </w:style>
  <w:style w:type="character" w:styleId="Intenzvnyodkaz">
    <w:name w:val="Intense Reference"/>
    <w:basedOn w:val="Predvolenpsmoodseku"/>
    <w:uiPriority w:val="99"/>
    <w:qFormat/>
    <w:rsid w:val="00D47089"/>
  </w:style>
  <w:style w:type="paragraph" w:styleId="Citcia">
    <w:name w:val="Quote"/>
    <w:basedOn w:val="Textpoznmkypodiarou"/>
    <w:next w:val="Normlny"/>
    <w:link w:val="CitciaChar"/>
    <w:uiPriority w:val="99"/>
    <w:qFormat/>
    <w:rsid w:val="00D47089"/>
    <w:pPr>
      <w:widowControl/>
      <w:tabs>
        <w:tab w:val="left" w:pos="360"/>
        <w:tab w:val="left" w:pos="540"/>
        <w:tab w:val="left" w:pos="720"/>
        <w:tab w:val="left" w:pos="900"/>
      </w:tabs>
      <w:autoSpaceDE/>
      <w:autoSpaceDN/>
      <w:adjustRightInd/>
      <w:spacing w:after="60"/>
    </w:pPr>
    <w:rPr>
      <w:color w:val="000000"/>
      <w:lang w:eastAsia="de-DE"/>
    </w:rPr>
  </w:style>
  <w:style w:type="character" w:customStyle="1" w:styleId="CitciaChar">
    <w:name w:val="Citácia Char"/>
    <w:link w:val="Citcia"/>
    <w:uiPriority w:val="99"/>
    <w:locked/>
    <w:rsid w:val="00D47089"/>
    <w:rPr>
      <w:rFonts w:ascii="Times New Roman" w:hAnsi="Times New Roman"/>
      <w:color w:val="000000"/>
      <w:sz w:val="20"/>
      <w:lang w:eastAsia="de-DE"/>
    </w:rPr>
  </w:style>
  <w:style w:type="paragraph" w:styleId="Normlnywebov">
    <w:name w:val="Normal (Web)"/>
    <w:basedOn w:val="Normlny"/>
    <w:uiPriority w:val="99"/>
    <w:semiHidden/>
    <w:rsid w:val="00D47089"/>
    <w:pPr>
      <w:spacing w:before="100" w:beforeAutospacing="1" w:after="100" w:afterAutospacing="1"/>
      <w:jc w:val="left"/>
    </w:pPr>
    <w:rPr>
      <w:lang w:eastAsia="sk-SK"/>
    </w:rPr>
  </w:style>
  <w:style w:type="paragraph" w:customStyle="1" w:styleId="Nad-normtext">
    <w:name w:val="Nad - norm text"/>
    <w:basedOn w:val="Normlny"/>
    <w:autoRedefine/>
    <w:uiPriority w:val="99"/>
    <w:rsid w:val="006263C1"/>
    <w:pPr>
      <w:ind w:left="720"/>
    </w:pPr>
    <w:rPr>
      <w:bCs/>
      <w:iCs/>
      <w:sz w:val="22"/>
      <w:szCs w:val="22"/>
      <w:lang w:eastAsia="sk-SK"/>
    </w:rPr>
  </w:style>
  <w:style w:type="character" w:customStyle="1" w:styleId="Nadpis3-OP">
    <w:name w:val="Nadpis 3 - OP"/>
    <w:basedOn w:val="Nadpis3Char"/>
    <w:uiPriority w:val="99"/>
    <w:rsid w:val="00BE40F4"/>
    <w:rPr>
      <w:rFonts w:ascii="Times New Roman" w:hAnsi="Times New Roman"/>
      <w:b/>
      <w:color w:val="548DD4" w:themeColor="text2" w:themeTint="99"/>
      <w:sz w:val="24"/>
      <w:szCs w:val="22"/>
      <w:lang w:eastAsia="en-GB"/>
    </w:rPr>
  </w:style>
  <w:style w:type="character" w:customStyle="1" w:styleId="FontStyle53">
    <w:name w:val="Font Style53"/>
    <w:rsid w:val="000A666F"/>
    <w:rPr>
      <w:rFonts w:ascii="Times New Roman" w:hAnsi="Times New Roman"/>
      <w:b/>
      <w:sz w:val="22"/>
    </w:rPr>
  </w:style>
  <w:style w:type="character" w:customStyle="1" w:styleId="FontStyle52">
    <w:name w:val="Font Style52"/>
    <w:uiPriority w:val="99"/>
    <w:rsid w:val="000A666F"/>
    <w:rPr>
      <w:rFonts w:ascii="Times New Roman" w:hAnsi="Times New Roman"/>
      <w:i/>
      <w:sz w:val="22"/>
    </w:rPr>
  </w:style>
  <w:style w:type="paragraph" w:customStyle="1" w:styleId="Zkladntextb">
    <w:name w:val="Základní text.b"/>
    <w:basedOn w:val="Normlny"/>
    <w:uiPriority w:val="99"/>
    <w:rsid w:val="006C1589"/>
    <w:pPr>
      <w:autoSpaceDE w:val="0"/>
      <w:autoSpaceDN w:val="0"/>
    </w:pPr>
    <w:rPr>
      <w:lang w:val="en-US" w:eastAsia="en-US"/>
    </w:rPr>
  </w:style>
  <w:style w:type="character" w:customStyle="1" w:styleId="FontStyle97">
    <w:name w:val="Font Style97"/>
    <w:uiPriority w:val="99"/>
    <w:rsid w:val="00604508"/>
    <w:rPr>
      <w:rFonts w:ascii="Times New Roman" w:hAnsi="Times New Roman"/>
      <w:b/>
      <w:sz w:val="22"/>
    </w:rPr>
  </w:style>
  <w:style w:type="paragraph" w:styleId="Obsah5">
    <w:name w:val="toc 5"/>
    <w:basedOn w:val="Normlny"/>
    <w:next w:val="Normlny"/>
    <w:autoRedefine/>
    <w:uiPriority w:val="39"/>
    <w:locked/>
    <w:rsid w:val="005802F9"/>
    <w:pPr>
      <w:ind w:left="960"/>
      <w:jc w:val="left"/>
    </w:pPr>
    <w:rPr>
      <w:color w:val="000000" w:themeColor="text1"/>
      <w:sz w:val="18"/>
      <w:szCs w:val="18"/>
    </w:rPr>
  </w:style>
  <w:style w:type="paragraph" w:styleId="Obsah6">
    <w:name w:val="toc 6"/>
    <w:basedOn w:val="Normlny"/>
    <w:next w:val="Normlny"/>
    <w:autoRedefine/>
    <w:uiPriority w:val="39"/>
    <w:locked/>
    <w:rsid w:val="005802F9"/>
    <w:pPr>
      <w:ind w:left="1200"/>
      <w:jc w:val="left"/>
    </w:pPr>
    <w:rPr>
      <w:color w:val="000000" w:themeColor="text1"/>
      <w:sz w:val="18"/>
      <w:szCs w:val="18"/>
    </w:rPr>
  </w:style>
  <w:style w:type="paragraph" w:styleId="Obsah7">
    <w:name w:val="toc 7"/>
    <w:basedOn w:val="Normlny"/>
    <w:next w:val="Normlny"/>
    <w:autoRedefine/>
    <w:uiPriority w:val="39"/>
    <w:locked/>
    <w:rsid w:val="00B24AFF"/>
    <w:pPr>
      <w:ind w:left="1440"/>
      <w:jc w:val="left"/>
    </w:pPr>
    <w:rPr>
      <w:rFonts w:asciiTheme="minorHAnsi" w:hAnsiTheme="minorHAnsi"/>
      <w:sz w:val="18"/>
      <w:szCs w:val="18"/>
    </w:rPr>
  </w:style>
  <w:style w:type="paragraph" w:styleId="Obsah8">
    <w:name w:val="toc 8"/>
    <w:basedOn w:val="Normlny"/>
    <w:next w:val="Normlny"/>
    <w:autoRedefine/>
    <w:uiPriority w:val="39"/>
    <w:locked/>
    <w:rsid w:val="00B24AFF"/>
    <w:pPr>
      <w:ind w:left="1680"/>
      <w:jc w:val="left"/>
    </w:pPr>
    <w:rPr>
      <w:rFonts w:asciiTheme="minorHAnsi" w:hAnsiTheme="minorHAnsi"/>
      <w:sz w:val="18"/>
      <w:szCs w:val="18"/>
    </w:rPr>
  </w:style>
  <w:style w:type="paragraph" w:styleId="Obsah9">
    <w:name w:val="toc 9"/>
    <w:basedOn w:val="Normlny"/>
    <w:next w:val="Normlny"/>
    <w:autoRedefine/>
    <w:uiPriority w:val="39"/>
    <w:locked/>
    <w:rsid w:val="00B24AFF"/>
    <w:pPr>
      <w:ind w:left="1920"/>
      <w:jc w:val="left"/>
    </w:pPr>
    <w:rPr>
      <w:rFonts w:asciiTheme="minorHAnsi" w:hAnsiTheme="minorHAnsi"/>
      <w:sz w:val="18"/>
      <w:szCs w:val="18"/>
    </w:rPr>
  </w:style>
  <w:style w:type="character" w:customStyle="1" w:styleId="123Char">
    <w:name w:val="123 Char"/>
    <w:link w:val="123"/>
    <w:uiPriority w:val="99"/>
    <w:locked/>
    <w:rsid w:val="002068B6"/>
    <w:rPr>
      <w:rFonts w:ascii="Times New Roman" w:hAnsi="Times New Roman"/>
      <w:b/>
      <w:sz w:val="24"/>
    </w:rPr>
  </w:style>
  <w:style w:type="paragraph" w:customStyle="1" w:styleId="123">
    <w:name w:val="123"/>
    <w:basedOn w:val="Odsekzoznamu"/>
    <w:link w:val="123Char"/>
    <w:uiPriority w:val="99"/>
    <w:rsid w:val="002068B6"/>
    <w:pPr>
      <w:tabs>
        <w:tab w:val="clear" w:pos="426"/>
      </w:tabs>
      <w:spacing w:before="240" w:after="60"/>
      <w:ind w:left="0"/>
      <w:contextualSpacing w:val="0"/>
    </w:pPr>
    <w:rPr>
      <w:b/>
      <w:sz w:val="24"/>
      <w:lang w:eastAsia="sk-SK"/>
    </w:rPr>
  </w:style>
  <w:style w:type="paragraph" w:customStyle="1" w:styleId="zdroj">
    <w:name w:val="zdroj"/>
    <w:basedOn w:val="Normlny"/>
    <w:link w:val="zdrojChar"/>
    <w:uiPriority w:val="99"/>
    <w:rsid w:val="00BB0509"/>
    <w:pPr>
      <w:spacing w:before="60" w:after="120"/>
      <w:ind w:firstLine="567"/>
    </w:pPr>
    <w:rPr>
      <w:rFonts w:eastAsia="Calibri"/>
      <w:i/>
      <w:color w:val="000000"/>
      <w:sz w:val="20"/>
      <w:szCs w:val="20"/>
      <w:lang w:val="cs-CZ" w:eastAsia="sk-SK"/>
    </w:rPr>
  </w:style>
  <w:style w:type="character" w:customStyle="1" w:styleId="zdrojChar">
    <w:name w:val="zdroj Char"/>
    <w:link w:val="zdroj"/>
    <w:uiPriority w:val="99"/>
    <w:locked/>
    <w:rsid w:val="00BB0509"/>
    <w:rPr>
      <w:rFonts w:ascii="Times New Roman" w:hAnsi="Times New Roman"/>
      <w:i/>
      <w:color w:val="000000"/>
      <w:sz w:val="20"/>
      <w:lang w:val="cs-CZ"/>
    </w:rPr>
  </w:style>
  <w:style w:type="paragraph" w:customStyle="1" w:styleId="Noram">
    <w:name w:val="Noram"/>
    <w:basedOn w:val="Normlny"/>
    <w:uiPriority w:val="99"/>
    <w:rsid w:val="003D4BA4"/>
  </w:style>
  <w:style w:type="paragraph" w:customStyle="1" w:styleId="Nadpis30">
    <w:name w:val="Nadpis_3"/>
    <w:basedOn w:val="VLASTNY3"/>
    <w:link w:val="Nadpis3Char0"/>
    <w:uiPriority w:val="99"/>
    <w:rsid w:val="00490E3A"/>
    <w:pPr>
      <w:ind w:left="567" w:hanging="567"/>
    </w:pPr>
    <w:rPr>
      <w:b w:val="0"/>
    </w:rPr>
  </w:style>
  <w:style w:type="paragraph" w:customStyle="1" w:styleId="Nadpis2vlastn">
    <w:name w:val="Nadpis 2 (vlastný)"/>
    <w:basedOn w:val="Nadpis2-OP"/>
    <w:link w:val="Nadpis2vlastnChar"/>
    <w:uiPriority w:val="99"/>
    <w:rsid w:val="00CE3D7F"/>
    <w:pPr>
      <w:shd w:val="clear" w:color="auto" w:fill="FF0000"/>
      <w:ind w:left="0" w:firstLine="0"/>
    </w:pPr>
    <w:rPr>
      <w:b w:val="0"/>
      <w:bCs w:val="0"/>
      <w:color w:val="FFFFFF" w:themeColor="background1"/>
    </w:rPr>
  </w:style>
  <w:style w:type="character" w:customStyle="1" w:styleId="Nadpis3Char0">
    <w:name w:val="Nadpis_3 Char"/>
    <w:link w:val="Nadpis30"/>
    <w:uiPriority w:val="99"/>
    <w:locked/>
    <w:rsid w:val="00490E3A"/>
    <w:rPr>
      <w:rFonts w:ascii="Times New Roman" w:hAnsi="Times New Roman"/>
      <w:color w:val="548DD4"/>
      <w:sz w:val="24"/>
      <w:shd w:val="clear" w:color="auto" w:fill="F2F2F2"/>
      <w:lang w:eastAsia="en-US"/>
    </w:rPr>
  </w:style>
  <w:style w:type="paragraph" w:customStyle="1" w:styleId="Nadpis2vlastny2">
    <w:name w:val="Nadpis 2 (vlastny)2"/>
    <w:basedOn w:val="Nadpis2vlastn"/>
    <w:link w:val="Nadpis2vlastny2Char"/>
    <w:uiPriority w:val="99"/>
    <w:rsid w:val="00104CDD"/>
    <w:pPr>
      <w:shd w:val="clear" w:color="auto" w:fill="F79646"/>
    </w:pPr>
    <w:rPr>
      <w:b/>
      <w:bCs/>
    </w:rPr>
  </w:style>
  <w:style w:type="character" w:customStyle="1" w:styleId="Nadpis2vlastnChar">
    <w:name w:val="Nadpis 2 (vlastný) Char"/>
    <w:link w:val="Nadpis2vlastn"/>
    <w:uiPriority w:val="99"/>
    <w:locked/>
    <w:rsid w:val="00CE3D7F"/>
    <w:rPr>
      <w:rFonts w:ascii="Times New Roman" w:hAnsi="Times New Roman"/>
      <w:color w:val="FFFFFF" w:themeColor="background1"/>
      <w:sz w:val="24"/>
      <w:szCs w:val="24"/>
      <w:shd w:val="clear" w:color="auto" w:fill="FF0000"/>
      <w:lang w:eastAsia="cs-CZ"/>
    </w:rPr>
  </w:style>
  <w:style w:type="paragraph" w:customStyle="1" w:styleId="Nadpis2vlystn3">
    <w:name w:val="Nadpis 2 (vlystný) 3"/>
    <w:basedOn w:val="Nadpis2vlastny2"/>
    <w:link w:val="Nadpis2vlystn3Char"/>
    <w:uiPriority w:val="99"/>
    <w:rsid w:val="00B221E1"/>
    <w:pPr>
      <w:shd w:val="clear" w:color="auto" w:fill="00B0F0"/>
    </w:pPr>
  </w:style>
  <w:style w:type="character" w:customStyle="1" w:styleId="Nadpis2vlastny2Char">
    <w:name w:val="Nadpis 2 (vlastny)2 Char"/>
    <w:link w:val="Nadpis2vlastny2"/>
    <w:uiPriority w:val="99"/>
    <w:locked/>
    <w:rsid w:val="00330730"/>
    <w:rPr>
      <w:rFonts w:ascii="Times New Roman" w:hAnsi="Times New Roman"/>
      <w:b/>
      <w:bCs/>
      <w:color w:val="FFFFFF" w:themeColor="background1"/>
      <w:sz w:val="24"/>
      <w:szCs w:val="24"/>
      <w:shd w:val="clear" w:color="auto" w:fill="F79646"/>
      <w:lang w:eastAsia="cs-CZ"/>
    </w:rPr>
  </w:style>
  <w:style w:type="character" w:customStyle="1" w:styleId="Nadpis2vlystn3Char">
    <w:name w:val="Nadpis 2 (vlystný) 3 Char"/>
    <w:link w:val="Nadpis2vlystn3"/>
    <w:uiPriority w:val="99"/>
    <w:locked/>
    <w:rsid w:val="00B221E1"/>
    <w:rPr>
      <w:rFonts w:ascii="Times New Roman" w:hAnsi="Times New Roman"/>
      <w:b/>
      <w:bCs/>
      <w:color w:val="FFFFFF" w:themeColor="background1"/>
      <w:sz w:val="24"/>
      <w:szCs w:val="24"/>
      <w:shd w:val="clear" w:color="auto" w:fill="00B0F0"/>
      <w:lang w:eastAsia="cs-CZ"/>
    </w:rPr>
  </w:style>
  <w:style w:type="paragraph" w:customStyle="1" w:styleId="INVESTICNAPRIORITA3">
    <w:name w:val="INVESTICNA PRIORITA 3"/>
    <w:basedOn w:val="VLASTNY3"/>
    <w:link w:val="INVESTICNAPRIORITA3Char"/>
    <w:uiPriority w:val="99"/>
    <w:rsid w:val="00240D91"/>
    <w:pPr>
      <w:pBdr>
        <w:top w:val="single" w:sz="4" w:space="1" w:color="auto"/>
        <w:left w:val="single" w:sz="4" w:space="4" w:color="auto"/>
        <w:bottom w:val="single" w:sz="4" w:space="1" w:color="auto"/>
        <w:right w:val="single" w:sz="4" w:space="4" w:color="auto"/>
      </w:pBdr>
      <w:shd w:val="clear" w:color="auto" w:fill="FF0000"/>
      <w:tabs>
        <w:tab w:val="clear" w:pos="142"/>
        <w:tab w:val="left" w:pos="2835"/>
      </w:tabs>
      <w:spacing w:line="288" w:lineRule="auto"/>
    </w:pPr>
    <w:rPr>
      <w:b w:val="0"/>
      <w:color w:val="FFFFFF"/>
      <w:spacing w:val="4"/>
      <w:sz w:val="23"/>
      <w:szCs w:val="23"/>
    </w:rPr>
  </w:style>
  <w:style w:type="paragraph" w:customStyle="1" w:styleId="PECIFICKYCIEL">
    <w:name w:val="ŠPECIFICKY CIEL"/>
    <w:basedOn w:val="Normlny"/>
    <w:link w:val="PECIFICKYCIELChar"/>
    <w:uiPriority w:val="99"/>
    <w:rsid w:val="00A20A1D"/>
    <w:pPr>
      <w:spacing w:before="200" w:after="120"/>
    </w:pPr>
    <w:rPr>
      <w:rFonts w:eastAsia="Calibri"/>
      <w:b/>
      <w:sz w:val="23"/>
      <w:szCs w:val="20"/>
      <w:lang w:eastAsia="en-US"/>
    </w:rPr>
  </w:style>
  <w:style w:type="character" w:customStyle="1" w:styleId="INVESTICNAPRIORITA3Char">
    <w:name w:val="INVESTICNA PRIORITA 3 Char"/>
    <w:link w:val="INVESTICNAPRIORITA3"/>
    <w:uiPriority w:val="99"/>
    <w:locked/>
    <w:rsid w:val="00240D91"/>
    <w:rPr>
      <w:rFonts w:ascii="Times New Roman" w:hAnsi="Times New Roman"/>
      <w:color w:val="FFFFFF"/>
      <w:spacing w:val="4"/>
      <w:sz w:val="23"/>
      <w:shd w:val="clear" w:color="auto" w:fill="FF0000"/>
      <w:lang w:eastAsia="en-US"/>
    </w:rPr>
  </w:style>
  <w:style w:type="paragraph" w:customStyle="1" w:styleId="pecifickcieOPIS">
    <w:name w:val="Špecifický cieľ OPIS"/>
    <w:basedOn w:val="PECIFICKYCIEL"/>
    <w:link w:val="pecifickcieOPISChar"/>
    <w:uiPriority w:val="99"/>
    <w:rsid w:val="00AE3EE9"/>
    <w:pPr>
      <w:pBdr>
        <w:top w:val="single" w:sz="4" w:space="1" w:color="auto"/>
        <w:left w:val="single" w:sz="4" w:space="4" w:color="auto"/>
        <w:bottom w:val="single" w:sz="4" w:space="1" w:color="auto"/>
        <w:right w:val="single" w:sz="4" w:space="4" w:color="auto"/>
      </w:pBdr>
      <w:shd w:val="clear" w:color="auto" w:fill="F2F2F2"/>
      <w:spacing w:before="0"/>
    </w:pPr>
    <w:rPr>
      <w:b w:val="0"/>
      <w:spacing w:val="4"/>
    </w:rPr>
  </w:style>
  <w:style w:type="character" w:customStyle="1" w:styleId="PECIFICKYCIELChar">
    <w:name w:val="ŠPECIFICKY CIEL Char"/>
    <w:link w:val="PECIFICKYCIEL"/>
    <w:uiPriority w:val="99"/>
    <w:locked/>
    <w:rsid w:val="00A20A1D"/>
    <w:rPr>
      <w:rFonts w:ascii="Times New Roman" w:hAnsi="Times New Roman"/>
      <w:b/>
      <w:sz w:val="23"/>
      <w:lang w:eastAsia="en-US"/>
    </w:rPr>
  </w:style>
  <w:style w:type="paragraph" w:customStyle="1" w:styleId="Ciel">
    <w:name w:val="ŠCiel"/>
    <w:basedOn w:val="PECIFICKYCIEL"/>
    <w:link w:val="CielChar"/>
    <w:uiPriority w:val="99"/>
    <w:rsid w:val="00B13478"/>
    <w:pPr>
      <w:pBdr>
        <w:top w:val="single" w:sz="4" w:space="1" w:color="auto"/>
        <w:left w:val="single" w:sz="4" w:space="4" w:color="auto"/>
        <w:bottom w:val="single" w:sz="4" w:space="1" w:color="auto"/>
        <w:right w:val="single" w:sz="4" w:space="4" w:color="auto"/>
      </w:pBdr>
      <w:shd w:val="clear" w:color="auto" w:fill="F2F2F2"/>
      <w:spacing w:before="100" w:after="0"/>
    </w:pPr>
    <w:rPr>
      <w:b w:val="0"/>
      <w:i/>
    </w:rPr>
  </w:style>
  <w:style w:type="character" w:customStyle="1" w:styleId="pecifickcieOPISChar">
    <w:name w:val="Špecifický cieľ OPIS Char"/>
    <w:link w:val="pecifickcieOPIS"/>
    <w:uiPriority w:val="99"/>
    <w:locked/>
    <w:rsid w:val="00AE3EE9"/>
    <w:rPr>
      <w:rFonts w:ascii="Times New Roman" w:hAnsi="Times New Roman"/>
      <w:spacing w:val="4"/>
      <w:sz w:val="23"/>
      <w:shd w:val="clear" w:color="auto" w:fill="F2F2F2"/>
      <w:lang w:eastAsia="en-US"/>
    </w:rPr>
  </w:style>
  <w:style w:type="character" w:customStyle="1" w:styleId="CielChar">
    <w:name w:val="ŠCiel Char"/>
    <w:link w:val="Ciel"/>
    <w:uiPriority w:val="99"/>
    <w:locked/>
    <w:rsid w:val="00B13478"/>
    <w:rPr>
      <w:rFonts w:ascii="Times New Roman" w:hAnsi="Times New Roman"/>
      <w:i/>
      <w:sz w:val="23"/>
      <w:shd w:val="clear" w:color="auto" w:fill="F2F2F2"/>
      <w:lang w:eastAsia="en-US"/>
    </w:rPr>
  </w:style>
  <w:style w:type="character" w:customStyle="1" w:styleId="hps">
    <w:name w:val="hps"/>
    <w:rsid w:val="005A4065"/>
  </w:style>
  <w:style w:type="paragraph" w:customStyle="1" w:styleId="perex">
    <w:name w:val="perex"/>
    <w:basedOn w:val="Normlny"/>
    <w:uiPriority w:val="99"/>
    <w:rsid w:val="00CF1597"/>
    <w:pPr>
      <w:spacing w:before="100" w:beforeAutospacing="1" w:after="100" w:afterAutospacing="1"/>
      <w:jc w:val="left"/>
    </w:pPr>
    <w:rPr>
      <w:lang w:eastAsia="sk-SK"/>
    </w:rPr>
  </w:style>
  <w:style w:type="numbering" w:customStyle="1" w:styleId="tlOP">
    <w:name w:val="Štýl_OP"/>
    <w:rsid w:val="00E20A61"/>
    <w:pPr>
      <w:numPr>
        <w:numId w:val="5"/>
      </w:numPr>
    </w:pPr>
  </w:style>
  <w:style w:type="character" w:styleId="Jemnodkaz">
    <w:name w:val="Subtle Reference"/>
    <w:uiPriority w:val="31"/>
    <w:qFormat/>
    <w:rsid w:val="00BC7686"/>
    <w:rPr>
      <w:rFonts w:cs="Times New Roman"/>
      <w:sz w:val="18"/>
      <w:vertAlign w:val="baseline"/>
    </w:rPr>
  </w:style>
  <w:style w:type="paragraph" w:customStyle="1" w:styleId="VLASTNY1">
    <w:name w:val="VLASTNY 1"/>
    <w:basedOn w:val="Odsekzoznamu"/>
    <w:qFormat/>
    <w:rsid w:val="004E4D68"/>
    <w:pPr>
      <w:tabs>
        <w:tab w:val="clear" w:pos="426"/>
      </w:tabs>
      <w:spacing w:line="360" w:lineRule="auto"/>
      <w:ind w:left="360" w:hanging="360"/>
    </w:pPr>
    <w:rPr>
      <w:rFonts w:ascii="Arial" w:eastAsia="Times New Roman" w:hAnsi="Arial" w:cs="Arial"/>
      <w:b/>
      <w:sz w:val="28"/>
      <w:szCs w:val="28"/>
      <w:lang w:eastAsia="cs-CZ"/>
    </w:rPr>
  </w:style>
  <w:style w:type="paragraph" w:customStyle="1" w:styleId="VLASTNY2">
    <w:name w:val="VLASTNY 2"/>
    <w:basedOn w:val="Nadpis2-OP"/>
    <w:qFormat/>
    <w:rsid w:val="00E81328"/>
  </w:style>
  <w:style w:type="paragraph" w:customStyle="1" w:styleId="VLASTNY41">
    <w:name w:val="VLASTNY 41"/>
    <w:basedOn w:val="VLASTNY4"/>
    <w:link w:val="VLASTNY41Char"/>
    <w:qFormat/>
    <w:rsid w:val="00177FD6"/>
  </w:style>
  <w:style w:type="character" w:customStyle="1" w:styleId="VLASTNY41Char">
    <w:name w:val="VLASTNY 41 Char"/>
    <w:basedOn w:val="VLASTNY4Char"/>
    <w:link w:val="VLASTNY41"/>
    <w:rsid w:val="00177FD6"/>
    <w:rPr>
      <w:rFonts w:ascii="Times New Roman" w:hAnsi="Times New Roman"/>
      <w:b/>
      <w:bCs/>
      <w:iCs/>
      <w:color w:val="FFFF00"/>
      <w:sz w:val="24"/>
      <w:szCs w:val="24"/>
      <w:shd w:val="clear" w:color="auto" w:fill="8DB3E2"/>
    </w:rPr>
  </w:style>
  <w:style w:type="character" w:customStyle="1" w:styleId="FontStyle44">
    <w:name w:val="Font Style44"/>
    <w:uiPriority w:val="99"/>
    <w:rsid w:val="00382EAA"/>
    <w:rPr>
      <w:rFonts w:ascii="Times New Roman" w:hAnsi="Times New Roman" w:cs="Times New Roman"/>
      <w:b/>
      <w:bCs/>
      <w:sz w:val="30"/>
      <w:szCs w:val="30"/>
    </w:rPr>
  </w:style>
  <w:style w:type="paragraph" w:styleId="Zarkazkladnhotextu">
    <w:name w:val="Body Text Indent"/>
    <w:basedOn w:val="Normlny"/>
    <w:link w:val="ZarkazkladnhotextuChar"/>
    <w:uiPriority w:val="99"/>
    <w:unhideWhenUsed/>
    <w:locked/>
    <w:rsid w:val="00382EAA"/>
    <w:pPr>
      <w:spacing w:after="120"/>
      <w:ind w:left="283"/>
    </w:pPr>
  </w:style>
  <w:style w:type="character" w:customStyle="1" w:styleId="ZarkazkladnhotextuChar">
    <w:name w:val="Zarážka základného textu Char"/>
    <w:basedOn w:val="Predvolenpsmoodseku"/>
    <w:link w:val="Zarkazkladnhotextu"/>
    <w:uiPriority w:val="99"/>
    <w:rsid w:val="00382EAA"/>
    <w:rPr>
      <w:rFonts w:ascii="Times New Roman" w:eastAsia="Times New Roman" w:hAnsi="Times New Roman"/>
      <w:sz w:val="24"/>
      <w:szCs w:val="24"/>
      <w:lang w:eastAsia="en-GB"/>
    </w:rPr>
  </w:style>
  <w:style w:type="character" w:customStyle="1" w:styleId="FontStyle50">
    <w:name w:val="Font Style50"/>
    <w:rsid w:val="00382EAA"/>
    <w:rPr>
      <w:rFonts w:ascii="Times New Roman" w:hAnsi="Times New Roman" w:cs="Times New Roman"/>
      <w:sz w:val="20"/>
      <w:szCs w:val="20"/>
    </w:rPr>
  </w:style>
  <w:style w:type="character" w:customStyle="1" w:styleId="Nadpis6Char">
    <w:name w:val="Nadpis 6 Char"/>
    <w:basedOn w:val="Predvolenpsmoodseku"/>
    <w:link w:val="Nadpis6"/>
    <w:rsid w:val="00640DC0"/>
    <w:rPr>
      <w:rFonts w:asciiTheme="majorHAnsi" w:eastAsiaTheme="majorEastAsia" w:hAnsiTheme="majorHAnsi" w:cstheme="majorBidi"/>
      <w:i/>
      <w:iCs/>
      <w:color w:val="243F60" w:themeColor="accent1" w:themeShade="7F"/>
      <w:sz w:val="24"/>
      <w:szCs w:val="24"/>
      <w:lang w:eastAsia="en-GB"/>
    </w:rPr>
  </w:style>
  <w:style w:type="paragraph" w:customStyle="1" w:styleId="CM1">
    <w:name w:val="CM1"/>
    <w:basedOn w:val="Normlny"/>
    <w:next w:val="Normlny"/>
    <w:uiPriority w:val="99"/>
    <w:rsid w:val="00B95CAA"/>
    <w:pPr>
      <w:autoSpaceDE w:val="0"/>
      <w:autoSpaceDN w:val="0"/>
      <w:adjustRightInd w:val="0"/>
      <w:jc w:val="left"/>
    </w:pPr>
    <w:rPr>
      <w:rFonts w:ascii="EUAlbertina" w:eastAsiaTheme="minorHAnsi" w:hAnsi="EUAlbertina" w:cstheme="minorBidi"/>
      <w:lang w:val="cs-CZ" w:eastAsia="en-US"/>
    </w:rPr>
  </w:style>
  <w:style w:type="paragraph" w:customStyle="1" w:styleId="CM3">
    <w:name w:val="CM3"/>
    <w:basedOn w:val="Normlny"/>
    <w:next w:val="Normlny"/>
    <w:uiPriority w:val="99"/>
    <w:rsid w:val="00B95CAA"/>
    <w:pPr>
      <w:autoSpaceDE w:val="0"/>
      <w:autoSpaceDN w:val="0"/>
      <w:adjustRightInd w:val="0"/>
      <w:jc w:val="left"/>
    </w:pPr>
    <w:rPr>
      <w:rFonts w:ascii="EUAlbertina" w:eastAsiaTheme="minorHAnsi" w:hAnsi="EUAlbertina" w:cstheme="minorBidi"/>
      <w:lang w:val="cs-CZ" w:eastAsia="en-US"/>
    </w:rPr>
  </w:style>
  <w:style w:type="paragraph" w:customStyle="1" w:styleId="Tiret0">
    <w:name w:val="Tiret 0"/>
    <w:basedOn w:val="Normlny"/>
    <w:rsid w:val="00B95CAA"/>
    <w:pPr>
      <w:spacing w:before="120" w:after="120"/>
    </w:pPr>
    <w:rPr>
      <w:lang w:val="en-GB" w:eastAsia="en-US"/>
    </w:rPr>
  </w:style>
  <w:style w:type="character" w:styleId="PouitHypertextovPrepojenie">
    <w:name w:val="FollowedHyperlink"/>
    <w:basedOn w:val="Predvolenpsmoodseku"/>
    <w:uiPriority w:val="99"/>
    <w:semiHidden/>
    <w:unhideWhenUsed/>
    <w:locked/>
    <w:rsid w:val="00B95CAA"/>
    <w:rPr>
      <w:color w:val="800080" w:themeColor="followedHyperlink"/>
      <w:u w:val="single"/>
    </w:rPr>
  </w:style>
  <w:style w:type="character" w:customStyle="1" w:styleId="Text1Char">
    <w:name w:val="Text 1 Char"/>
    <w:link w:val="Text1"/>
    <w:locked/>
    <w:rsid w:val="00171380"/>
    <w:rPr>
      <w:rFonts w:ascii="Times New Roman" w:hAnsi="Times New Roman"/>
      <w:sz w:val="24"/>
      <w:szCs w:val="22"/>
      <w:lang w:eastAsia="en-US"/>
    </w:rPr>
  </w:style>
  <w:style w:type="paragraph" w:customStyle="1" w:styleId="Text1">
    <w:name w:val="Text 1"/>
    <w:basedOn w:val="Normlny"/>
    <w:link w:val="Text1Char"/>
    <w:rsid w:val="00171380"/>
    <w:pPr>
      <w:spacing w:before="120" w:after="120"/>
      <w:ind w:left="850"/>
    </w:pPr>
    <w:rPr>
      <w:rFonts w:eastAsia="Calibri"/>
      <w:szCs w:val="22"/>
      <w:lang w:eastAsia="en-US"/>
    </w:rPr>
  </w:style>
  <w:style w:type="paragraph" w:customStyle="1" w:styleId="ListDash">
    <w:name w:val="List Dash"/>
    <w:basedOn w:val="Normlny"/>
    <w:rsid w:val="00171380"/>
    <w:pPr>
      <w:numPr>
        <w:numId w:val="43"/>
      </w:numPr>
      <w:spacing w:after="240"/>
    </w:pPr>
    <w:rPr>
      <w:szCs w:val="20"/>
      <w:lang w:val="en-GB"/>
    </w:rPr>
  </w:style>
  <w:style w:type="paragraph" w:customStyle="1" w:styleId="ManualHeading2">
    <w:name w:val="Manual Heading 2"/>
    <w:basedOn w:val="Normlny"/>
    <w:next w:val="Normlny"/>
    <w:rsid w:val="00B579B8"/>
    <w:pPr>
      <w:keepNext/>
      <w:tabs>
        <w:tab w:val="left" w:pos="850"/>
      </w:tabs>
      <w:spacing w:before="120" w:after="120"/>
      <w:ind w:left="850" w:hanging="850"/>
      <w:outlineLvl w:val="1"/>
    </w:pPr>
    <w:rPr>
      <w:b/>
      <w:szCs w:val="20"/>
      <w:lang w:eastAsia="sk-SK"/>
    </w:rPr>
  </w:style>
  <w:style w:type="paragraph" w:styleId="slovanzoznam5">
    <w:name w:val="List Number 5"/>
    <w:basedOn w:val="Normlny"/>
    <w:locked/>
    <w:rsid w:val="00B579B8"/>
    <w:pPr>
      <w:numPr>
        <w:numId w:val="44"/>
      </w:numPr>
      <w:spacing w:after="240"/>
    </w:pPr>
    <w:rPr>
      <w:szCs w:val="20"/>
      <w:lang w:eastAsia="sk-SK"/>
    </w:rPr>
  </w:style>
  <w:style w:type="character" w:customStyle="1" w:styleId="Zkladntext0">
    <w:name w:val="Základný text_"/>
    <w:basedOn w:val="Predvolenpsmoodseku"/>
    <w:link w:val="Zkladntext62"/>
    <w:rsid w:val="00ED0A1F"/>
    <w:rPr>
      <w:rFonts w:ascii="Times New Roman" w:eastAsia="Times New Roman" w:hAnsi="Times New Roman"/>
      <w:sz w:val="17"/>
      <w:szCs w:val="17"/>
      <w:shd w:val="clear" w:color="auto" w:fill="FFFFFF"/>
    </w:rPr>
  </w:style>
  <w:style w:type="character" w:customStyle="1" w:styleId="Zkladntext7">
    <w:name w:val="Základný text (7)_"/>
    <w:basedOn w:val="Predvolenpsmoodseku"/>
    <w:link w:val="Zkladntext70"/>
    <w:rsid w:val="00ED0A1F"/>
    <w:rPr>
      <w:rFonts w:ascii="Times New Roman" w:eastAsia="Times New Roman" w:hAnsi="Times New Roman"/>
      <w:sz w:val="19"/>
      <w:szCs w:val="19"/>
      <w:shd w:val="clear" w:color="auto" w:fill="FFFFFF"/>
    </w:rPr>
  </w:style>
  <w:style w:type="character" w:customStyle="1" w:styleId="Zkladntext30">
    <w:name w:val="Základný text3"/>
    <w:basedOn w:val="Zkladntext0"/>
    <w:rsid w:val="00ED0A1F"/>
    <w:rPr>
      <w:rFonts w:ascii="Times New Roman" w:eastAsia="Times New Roman" w:hAnsi="Times New Roman"/>
      <w:sz w:val="17"/>
      <w:szCs w:val="17"/>
      <w:shd w:val="clear" w:color="auto" w:fill="FFFFFF"/>
    </w:rPr>
  </w:style>
  <w:style w:type="paragraph" w:customStyle="1" w:styleId="Zkladntext62">
    <w:name w:val="Základný text62"/>
    <w:basedOn w:val="Normlny"/>
    <w:link w:val="Zkladntext0"/>
    <w:rsid w:val="00ED0A1F"/>
    <w:pPr>
      <w:shd w:val="clear" w:color="auto" w:fill="FFFFFF"/>
      <w:spacing w:line="0" w:lineRule="atLeast"/>
      <w:ind w:hanging="1620"/>
      <w:jc w:val="left"/>
    </w:pPr>
    <w:rPr>
      <w:sz w:val="17"/>
      <w:szCs w:val="17"/>
      <w:lang w:eastAsia="sk-SK"/>
    </w:rPr>
  </w:style>
  <w:style w:type="paragraph" w:customStyle="1" w:styleId="Zkladntext70">
    <w:name w:val="Základný text (7)"/>
    <w:basedOn w:val="Normlny"/>
    <w:link w:val="Zkladntext7"/>
    <w:rsid w:val="00ED0A1F"/>
    <w:pPr>
      <w:shd w:val="clear" w:color="auto" w:fill="FFFFFF"/>
      <w:spacing w:before="780" w:after="60" w:line="0" w:lineRule="atLeast"/>
      <w:ind w:hanging="1620"/>
      <w:jc w:val="left"/>
    </w:pPr>
    <w:rPr>
      <w:sz w:val="19"/>
      <w:szCs w:val="19"/>
      <w:lang w:eastAsia="sk-SK"/>
    </w:rPr>
  </w:style>
  <w:style w:type="paragraph" w:customStyle="1" w:styleId="TableTitle">
    <w:name w:val="Table Title"/>
    <w:basedOn w:val="Normlny"/>
    <w:next w:val="Normlny"/>
    <w:rsid w:val="00757011"/>
    <w:pPr>
      <w:spacing w:before="120" w:after="120"/>
      <w:jc w:val="center"/>
    </w:pPr>
    <w:rPr>
      <w:b/>
      <w:szCs w:val="20"/>
      <w:lang w:eastAsia="sk-SK"/>
    </w:rPr>
  </w:style>
  <w:style w:type="character" w:styleId="Textzstupnhosymbolu">
    <w:name w:val="Placeholder Text"/>
    <w:basedOn w:val="Predvolenpsmoodseku"/>
    <w:uiPriority w:val="99"/>
    <w:semiHidden/>
    <w:rsid w:val="00E45C01"/>
    <w:rPr>
      <w:rFonts w:ascii="Times New Roman" w:hAnsi="Times New Roman"/>
      <w:color w:val="808080"/>
    </w:rPr>
  </w:style>
  <w:style w:type="table" w:customStyle="1" w:styleId="Svetlmriekazvraznenie11">
    <w:name w:val="Svetlá mriežka – zvýraznenie 11"/>
    <w:basedOn w:val="Normlnatabuka"/>
    <w:uiPriority w:val="62"/>
    <w:rsid w:val="000820BC"/>
    <w:rPr>
      <w:rFonts w:ascii="Trebuchet MS" w:eastAsia="Trebuchet MS" w:hAnsi="Trebuchet MS"/>
    </w:rPr>
    <w:tblPr>
      <w:tblStyleRowBandSize w:val="1"/>
      <w:tblStyleColBandSize w:val="1"/>
      <w:tblInd w:w="0"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BatangChe" w:eastAsia="Times New Roman" w:hAnsi="BatangChe" w:cs="Times New Roman" w:hint="default"/>
        <w:b/>
        <w:bCs/>
      </w:rPr>
      <w:tblPr/>
      <w:tcPr>
        <w:tcBorders>
          <w:top w:val="single" w:sz="8" w:space="0" w:color="4E67C8"/>
          <w:left w:val="single" w:sz="8" w:space="0" w:color="4E67C8"/>
          <w:bottom w:val="single" w:sz="18" w:space="0" w:color="4E67C8"/>
          <w:right w:val="single" w:sz="8" w:space="0" w:color="4E67C8"/>
          <w:insideH w:val="nil"/>
          <w:insideV w:val="single" w:sz="8" w:space="0" w:color="4E67C8"/>
        </w:tcBorders>
      </w:tcPr>
    </w:tblStylePr>
    <w:tblStylePr w:type="lastRow">
      <w:pPr>
        <w:spacing w:beforeLines="0" w:before="0" w:beforeAutospacing="0" w:afterLines="0" w:after="0" w:afterAutospacing="0" w:line="240" w:lineRule="auto"/>
      </w:pPr>
      <w:rPr>
        <w:rFonts w:ascii="BatangChe" w:eastAsia="Times New Roman" w:hAnsi="BatangChe" w:cs="Times New Roman" w:hint="default"/>
        <w:b/>
        <w:bCs/>
      </w:rPr>
      <w:tblPr/>
      <w:tcPr>
        <w:tcBorders>
          <w:top w:val="double" w:sz="6" w:space="0" w:color="4E67C8"/>
          <w:left w:val="single" w:sz="8" w:space="0" w:color="4E67C8"/>
          <w:bottom w:val="single" w:sz="8" w:space="0" w:color="4E67C8"/>
          <w:right w:val="single" w:sz="8" w:space="0" w:color="4E67C8"/>
          <w:insideH w:val="nil"/>
          <w:insideV w:val="single" w:sz="8" w:space="0" w:color="4E67C8"/>
        </w:tcBorders>
      </w:tcPr>
    </w:tblStylePr>
    <w:tblStylePr w:type="firstCol">
      <w:rPr>
        <w:rFonts w:ascii="BatangChe" w:eastAsia="Times New Roman" w:hAnsi="BatangChe" w:cs="Times New Roman" w:hint="default"/>
        <w:b/>
        <w:bCs/>
      </w:rPr>
    </w:tblStylePr>
    <w:tblStylePr w:type="lastCol">
      <w:rPr>
        <w:rFonts w:ascii="BatangChe" w:eastAsia="Times New Roman" w:hAnsi="BatangChe" w:cs="Times New Roman" w:hint="default"/>
        <w:b/>
        <w:bCs/>
      </w:rPr>
      <w:tblPr/>
      <w:tcPr>
        <w:tcBorders>
          <w:top w:val="single" w:sz="8" w:space="0" w:color="4E67C8"/>
          <w:left w:val="single" w:sz="8" w:space="0" w:color="4E67C8"/>
          <w:bottom w:val="single" w:sz="8" w:space="0" w:color="4E67C8"/>
          <w:right w:val="single" w:sz="8" w:space="0" w:color="4E67C8"/>
        </w:tcBorders>
      </w:tcPr>
    </w:tblStylePr>
    <w:tblStylePr w:type="band1Vert">
      <w:tblPr/>
      <w:tcPr>
        <w:tcBorders>
          <w:top w:val="single" w:sz="8" w:space="0" w:color="4E67C8"/>
          <w:left w:val="single" w:sz="8" w:space="0" w:color="4E67C8"/>
          <w:bottom w:val="single" w:sz="8" w:space="0" w:color="4E67C8"/>
          <w:right w:val="single" w:sz="8" w:space="0" w:color="4E67C8"/>
        </w:tcBorders>
        <w:shd w:val="clear" w:color="auto" w:fill="D3D9F1"/>
      </w:tcPr>
    </w:tblStylePr>
    <w:tblStylePr w:type="band1Horz">
      <w:tblPr/>
      <w:tcPr>
        <w:tcBorders>
          <w:top w:val="single" w:sz="8" w:space="0" w:color="4E67C8"/>
          <w:left w:val="single" w:sz="8" w:space="0" w:color="4E67C8"/>
          <w:bottom w:val="single" w:sz="8" w:space="0" w:color="4E67C8"/>
          <w:right w:val="single" w:sz="8" w:space="0" w:color="4E67C8"/>
          <w:insideV w:val="single" w:sz="8" w:space="0" w:color="4E67C8"/>
        </w:tcBorders>
        <w:shd w:val="clear" w:color="auto" w:fill="D3D9F1"/>
      </w:tcPr>
    </w:tblStylePr>
    <w:tblStylePr w:type="band2Horz">
      <w:tblPr/>
      <w:tcPr>
        <w:tcBorders>
          <w:top w:val="single" w:sz="8" w:space="0" w:color="4E67C8"/>
          <w:left w:val="single" w:sz="8" w:space="0" w:color="4E67C8"/>
          <w:bottom w:val="single" w:sz="8" w:space="0" w:color="4E67C8"/>
          <w:right w:val="single" w:sz="8" w:space="0" w:color="4E67C8"/>
          <w:insideV w:val="single" w:sz="8" w:space="0" w:color="4E67C8"/>
        </w:tcBorders>
      </w:tcPr>
    </w:tblStylePr>
  </w:style>
  <w:style w:type="character" w:customStyle="1" w:styleId="TextpoznmkypodiarouChar1">
    <w:name w:val="Text poznámky pod čiarou Char1"/>
    <w:aliases w:val="Text poznámky pod čiarou 007 Char1,Text poznámky pod čiarou 007 Char Char Char1,Text poznámky pod čiarou 007 Char Char Char Char Char2,Text poznámky pod čiarou 007 Char Char Char Char Char Char1,_Poznámka pod čiarou Char1"/>
    <w:basedOn w:val="Predvolenpsmoodseku"/>
    <w:uiPriority w:val="99"/>
    <w:semiHidden/>
    <w:locked/>
    <w:rsid w:val="00602379"/>
  </w:style>
  <w:style w:type="paragraph" w:customStyle="1" w:styleId="Tab">
    <w:name w:val="_Tab."/>
    <w:basedOn w:val="Normlny"/>
    <w:next w:val="Normlny"/>
    <w:link w:val="TabChar"/>
    <w:qFormat/>
    <w:rsid w:val="00C15D01"/>
    <w:pPr>
      <w:widowControl w:val="0"/>
      <w:numPr>
        <w:numId w:val="84"/>
      </w:numPr>
      <w:tabs>
        <w:tab w:val="left" w:pos="0"/>
        <w:tab w:val="left" w:pos="709"/>
      </w:tabs>
      <w:adjustRightInd w:val="0"/>
      <w:spacing w:before="180"/>
      <w:jc w:val="left"/>
      <w:textAlignment w:val="baseline"/>
    </w:pPr>
    <w:rPr>
      <w:snapToGrid w:val="0"/>
      <w:sz w:val="22"/>
      <w:szCs w:val="23"/>
      <w:lang w:eastAsia="cs-CZ"/>
    </w:rPr>
  </w:style>
  <w:style w:type="character" w:customStyle="1" w:styleId="TabChar">
    <w:name w:val="_Tab. Char"/>
    <w:basedOn w:val="Predvolenpsmoodseku"/>
    <w:link w:val="Tab"/>
    <w:rsid w:val="00C15D01"/>
    <w:rPr>
      <w:rFonts w:ascii="Times New Roman" w:eastAsia="Times New Roman" w:hAnsi="Times New Roman"/>
      <w:snapToGrid w:val="0"/>
      <w:sz w:val="22"/>
      <w:szCs w:val="23"/>
      <w:lang w:eastAsia="cs-CZ"/>
    </w:rPr>
  </w:style>
  <w:style w:type="paragraph" w:styleId="Obyajntext">
    <w:name w:val="Plain Text"/>
    <w:basedOn w:val="Normlny"/>
    <w:link w:val="ObyajntextChar"/>
    <w:uiPriority w:val="99"/>
    <w:unhideWhenUsed/>
    <w:locked/>
    <w:rsid w:val="008148C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148CC"/>
    <w:rPr>
      <w:rFonts w:eastAsiaTheme="minorHAnsi" w:cstheme="minorBidi"/>
      <w:sz w:val="22"/>
      <w:szCs w:val="21"/>
      <w:lang w:eastAsia="en-US"/>
    </w:rPr>
  </w:style>
  <w:style w:type="paragraph" w:customStyle="1" w:styleId="CM4">
    <w:name w:val="CM4"/>
    <w:basedOn w:val="Normlny"/>
    <w:next w:val="Normlny"/>
    <w:uiPriority w:val="99"/>
    <w:rsid w:val="00020A40"/>
    <w:pPr>
      <w:autoSpaceDE w:val="0"/>
      <w:autoSpaceDN w:val="0"/>
      <w:adjustRightInd w:val="0"/>
      <w:jc w:val="left"/>
    </w:pPr>
    <w:rPr>
      <w:rFonts w:ascii="EUAlbertina" w:eastAsia="Calibri" w:hAnsi="EUAlbertina"/>
      <w:lang w:eastAsia="en-US"/>
    </w:rPr>
  </w:style>
</w:styles>
</file>

<file path=word/webSettings.xml><?xml version="1.0" encoding="utf-8"?>
<w:webSettings xmlns:r="http://schemas.openxmlformats.org/officeDocument/2006/relationships" xmlns:w="http://schemas.openxmlformats.org/wordprocessingml/2006/main">
  <w:divs>
    <w:div w:id="60905864">
      <w:bodyDiv w:val="1"/>
      <w:marLeft w:val="0"/>
      <w:marRight w:val="0"/>
      <w:marTop w:val="0"/>
      <w:marBottom w:val="0"/>
      <w:divBdr>
        <w:top w:val="none" w:sz="0" w:space="0" w:color="auto"/>
        <w:left w:val="none" w:sz="0" w:space="0" w:color="auto"/>
        <w:bottom w:val="none" w:sz="0" w:space="0" w:color="auto"/>
        <w:right w:val="none" w:sz="0" w:space="0" w:color="auto"/>
      </w:divBdr>
    </w:div>
    <w:div w:id="74132702">
      <w:bodyDiv w:val="1"/>
      <w:marLeft w:val="0"/>
      <w:marRight w:val="0"/>
      <w:marTop w:val="0"/>
      <w:marBottom w:val="0"/>
      <w:divBdr>
        <w:top w:val="none" w:sz="0" w:space="0" w:color="auto"/>
        <w:left w:val="none" w:sz="0" w:space="0" w:color="auto"/>
        <w:bottom w:val="none" w:sz="0" w:space="0" w:color="auto"/>
        <w:right w:val="none" w:sz="0" w:space="0" w:color="auto"/>
      </w:divBdr>
    </w:div>
    <w:div w:id="88430456">
      <w:bodyDiv w:val="1"/>
      <w:marLeft w:val="0"/>
      <w:marRight w:val="0"/>
      <w:marTop w:val="0"/>
      <w:marBottom w:val="0"/>
      <w:divBdr>
        <w:top w:val="none" w:sz="0" w:space="0" w:color="auto"/>
        <w:left w:val="none" w:sz="0" w:space="0" w:color="auto"/>
        <w:bottom w:val="none" w:sz="0" w:space="0" w:color="auto"/>
        <w:right w:val="none" w:sz="0" w:space="0" w:color="auto"/>
      </w:divBdr>
    </w:div>
    <w:div w:id="126827125">
      <w:bodyDiv w:val="1"/>
      <w:marLeft w:val="0"/>
      <w:marRight w:val="0"/>
      <w:marTop w:val="0"/>
      <w:marBottom w:val="0"/>
      <w:divBdr>
        <w:top w:val="none" w:sz="0" w:space="0" w:color="auto"/>
        <w:left w:val="none" w:sz="0" w:space="0" w:color="auto"/>
        <w:bottom w:val="none" w:sz="0" w:space="0" w:color="auto"/>
        <w:right w:val="none" w:sz="0" w:space="0" w:color="auto"/>
      </w:divBdr>
    </w:div>
    <w:div w:id="136458746">
      <w:bodyDiv w:val="1"/>
      <w:marLeft w:val="0"/>
      <w:marRight w:val="0"/>
      <w:marTop w:val="0"/>
      <w:marBottom w:val="0"/>
      <w:divBdr>
        <w:top w:val="none" w:sz="0" w:space="0" w:color="auto"/>
        <w:left w:val="none" w:sz="0" w:space="0" w:color="auto"/>
        <w:bottom w:val="none" w:sz="0" w:space="0" w:color="auto"/>
        <w:right w:val="none" w:sz="0" w:space="0" w:color="auto"/>
      </w:divBdr>
    </w:div>
    <w:div w:id="215317031">
      <w:bodyDiv w:val="1"/>
      <w:marLeft w:val="0"/>
      <w:marRight w:val="0"/>
      <w:marTop w:val="0"/>
      <w:marBottom w:val="0"/>
      <w:divBdr>
        <w:top w:val="none" w:sz="0" w:space="0" w:color="auto"/>
        <w:left w:val="none" w:sz="0" w:space="0" w:color="auto"/>
        <w:bottom w:val="none" w:sz="0" w:space="0" w:color="auto"/>
        <w:right w:val="none" w:sz="0" w:space="0" w:color="auto"/>
      </w:divBdr>
    </w:div>
    <w:div w:id="282620281">
      <w:bodyDiv w:val="1"/>
      <w:marLeft w:val="0"/>
      <w:marRight w:val="0"/>
      <w:marTop w:val="0"/>
      <w:marBottom w:val="0"/>
      <w:divBdr>
        <w:top w:val="none" w:sz="0" w:space="0" w:color="auto"/>
        <w:left w:val="none" w:sz="0" w:space="0" w:color="auto"/>
        <w:bottom w:val="none" w:sz="0" w:space="0" w:color="auto"/>
        <w:right w:val="none" w:sz="0" w:space="0" w:color="auto"/>
      </w:divBdr>
    </w:div>
    <w:div w:id="309284653">
      <w:bodyDiv w:val="1"/>
      <w:marLeft w:val="0"/>
      <w:marRight w:val="0"/>
      <w:marTop w:val="0"/>
      <w:marBottom w:val="0"/>
      <w:divBdr>
        <w:top w:val="none" w:sz="0" w:space="0" w:color="auto"/>
        <w:left w:val="none" w:sz="0" w:space="0" w:color="auto"/>
        <w:bottom w:val="none" w:sz="0" w:space="0" w:color="auto"/>
        <w:right w:val="none" w:sz="0" w:space="0" w:color="auto"/>
      </w:divBdr>
    </w:div>
    <w:div w:id="325522977">
      <w:bodyDiv w:val="1"/>
      <w:marLeft w:val="0"/>
      <w:marRight w:val="0"/>
      <w:marTop w:val="0"/>
      <w:marBottom w:val="0"/>
      <w:divBdr>
        <w:top w:val="none" w:sz="0" w:space="0" w:color="auto"/>
        <w:left w:val="none" w:sz="0" w:space="0" w:color="auto"/>
        <w:bottom w:val="none" w:sz="0" w:space="0" w:color="auto"/>
        <w:right w:val="none" w:sz="0" w:space="0" w:color="auto"/>
      </w:divBdr>
    </w:div>
    <w:div w:id="333189095">
      <w:bodyDiv w:val="1"/>
      <w:marLeft w:val="0"/>
      <w:marRight w:val="0"/>
      <w:marTop w:val="0"/>
      <w:marBottom w:val="0"/>
      <w:divBdr>
        <w:top w:val="none" w:sz="0" w:space="0" w:color="auto"/>
        <w:left w:val="none" w:sz="0" w:space="0" w:color="auto"/>
        <w:bottom w:val="none" w:sz="0" w:space="0" w:color="auto"/>
        <w:right w:val="none" w:sz="0" w:space="0" w:color="auto"/>
      </w:divBdr>
    </w:div>
    <w:div w:id="346367186">
      <w:bodyDiv w:val="1"/>
      <w:marLeft w:val="0"/>
      <w:marRight w:val="0"/>
      <w:marTop w:val="0"/>
      <w:marBottom w:val="0"/>
      <w:divBdr>
        <w:top w:val="none" w:sz="0" w:space="0" w:color="auto"/>
        <w:left w:val="none" w:sz="0" w:space="0" w:color="auto"/>
        <w:bottom w:val="none" w:sz="0" w:space="0" w:color="auto"/>
        <w:right w:val="none" w:sz="0" w:space="0" w:color="auto"/>
      </w:divBdr>
    </w:div>
    <w:div w:id="378670893">
      <w:bodyDiv w:val="1"/>
      <w:marLeft w:val="0"/>
      <w:marRight w:val="0"/>
      <w:marTop w:val="0"/>
      <w:marBottom w:val="0"/>
      <w:divBdr>
        <w:top w:val="none" w:sz="0" w:space="0" w:color="auto"/>
        <w:left w:val="none" w:sz="0" w:space="0" w:color="auto"/>
        <w:bottom w:val="none" w:sz="0" w:space="0" w:color="auto"/>
        <w:right w:val="none" w:sz="0" w:space="0" w:color="auto"/>
      </w:divBdr>
    </w:div>
    <w:div w:id="384454106">
      <w:bodyDiv w:val="1"/>
      <w:marLeft w:val="0"/>
      <w:marRight w:val="0"/>
      <w:marTop w:val="0"/>
      <w:marBottom w:val="0"/>
      <w:divBdr>
        <w:top w:val="none" w:sz="0" w:space="0" w:color="auto"/>
        <w:left w:val="none" w:sz="0" w:space="0" w:color="auto"/>
        <w:bottom w:val="none" w:sz="0" w:space="0" w:color="auto"/>
        <w:right w:val="none" w:sz="0" w:space="0" w:color="auto"/>
      </w:divBdr>
    </w:div>
    <w:div w:id="424497841">
      <w:bodyDiv w:val="1"/>
      <w:marLeft w:val="0"/>
      <w:marRight w:val="0"/>
      <w:marTop w:val="0"/>
      <w:marBottom w:val="0"/>
      <w:divBdr>
        <w:top w:val="none" w:sz="0" w:space="0" w:color="auto"/>
        <w:left w:val="none" w:sz="0" w:space="0" w:color="auto"/>
        <w:bottom w:val="none" w:sz="0" w:space="0" w:color="auto"/>
        <w:right w:val="none" w:sz="0" w:space="0" w:color="auto"/>
      </w:divBdr>
    </w:div>
    <w:div w:id="446890697">
      <w:bodyDiv w:val="1"/>
      <w:marLeft w:val="0"/>
      <w:marRight w:val="0"/>
      <w:marTop w:val="0"/>
      <w:marBottom w:val="0"/>
      <w:divBdr>
        <w:top w:val="none" w:sz="0" w:space="0" w:color="auto"/>
        <w:left w:val="none" w:sz="0" w:space="0" w:color="auto"/>
        <w:bottom w:val="none" w:sz="0" w:space="0" w:color="auto"/>
        <w:right w:val="none" w:sz="0" w:space="0" w:color="auto"/>
      </w:divBdr>
    </w:div>
    <w:div w:id="484245768">
      <w:bodyDiv w:val="1"/>
      <w:marLeft w:val="0"/>
      <w:marRight w:val="0"/>
      <w:marTop w:val="0"/>
      <w:marBottom w:val="0"/>
      <w:divBdr>
        <w:top w:val="none" w:sz="0" w:space="0" w:color="auto"/>
        <w:left w:val="none" w:sz="0" w:space="0" w:color="auto"/>
        <w:bottom w:val="none" w:sz="0" w:space="0" w:color="auto"/>
        <w:right w:val="none" w:sz="0" w:space="0" w:color="auto"/>
      </w:divBdr>
    </w:div>
    <w:div w:id="500582354">
      <w:bodyDiv w:val="1"/>
      <w:marLeft w:val="0"/>
      <w:marRight w:val="0"/>
      <w:marTop w:val="0"/>
      <w:marBottom w:val="0"/>
      <w:divBdr>
        <w:top w:val="none" w:sz="0" w:space="0" w:color="auto"/>
        <w:left w:val="none" w:sz="0" w:space="0" w:color="auto"/>
        <w:bottom w:val="none" w:sz="0" w:space="0" w:color="auto"/>
        <w:right w:val="none" w:sz="0" w:space="0" w:color="auto"/>
      </w:divBdr>
    </w:div>
    <w:div w:id="501240536">
      <w:bodyDiv w:val="1"/>
      <w:marLeft w:val="0"/>
      <w:marRight w:val="0"/>
      <w:marTop w:val="0"/>
      <w:marBottom w:val="0"/>
      <w:divBdr>
        <w:top w:val="none" w:sz="0" w:space="0" w:color="auto"/>
        <w:left w:val="none" w:sz="0" w:space="0" w:color="auto"/>
        <w:bottom w:val="none" w:sz="0" w:space="0" w:color="auto"/>
        <w:right w:val="none" w:sz="0" w:space="0" w:color="auto"/>
      </w:divBdr>
    </w:div>
    <w:div w:id="503595862">
      <w:bodyDiv w:val="1"/>
      <w:marLeft w:val="0"/>
      <w:marRight w:val="0"/>
      <w:marTop w:val="0"/>
      <w:marBottom w:val="0"/>
      <w:divBdr>
        <w:top w:val="none" w:sz="0" w:space="0" w:color="auto"/>
        <w:left w:val="none" w:sz="0" w:space="0" w:color="auto"/>
        <w:bottom w:val="none" w:sz="0" w:space="0" w:color="auto"/>
        <w:right w:val="none" w:sz="0" w:space="0" w:color="auto"/>
      </w:divBdr>
    </w:div>
    <w:div w:id="526409714">
      <w:bodyDiv w:val="1"/>
      <w:marLeft w:val="0"/>
      <w:marRight w:val="0"/>
      <w:marTop w:val="0"/>
      <w:marBottom w:val="0"/>
      <w:divBdr>
        <w:top w:val="none" w:sz="0" w:space="0" w:color="auto"/>
        <w:left w:val="none" w:sz="0" w:space="0" w:color="auto"/>
        <w:bottom w:val="none" w:sz="0" w:space="0" w:color="auto"/>
        <w:right w:val="none" w:sz="0" w:space="0" w:color="auto"/>
      </w:divBdr>
    </w:div>
    <w:div w:id="553200123">
      <w:bodyDiv w:val="1"/>
      <w:marLeft w:val="0"/>
      <w:marRight w:val="0"/>
      <w:marTop w:val="0"/>
      <w:marBottom w:val="0"/>
      <w:divBdr>
        <w:top w:val="none" w:sz="0" w:space="0" w:color="auto"/>
        <w:left w:val="none" w:sz="0" w:space="0" w:color="auto"/>
        <w:bottom w:val="none" w:sz="0" w:space="0" w:color="auto"/>
        <w:right w:val="none" w:sz="0" w:space="0" w:color="auto"/>
      </w:divBdr>
    </w:div>
    <w:div w:id="576400616">
      <w:bodyDiv w:val="1"/>
      <w:marLeft w:val="0"/>
      <w:marRight w:val="0"/>
      <w:marTop w:val="0"/>
      <w:marBottom w:val="0"/>
      <w:divBdr>
        <w:top w:val="none" w:sz="0" w:space="0" w:color="auto"/>
        <w:left w:val="none" w:sz="0" w:space="0" w:color="auto"/>
        <w:bottom w:val="none" w:sz="0" w:space="0" w:color="auto"/>
        <w:right w:val="none" w:sz="0" w:space="0" w:color="auto"/>
      </w:divBdr>
    </w:div>
    <w:div w:id="579752750">
      <w:bodyDiv w:val="1"/>
      <w:marLeft w:val="0"/>
      <w:marRight w:val="0"/>
      <w:marTop w:val="0"/>
      <w:marBottom w:val="0"/>
      <w:divBdr>
        <w:top w:val="none" w:sz="0" w:space="0" w:color="auto"/>
        <w:left w:val="none" w:sz="0" w:space="0" w:color="auto"/>
        <w:bottom w:val="none" w:sz="0" w:space="0" w:color="auto"/>
        <w:right w:val="none" w:sz="0" w:space="0" w:color="auto"/>
      </w:divBdr>
    </w:div>
    <w:div w:id="624000670">
      <w:bodyDiv w:val="1"/>
      <w:marLeft w:val="0"/>
      <w:marRight w:val="0"/>
      <w:marTop w:val="0"/>
      <w:marBottom w:val="0"/>
      <w:divBdr>
        <w:top w:val="none" w:sz="0" w:space="0" w:color="auto"/>
        <w:left w:val="none" w:sz="0" w:space="0" w:color="auto"/>
        <w:bottom w:val="none" w:sz="0" w:space="0" w:color="auto"/>
        <w:right w:val="none" w:sz="0" w:space="0" w:color="auto"/>
      </w:divBdr>
    </w:div>
    <w:div w:id="625746066">
      <w:bodyDiv w:val="1"/>
      <w:marLeft w:val="0"/>
      <w:marRight w:val="0"/>
      <w:marTop w:val="0"/>
      <w:marBottom w:val="0"/>
      <w:divBdr>
        <w:top w:val="none" w:sz="0" w:space="0" w:color="auto"/>
        <w:left w:val="none" w:sz="0" w:space="0" w:color="auto"/>
        <w:bottom w:val="none" w:sz="0" w:space="0" w:color="auto"/>
        <w:right w:val="none" w:sz="0" w:space="0" w:color="auto"/>
      </w:divBdr>
    </w:div>
    <w:div w:id="659700589">
      <w:bodyDiv w:val="1"/>
      <w:marLeft w:val="0"/>
      <w:marRight w:val="0"/>
      <w:marTop w:val="0"/>
      <w:marBottom w:val="0"/>
      <w:divBdr>
        <w:top w:val="none" w:sz="0" w:space="0" w:color="auto"/>
        <w:left w:val="none" w:sz="0" w:space="0" w:color="auto"/>
        <w:bottom w:val="none" w:sz="0" w:space="0" w:color="auto"/>
        <w:right w:val="none" w:sz="0" w:space="0" w:color="auto"/>
      </w:divBdr>
    </w:div>
    <w:div w:id="673727738">
      <w:bodyDiv w:val="1"/>
      <w:marLeft w:val="0"/>
      <w:marRight w:val="0"/>
      <w:marTop w:val="0"/>
      <w:marBottom w:val="0"/>
      <w:divBdr>
        <w:top w:val="none" w:sz="0" w:space="0" w:color="auto"/>
        <w:left w:val="none" w:sz="0" w:space="0" w:color="auto"/>
        <w:bottom w:val="none" w:sz="0" w:space="0" w:color="auto"/>
        <w:right w:val="none" w:sz="0" w:space="0" w:color="auto"/>
      </w:divBdr>
    </w:div>
    <w:div w:id="677462313">
      <w:bodyDiv w:val="1"/>
      <w:marLeft w:val="0"/>
      <w:marRight w:val="0"/>
      <w:marTop w:val="0"/>
      <w:marBottom w:val="0"/>
      <w:divBdr>
        <w:top w:val="none" w:sz="0" w:space="0" w:color="auto"/>
        <w:left w:val="none" w:sz="0" w:space="0" w:color="auto"/>
        <w:bottom w:val="none" w:sz="0" w:space="0" w:color="auto"/>
        <w:right w:val="none" w:sz="0" w:space="0" w:color="auto"/>
      </w:divBdr>
    </w:div>
    <w:div w:id="681510057">
      <w:bodyDiv w:val="1"/>
      <w:marLeft w:val="0"/>
      <w:marRight w:val="0"/>
      <w:marTop w:val="0"/>
      <w:marBottom w:val="0"/>
      <w:divBdr>
        <w:top w:val="none" w:sz="0" w:space="0" w:color="auto"/>
        <w:left w:val="none" w:sz="0" w:space="0" w:color="auto"/>
        <w:bottom w:val="none" w:sz="0" w:space="0" w:color="auto"/>
        <w:right w:val="none" w:sz="0" w:space="0" w:color="auto"/>
      </w:divBdr>
    </w:div>
    <w:div w:id="681978433">
      <w:bodyDiv w:val="1"/>
      <w:marLeft w:val="0"/>
      <w:marRight w:val="0"/>
      <w:marTop w:val="0"/>
      <w:marBottom w:val="0"/>
      <w:divBdr>
        <w:top w:val="none" w:sz="0" w:space="0" w:color="auto"/>
        <w:left w:val="none" w:sz="0" w:space="0" w:color="auto"/>
        <w:bottom w:val="none" w:sz="0" w:space="0" w:color="auto"/>
        <w:right w:val="none" w:sz="0" w:space="0" w:color="auto"/>
      </w:divBdr>
    </w:div>
    <w:div w:id="688990686">
      <w:bodyDiv w:val="1"/>
      <w:marLeft w:val="0"/>
      <w:marRight w:val="0"/>
      <w:marTop w:val="0"/>
      <w:marBottom w:val="0"/>
      <w:divBdr>
        <w:top w:val="none" w:sz="0" w:space="0" w:color="auto"/>
        <w:left w:val="none" w:sz="0" w:space="0" w:color="auto"/>
        <w:bottom w:val="none" w:sz="0" w:space="0" w:color="auto"/>
        <w:right w:val="none" w:sz="0" w:space="0" w:color="auto"/>
      </w:divBdr>
    </w:div>
    <w:div w:id="709304912">
      <w:bodyDiv w:val="1"/>
      <w:marLeft w:val="0"/>
      <w:marRight w:val="0"/>
      <w:marTop w:val="0"/>
      <w:marBottom w:val="0"/>
      <w:divBdr>
        <w:top w:val="none" w:sz="0" w:space="0" w:color="auto"/>
        <w:left w:val="none" w:sz="0" w:space="0" w:color="auto"/>
        <w:bottom w:val="none" w:sz="0" w:space="0" w:color="auto"/>
        <w:right w:val="none" w:sz="0" w:space="0" w:color="auto"/>
      </w:divBdr>
    </w:div>
    <w:div w:id="714045816">
      <w:bodyDiv w:val="1"/>
      <w:marLeft w:val="0"/>
      <w:marRight w:val="0"/>
      <w:marTop w:val="0"/>
      <w:marBottom w:val="0"/>
      <w:divBdr>
        <w:top w:val="none" w:sz="0" w:space="0" w:color="auto"/>
        <w:left w:val="none" w:sz="0" w:space="0" w:color="auto"/>
        <w:bottom w:val="none" w:sz="0" w:space="0" w:color="auto"/>
        <w:right w:val="none" w:sz="0" w:space="0" w:color="auto"/>
      </w:divBdr>
      <w:divsChild>
        <w:div w:id="1216621679">
          <w:marLeft w:val="0"/>
          <w:marRight w:val="0"/>
          <w:marTop w:val="0"/>
          <w:marBottom w:val="0"/>
          <w:divBdr>
            <w:top w:val="none" w:sz="0" w:space="0" w:color="auto"/>
            <w:left w:val="none" w:sz="0" w:space="0" w:color="auto"/>
            <w:bottom w:val="none" w:sz="0" w:space="0" w:color="auto"/>
            <w:right w:val="none" w:sz="0" w:space="0" w:color="auto"/>
          </w:divBdr>
          <w:divsChild>
            <w:div w:id="732001810">
              <w:marLeft w:val="0"/>
              <w:marRight w:val="0"/>
              <w:marTop w:val="0"/>
              <w:marBottom w:val="0"/>
              <w:divBdr>
                <w:top w:val="none" w:sz="0" w:space="0" w:color="auto"/>
                <w:left w:val="none" w:sz="0" w:space="0" w:color="auto"/>
                <w:bottom w:val="none" w:sz="0" w:space="0" w:color="auto"/>
                <w:right w:val="none" w:sz="0" w:space="0" w:color="auto"/>
              </w:divBdr>
              <w:divsChild>
                <w:div w:id="1957055207">
                  <w:marLeft w:val="0"/>
                  <w:marRight w:val="0"/>
                  <w:marTop w:val="0"/>
                  <w:marBottom w:val="0"/>
                  <w:divBdr>
                    <w:top w:val="none" w:sz="0" w:space="0" w:color="auto"/>
                    <w:left w:val="none" w:sz="0" w:space="0" w:color="auto"/>
                    <w:bottom w:val="none" w:sz="0" w:space="0" w:color="auto"/>
                    <w:right w:val="none" w:sz="0" w:space="0" w:color="auto"/>
                  </w:divBdr>
                  <w:divsChild>
                    <w:div w:id="1598445283">
                      <w:marLeft w:val="0"/>
                      <w:marRight w:val="0"/>
                      <w:marTop w:val="0"/>
                      <w:marBottom w:val="0"/>
                      <w:divBdr>
                        <w:top w:val="none" w:sz="0" w:space="0" w:color="auto"/>
                        <w:left w:val="none" w:sz="0" w:space="0" w:color="auto"/>
                        <w:bottom w:val="none" w:sz="0" w:space="0" w:color="auto"/>
                        <w:right w:val="none" w:sz="0" w:space="0" w:color="auto"/>
                      </w:divBdr>
                      <w:divsChild>
                        <w:div w:id="2082437751">
                          <w:marLeft w:val="0"/>
                          <w:marRight w:val="0"/>
                          <w:marTop w:val="0"/>
                          <w:marBottom w:val="0"/>
                          <w:divBdr>
                            <w:top w:val="none" w:sz="0" w:space="0" w:color="auto"/>
                            <w:left w:val="none" w:sz="0" w:space="0" w:color="auto"/>
                            <w:bottom w:val="none" w:sz="0" w:space="0" w:color="auto"/>
                            <w:right w:val="none" w:sz="0" w:space="0" w:color="auto"/>
                          </w:divBdr>
                          <w:divsChild>
                            <w:div w:id="2101172550">
                              <w:marLeft w:val="0"/>
                              <w:marRight w:val="0"/>
                              <w:marTop w:val="0"/>
                              <w:marBottom w:val="0"/>
                              <w:divBdr>
                                <w:top w:val="none" w:sz="0" w:space="0" w:color="auto"/>
                                <w:left w:val="none" w:sz="0" w:space="0" w:color="auto"/>
                                <w:bottom w:val="none" w:sz="0" w:space="0" w:color="auto"/>
                                <w:right w:val="none" w:sz="0" w:space="0" w:color="auto"/>
                              </w:divBdr>
                              <w:divsChild>
                                <w:div w:id="44070250">
                                  <w:marLeft w:val="0"/>
                                  <w:marRight w:val="0"/>
                                  <w:marTop w:val="0"/>
                                  <w:marBottom w:val="0"/>
                                  <w:divBdr>
                                    <w:top w:val="none" w:sz="0" w:space="0" w:color="auto"/>
                                    <w:left w:val="none" w:sz="0" w:space="0" w:color="auto"/>
                                    <w:bottom w:val="none" w:sz="0" w:space="0" w:color="auto"/>
                                    <w:right w:val="none" w:sz="0" w:space="0" w:color="auto"/>
                                  </w:divBdr>
                                  <w:divsChild>
                                    <w:div w:id="2019695324">
                                      <w:marLeft w:val="0"/>
                                      <w:marRight w:val="0"/>
                                      <w:marTop w:val="0"/>
                                      <w:marBottom w:val="0"/>
                                      <w:divBdr>
                                        <w:top w:val="none" w:sz="0" w:space="0" w:color="auto"/>
                                        <w:left w:val="none" w:sz="0" w:space="0" w:color="auto"/>
                                        <w:bottom w:val="none" w:sz="0" w:space="0" w:color="auto"/>
                                        <w:right w:val="none" w:sz="0" w:space="0" w:color="auto"/>
                                      </w:divBdr>
                                      <w:divsChild>
                                        <w:div w:id="2052654837">
                                          <w:marLeft w:val="0"/>
                                          <w:marRight w:val="0"/>
                                          <w:marTop w:val="0"/>
                                          <w:marBottom w:val="0"/>
                                          <w:divBdr>
                                            <w:top w:val="none" w:sz="0" w:space="0" w:color="auto"/>
                                            <w:left w:val="none" w:sz="0" w:space="0" w:color="auto"/>
                                            <w:bottom w:val="none" w:sz="0" w:space="0" w:color="auto"/>
                                            <w:right w:val="none" w:sz="0" w:space="0" w:color="auto"/>
                                          </w:divBdr>
                                          <w:divsChild>
                                            <w:div w:id="1078794939">
                                              <w:marLeft w:val="0"/>
                                              <w:marRight w:val="0"/>
                                              <w:marTop w:val="0"/>
                                              <w:marBottom w:val="0"/>
                                              <w:divBdr>
                                                <w:top w:val="none" w:sz="0" w:space="0" w:color="auto"/>
                                                <w:left w:val="none" w:sz="0" w:space="0" w:color="auto"/>
                                                <w:bottom w:val="none" w:sz="0" w:space="0" w:color="auto"/>
                                                <w:right w:val="none" w:sz="0" w:space="0" w:color="auto"/>
                                              </w:divBdr>
                                              <w:divsChild>
                                                <w:div w:id="188952921">
                                                  <w:marLeft w:val="0"/>
                                                  <w:marRight w:val="0"/>
                                                  <w:marTop w:val="0"/>
                                                  <w:marBottom w:val="0"/>
                                                  <w:divBdr>
                                                    <w:top w:val="none" w:sz="0" w:space="0" w:color="auto"/>
                                                    <w:left w:val="none" w:sz="0" w:space="0" w:color="auto"/>
                                                    <w:bottom w:val="none" w:sz="0" w:space="0" w:color="auto"/>
                                                    <w:right w:val="none" w:sz="0" w:space="0" w:color="auto"/>
                                                  </w:divBdr>
                                                  <w:divsChild>
                                                    <w:div w:id="1722944686">
                                                      <w:marLeft w:val="0"/>
                                                      <w:marRight w:val="0"/>
                                                      <w:marTop w:val="0"/>
                                                      <w:marBottom w:val="0"/>
                                                      <w:divBdr>
                                                        <w:top w:val="none" w:sz="0" w:space="0" w:color="auto"/>
                                                        <w:left w:val="none" w:sz="0" w:space="0" w:color="auto"/>
                                                        <w:bottom w:val="none" w:sz="0" w:space="0" w:color="auto"/>
                                                        <w:right w:val="none" w:sz="0" w:space="0" w:color="auto"/>
                                                      </w:divBdr>
                                                      <w:divsChild>
                                                        <w:div w:id="305478312">
                                                          <w:marLeft w:val="0"/>
                                                          <w:marRight w:val="0"/>
                                                          <w:marTop w:val="0"/>
                                                          <w:marBottom w:val="0"/>
                                                          <w:divBdr>
                                                            <w:top w:val="none" w:sz="0" w:space="0" w:color="auto"/>
                                                            <w:left w:val="none" w:sz="0" w:space="0" w:color="auto"/>
                                                            <w:bottom w:val="none" w:sz="0" w:space="0" w:color="auto"/>
                                                            <w:right w:val="none" w:sz="0" w:space="0" w:color="auto"/>
                                                          </w:divBdr>
                                                          <w:divsChild>
                                                            <w:div w:id="941377091">
                                                              <w:marLeft w:val="0"/>
                                                              <w:marRight w:val="0"/>
                                                              <w:marTop w:val="0"/>
                                                              <w:marBottom w:val="0"/>
                                                              <w:divBdr>
                                                                <w:top w:val="none" w:sz="0" w:space="0" w:color="auto"/>
                                                                <w:left w:val="none" w:sz="0" w:space="0" w:color="auto"/>
                                                                <w:bottom w:val="none" w:sz="0" w:space="0" w:color="auto"/>
                                                                <w:right w:val="none" w:sz="0" w:space="0" w:color="auto"/>
                                                              </w:divBdr>
                                                              <w:divsChild>
                                                                <w:div w:id="723870605">
                                                                  <w:marLeft w:val="0"/>
                                                                  <w:marRight w:val="0"/>
                                                                  <w:marTop w:val="0"/>
                                                                  <w:marBottom w:val="0"/>
                                                                  <w:divBdr>
                                                                    <w:top w:val="none" w:sz="0" w:space="0" w:color="auto"/>
                                                                    <w:left w:val="none" w:sz="0" w:space="0" w:color="auto"/>
                                                                    <w:bottom w:val="none" w:sz="0" w:space="0" w:color="auto"/>
                                                                    <w:right w:val="none" w:sz="0" w:space="0" w:color="auto"/>
                                                                  </w:divBdr>
                                                                  <w:divsChild>
                                                                    <w:div w:id="662271275">
                                                                      <w:marLeft w:val="0"/>
                                                                      <w:marRight w:val="0"/>
                                                                      <w:marTop w:val="0"/>
                                                                      <w:marBottom w:val="0"/>
                                                                      <w:divBdr>
                                                                        <w:top w:val="none" w:sz="0" w:space="0" w:color="auto"/>
                                                                        <w:left w:val="none" w:sz="0" w:space="0" w:color="auto"/>
                                                                        <w:bottom w:val="none" w:sz="0" w:space="0" w:color="auto"/>
                                                                        <w:right w:val="none" w:sz="0" w:space="0" w:color="auto"/>
                                                                      </w:divBdr>
                                                                      <w:divsChild>
                                                                        <w:div w:id="1953975909">
                                                                          <w:marLeft w:val="0"/>
                                                                          <w:marRight w:val="0"/>
                                                                          <w:marTop w:val="0"/>
                                                                          <w:marBottom w:val="0"/>
                                                                          <w:divBdr>
                                                                            <w:top w:val="none" w:sz="0" w:space="0" w:color="auto"/>
                                                                            <w:left w:val="none" w:sz="0" w:space="0" w:color="auto"/>
                                                                            <w:bottom w:val="none" w:sz="0" w:space="0" w:color="auto"/>
                                                                            <w:right w:val="none" w:sz="0" w:space="0" w:color="auto"/>
                                                                          </w:divBdr>
                                                                          <w:divsChild>
                                                                            <w:div w:id="460802410">
                                                                              <w:marLeft w:val="0"/>
                                                                              <w:marRight w:val="0"/>
                                                                              <w:marTop w:val="0"/>
                                                                              <w:marBottom w:val="0"/>
                                                                              <w:divBdr>
                                                                                <w:top w:val="none" w:sz="0" w:space="0" w:color="auto"/>
                                                                                <w:left w:val="none" w:sz="0" w:space="0" w:color="auto"/>
                                                                                <w:bottom w:val="none" w:sz="0" w:space="0" w:color="auto"/>
                                                                                <w:right w:val="none" w:sz="0" w:space="0" w:color="auto"/>
                                                                              </w:divBdr>
                                                                              <w:divsChild>
                                                                                <w:div w:id="1464420658">
                                                                                  <w:marLeft w:val="0"/>
                                                                                  <w:marRight w:val="0"/>
                                                                                  <w:marTop w:val="0"/>
                                                                                  <w:marBottom w:val="0"/>
                                                                                  <w:divBdr>
                                                                                    <w:top w:val="none" w:sz="0" w:space="0" w:color="auto"/>
                                                                                    <w:left w:val="none" w:sz="0" w:space="0" w:color="auto"/>
                                                                                    <w:bottom w:val="none" w:sz="0" w:space="0" w:color="auto"/>
                                                                                    <w:right w:val="none" w:sz="0" w:space="0" w:color="auto"/>
                                                                                  </w:divBdr>
                                                                                  <w:divsChild>
                                                                                    <w:div w:id="271982193">
                                                                                      <w:marLeft w:val="72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7892314">
      <w:bodyDiv w:val="1"/>
      <w:marLeft w:val="0"/>
      <w:marRight w:val="0"/>
      <w:marTop w:val="0"/>
      <w:marBottom w:val="0"/>
      <w:divBdr>
        <w:top w:val="none" w:sz="0" w:space="0" w:color="auto"/>
        <w:left w:val="none" w:sz="0" w:space="0" w:color="auto"/>
        <w:bottom w:val="none" w:sz="0" w:space="0" w:color="auto"/>
        <w:right w:val="none" w:sz="0" w:space="0" w:color="auto"/>
      </w:divBdr>
    </w:div>
    <w:div w:id="788427126">
      <w:bodyDiv w:val="1"/>
      <w:marLeft w:val="0"/>
      <w:marRight w:val="0"/>
      <w:marTop w:val="0"/>
      <w:marBottom w:val="0"/>
      <w:divBdr>
        <w:top w:val="none" w:sz="0" w:space="0" w:color="auto"/>
        <w:left w:val="none" w:sz="0" w:space="0" w:color="auto"/>
        <w:bottom w:val="none" w:sz="0" w:space="0" w:color="auto"/>
        <w:right w:val="none" w:sz="0" w:space="0" w:color="auto"/>
      </w:divBdr>
    </w:div>
    <w:div w:id="892160501">
      <w:bodyDiv w:val="1"/>
      <w:marLeft w:val="0"/>
      <w:marRight w:val="0"/>
      <w:marTop w:val="0"/>
      <w:marBottom w:val="0"/>
      <w:divBdr>
        <w:top w:val="none" w:sz="0" w:space="0" w:color="auto"/>
        <w:left w:val="none" w:sz="0" w:space="0" w:color="auto"/>
        <w:bottom w:val="none" w:sz="0" w:space="0" w:color="auto"/>
        <w:right w:val="none" w:sz="0" w:space="0" w:color="auto"/>
      </w:divBdr>
    </w:div>
    <w:div w:id="917640131">
      <w:bodyDiv w:val="1"/>
      <w:marLeft w:val="0"/>
      <w:marRight w:val="0"/>
      <w:marTop w:val="0"/>
      <w:marBottom w:val="0"/>
      <w:divBdr>
        <w:top w:val="none" w:sz="0" w:space="0" w:color="auto"/>
        <w:left w:val="none" w:sz="0" w:space="0" w:color="auto"/>
        <w:bottom w:val="none" w:sz="0" w:space="0" w:color="auto"/>
        <w:right w:val="none" w:sz="0" w:space="0" w:color="auto"/>
      </w:divBdr>
    </w:div>
    <w:div w:id="927734054">
      <w:bodyDiv w:val="1"/>
      <w:marLeft w:val="0"/>
      <w:marRight w:val="0"/>
      <w:marTop w:val="0"/>
      <w:marBottom w:val="0"/>
      <w:divBdr>
        <w:top w:val="none" w:sz="0" w:space="0" w:color="auto"/>
        <w:left w:val="none" w:sz="0" w:space="0" w:color="auto"/>
        <w:bottom w:val="none" w:sz="0" w:space="0" w:color="auto"/>
        <w:right w:val="none" w:sz="0" w:space="0" w:color="auto"/>
      </w:divBdr>
    </w:div>
    <w:div w:id="948514122">
      <w:bodyDiv w:val="1"/>
      <w:marLeft w:val="0"/>
      <w:marRight w:val="0"/>
      <w:marTop w:val="0"/>
      <w:marBottom w:val="0"/>
      <w:divBdr>
        <w:top w:val="none" w:sz="0" w:space="0" w:color="auto"/>
        <w:left w:val="none" w:sz="0" w:space="0" w:color="auto"/>
        <w:bottom w:val="none" w:sz="0" w:space="0" w:color="auto"/>
        <w:right w:val="none" w:sz="0" w:space="0" w:color="auto"/>
      </w:divBdr>
    </w:div>
    <w:div w:id="999231827">
      <w:bodyDiv w:val="1"/>
      <w:marLeft w:val="0"/>
      <w:marRight w:val="0"/>
      <w:marTop w:val="0"/>
      <w:marBottom w:val="0"/>
      <w:divBdr>
        <w:top w:val="none" w:sz="0" w:space="0" w:color="auto"/>
        <w:left w:val="none" w:sz="0" w:space="0" w:color="auto"/>
        <w:bottom w:val="none" w:sz="0" w:space="0" w:color="auto"/>
        <w:right w:val="none" w:sz="0" w:space="0" w:color="auto"/>
      </w:divBdr>
    </w:div>
    <w:div w:id="1019890659">
      <w:bodyDiv w:val="1"/>
      <w:marLeft w:val="0"/>
      <w:marRight w:val="0"/>
      <w:marTop w:val="0"/>
      <w:marBottom w:val="0"/>
      <w:divBdr>
        <w:top w:val="none" w:sz="0" w:space="0" w:color="auto"/>
        <w:left w:val="none" w:sz="0" w:space="0" w:color="auto"/>
        <w:bottom w:val="none" w:sz="0" w:space="0" w:color="auto"/>
        <w:right w:val="none" w:sz="0" w:space="0" w:color="auto"/>
      </w:divBdr>
    </w:div>
    <w:div w:id="1104959151">
      <w:bodyDiv w:val="1"/>
      <w:marLeft w:val="0"/>
      <w:marRight w:val="0"/>
      <w:marTop w:val="0"/>
      <w:marBottom w:val="0"/>
      <w:divBdr>
        <w:top w:val="none" w:sz="0" w:space="0" w:color="auto"/>
        <w:left w:val="none" w:sz="0" w:space="0" w:color="auto"/>
        <w:bottom w:val="none" w:sz="0" w:space="0" w:color="auto"/>
        <w:right w:val="none" w:sz="0" w:space="0" w:color="auto"/>
      </w:divBdr>
    </w:div>
    <w:div w:id="1110473987">
      <w:bodyDiv w:val="1"/>
      <w:marLeft w:val="0"/>
      <w:marRight w:val="0"/>
      <w:marTop w:val="0"/>
      <w:marBottom w:val="0"/>
      <w:divBdr>
        <w:top w:val="none" w:sz="0" w:space="0" w:color="auto"/>
        <w:left w:val="none" w:sz="0" w:space="0" w:color="auto"/>
        <w:bottom w:val="none" w:sz="0" w:space="0" w:color="auto"/>
        <w:right w:val="none" w:sz="0" w:space="0" w:color="auto"/>
      </w:divBdr>
    </w:div>
    <w:div w:id="1187983633">
      <w:bodyDiv w:val="1"/>
      <w:marLeft w:val="0"/>
      <w:marRight w:val="0"/>
      <w:marTop w:val="0"/>
      <w:marBottom w:val="0"/>
      <w:divBdr>
        <w:top w:val="none" w:sz="0" w:space="0" w:color="auto"/>
        <w:left w:val="none" w:sz="0" w:space="0" w:color="auto"/>
        <w:bottom w:val="none" w:sz="0" w:space="0" w:color="auto"/>
        <w:right w:val="none" w:sz="0" w:space="0" w:color="auto"/>
      </w:divBdr>
    </w:div>
    <w:div w:id="1216502805">
      <w:bodyDiv w:val="1"/>
      <w:marLeft w:val="0"/>
      <w:marRight w:val="0"/>
      <w:marTop w:val="0"/>
      <w:marBottom w:val="0"/>
      <w:divBdr>
        <w:top w:val="none" w:sz="0" w:space="0" w:color="auto"/>
        <w:left w:val="none" w:sz="0" w:space="0" w:color="auto"/>
        <w:bottom w:val="none" w:sz="0" w:space="0" w:color="auto"/>
        <w:right w:val="none" w:sz="0" w:space="0" w:color="auto"/>
      </w:divBdr>
    </w:div>
    <w:div w:id="1261714586">
      <w:bodyDiv w:val="1"/>
      <w:marLeft w:val="0"/>
      <w:marRight w:val="0"/>
      <w:marTop w:val="0"/>
      <w:marBottom w:val="0"/>
      <w:divBdr>
        <w:top w:val="none" w:sz="0" w:space="0" w:color="auto"/>
        <w:left w:val="none" w:sz="0" w:space="0" w:color="auto"/>
        <w:bottom w:val="none" w:sz="0" w:space="0" w:color="auto"/>
        <w:right w:val="none" w:sz="0" w:space="0" w:color="auto"/>
      </w:divBdr>
    </w:div>
    <w:div w:id="1270434322">
      <w:bodyDiv w:val="1"/>
      <w:marLeft w:val="0"/>
      <w:marRight w:val="0"/>
      <w:marTop w:val="0"/>
      <w:marBottom w:val="0"/>
      <w:divBdr>
        <w:top w:val="none" w:sz="0" w:space="0" w:color="auto"/>
        <w:left w:val="none" w:sz="0" w:space="0" w:color="auto"/>
        <w:bottom w:val="none" w:sz="0" w:space="0" w:color="auto"/>
        <w:right w:val="none" w:sz="0" w:space="0" w:color="auto"/>
      </w:divBdr>
    </w:div>
    <w:div w:id="1290086207">
      <w:bodyDiv w:val="1"/>
      <w:marLeft w:val="0"/>
      <w:marRight w:val="0"/>
      <w:marTop w:val="0"/>
      <w:marBottom w:val="0"/>
      <w:divBdr>
        <w:top w:val="none" w:sz="0" w:space="0" w:color="auto"/>
        <w:left w:val="none" w:sz="0" w:space="0" w:color="auto"/>
        <w:bottom w:val="none" w:sz="0" w:space="0" w:color="auto"/>
        <w:right w:val="none" w:sz="0" w:space="0" w:color="auto"/>
      </w:divBdr>
    </w:div>
    <w:div w:id="1302887102">
      <w:bodyDiv w:val="1"/>
      <w:marLeft w:val="0"/>
      <w:marRight w:val="0"/>
      <w:marTop w:val="0"/>
      <w:marBottom w:val="0"/>
      <w:divBdr>
        <w:top w:val="none" w:sz="0" w:space="0" w:color="auto"/>
        <w:left w:val="none" w:sz="0" w:space="0" w:color="auto"/>
        <w:bottom w:val="none" w:sz="0" w:space="0" w:color="auto"/>
        <w:right w:val="none" w:sz="0" w:space="0" w:color="auto"/>
      </w:divBdr>
    </w:div>
    <w:div w:id="1333215303">
      <w:bodyDiv w:val="1"/>
      <w:marLeft w:val="0"/>
      <w:marRight w:val="0"/>
      <w:marTop w:val="0"/>
      <w:marBottom w:val="0"/>
      <w:divBdr>
        <w:top w:val="none" w:sz="0" w:space="0" w:color="auto"/>
        <w:left w:val="none" w:sz="0" w:space="0" w:color="auto"/>
        <w:bottom w:val="none" w:sz="0" w:space="0" w:color="auto"/>
        <w:right w:val="none" w:sz="0" w:space="0" w:color="auto"/>
      </w:divBdr>
    </w:div>
    <w:div w:id="1346054446">
      <w:bodyDiv w:val="1"/>
      <w:marLeft w:val="0"/>
      <w:marRight w:val="0"/>
      <w:marTop w:val="0"/>
      <w:marBottom w:val="0"/>
      <w:divBdr>
        <w:top w:val="none" w:sz="0" w:space="0" w:color="auto"/>
        <w:left w:val="none" w:sz="0" w:space="0" w:color="auto"/>
        <w:bottom w:val="none" w:sz="0" w:space="0" w:color="auto"/>
        <w:right w:val="none" w:sz="0" w:space="0" w:color="auto"/>
      </w:divBdr>
    </w:div>
    <w:div w:id="1379743809">
      <w:bodyDiv w:val="1"/>
      <w:marLeft w:val="0"/>
      <w:marRight w:val="0"/>
      <w:marTop w:val="0"/>
      <w:marBottom w:val="0"/>
      <w:divBdr>
        <w:top w:val="none" w:sz="0" w:space="0" w:color="auto"/>
        <w:left w:val="none" w:sz="0" w:space="0" w:color="auto"/>
        <w:bottom w:val="none" w:sz="0" w:space="0" w:color="auto"/>
        <w:right w:val="none" w:sz="0" w:space="0" w:color="auto"/>
      </w:divBdr>
    </w:div>
    <w:div w:id="1381859157">
      <w:bodyDiv w:val="1"/>
      <w:marLeft w:val="0"/>
      <w:marRight w:val="0"/>
      <w:marTop w:val="0"/>
      <w:marBottom w:val="0"/>
      <w:divBdr>
        <w:top w:val="none" w:sz="0" w:space="0" w:color="auto"/>
        <w:left w:val="none" w:sz="0" w:space="0" w:color="auto"/>
        <w:bottom w:val="none" w:sz="0" w:space="0" w:color="auto"/>
        <w:right w:val="none" w:sz="0" w:space="0" w:color="auto"/>
      </w:divBdr>
    </w:div>
    <w:div w:id="1457993538">
      <w:bodyDiv w:val="1"/>
      <w:marLeft w:val="0"/>
      <w:marRight w:val="0"/>
      <w:marTop w:val="0"/>
      <w:marBottom w:val="0"/>
      <w:divBdr>
        <w:top w:val="none" w:sz="0" w:space="0" w:color="auto"/>
        <w:left w:val="none" w:sz="0" w:space="0" w:color="auto"/>
        <w:bottom w:val="none" w:sz="0" w:space="0" w:color="auto"/>
        <w:right w:val="none" w:sz="0" w:space="0" w:color="auto"/>
      </w:divBdr>
    </w:div>
    <w:div w:id="1461266002">
      <w:bodyDiv w:val="1"/>
      <w:marLeft w:val="0"/>
      <w:marRight w:val="0"/>
      <w:marTop w:val="0"/>
      <w:marBottom w:val="0"/>
      <w:divBdr>
        <w:top w:val="none" w:sz="0" w:space="0" w:color="auto"/>
        <w:left w:val="none" w:sz="0" w:space="0" w:color="auto"/>
        <w:bottom w:val="none" w:sz="0" w:space="0" w:color="auto"/>
        <w:right w:val="none" w:sz="0" w:space="0" w:color="auto"/>
      </w:divBdr>
    </w:div>
    <w:div w:id="1463425188">
      <w:bodyDiv w:val="1"/>
      <w:marLeft w:val="0"/>
      <w:marRight w:val="0"/>
      <w:marTop w:val="0"/>
      <w:marBottom w:val="0"/>
      <w:divBdr>
        <w:top w:val="none" w:sz="0" w:space="0" w:color="auto"/>
        <w:left w:val="none" w:sz="0" w:space="0" w:color="auto"/>
        <w:bottom w:val="none" w:sz="0" w:space="0" w:color="auto"/>
        <w:right w:val="none" w:sz="0" w:space="0" w:color="auto"/>
      </w:divBdr>
    </w:div>
    <w:div w:id="1470515894">
      <w:bodyDiv w:val="1"/>
      <w:marLeft w:val="0"/>
      <w:marRight w:val="0"/>
      <w:marTop w:val="0"/>
      <w:marBottom w:val="0"/>
      <w:divBdr>
        <w:top w:val="none" w:sz="0" w:space="0" w:color="auto"/>
        <w:left w:val="none" w:sz="0" w:space="0" w:color="auto"/>
        <w:bottom w:val="none" w:sz="0" w:space="0" w:color="auto"/>
        <w:right w:val="none" w:sz="0" w:space="0" w:color="auto"/>
      </w:divBdr>
    </w:div>
    <w:div w:id="1489442568">
      <w:bodyDiv w:val="1"/>
      <w:marLeft w:val="0"/>
      <w:marRight w:val="0"/>
      <w:marTop w:val="0"/>
      <w:marBottom w:val="0"/>
      <w:divBdr>
        <w:top w:val="none" w:sz="0" w:space="0" w:color="auto"/>
        <w:left w:val="none" w:sz="0" w:space="0" w:color="auto"/>
        <w:bottom w:val="none" w:sz="0" w:space="0" w:color="auto"/>
        <w:right w:val="none" w:sz="0" w:space="0" w:color="auto"/>
      </w:divBdr>
    </w:div>
    <w:div w:id="1532913717">
      <w:bodyDiv w:val="1"/>
      <w:marLeft w:val="0"/>
      <w:marRight w:val="0"/>
      <w:marTop w:val="0"/>
      <w:marBottom w:val="0"/>
      <w:divBdr>
        <w:top w:val="none" w:sz="0" w:space="0" w:color="auto"/>
        <w:left w:val="none" w:sz="0" w:space="0" w:color="auto"/>
        <w:bottom w:val="none" w:sz="0" w:space="0" w:color="auto"/>
        <w:right w:val="none" w:sz="0" w:space="0" w:color="auto"/>
      </w:divBdr>
    </w:div>
    <w:div w:id="1537699044">
      <w:bodyDiv w:val="1"/>
      <w:marLeft w:val="0"/>
      <w:marRight w:val="0"/>
      <w:marTop w:val="0"/>
      <w:marBottom w:val="0"/>
      <w:divBdr>
        <w:top w:val="none" w:sz="0" w:space="0" w:color="auto"/>
        <w:left w:val="none" w:sz="0" w:space="0" w:color="auto"/>
        <w:bottom w:val="none" w:sz="0" w:space="0" w:color="auto"/>
        <w:right w:val="none" w:sz="0" w:space="0" w:color="auto"/>
      </w:divBdr>
    </w:div>
    <w:div w:id="1541044337">
      <w:bodyDiv w:val="1"/>
      <w:marLeft w:val="0"/>
      <w:marRight w:val="0"/>
      <w:marTop w:val="0"/>
      <w:marBottom w:val="0"/>
      <w:divBdr>
        <w:top w:val="none" w:sz="0" w:space="0" w:color="auto"/>
        <w:left w:val="none" w:sz="0" w:space="0" w:color="auto"/>
        <w:bottom w:val="none" w:sz="0" w:space="0" w:color="auto"/>
        <w:right w:val="none" w:sz="0" w:space="0" w:color="auto"/>
      </w:divBdr>
    </w:div>
    <w:div w:id="1562473927">
      <w:bodyDiv w:val="1"/>
      <w:marLeft w:val="0"/>
      <w:marRight w:val="0"/>
      <w:marTop w:val="0"/>
      <w:marBottom w:val="0"/>
      <w:divBdr>
        <w:top w:val="none" w:sz="0" w:space="0" w:color="auto"/>
        <w:left w:val="none" w:sz="0" w:space="0" w:color="auto"/>
        <w:bottom w:val="none" w:sz="0" w:space="0" w:color="auto"/>
        <w:right w:val="none" w:sz="0" w:space="0" w:color="auto"/>
      </w:divBdr>
    </w:div>
    <w:div w:id="1567951961">
      <w:bodyDiv w:val="1"/>
      <w:marLeft w:val="0"/>
      <w:marRight w:val="0"/>
      <w:marTop w:val="0"/>
      <w:marBottom w:val="0"/>
      <w:divBdr>
        <w:top w:val="none" w:sz="0" w:space="0" w:color="auto"/>
        <w:left w:val="none" w:sz="0" w:space="0" w:color="auto"/>
        <w:bottom w:val="none" w:sz="0" w:space="0" w:color="auto"/>
        <w:right w:val="none" w:sz="0" w:space="0" w:color="auto"/>
      </w:divBdr>
    </w:div>
    <w:div w:id="1602453499">
      <w:bodyDiv w:val="1"/>
      <w:marLeft w:val="0"/>
      <w:marRight w:val="0"/>
      <w:marTop w:val="0"/>
      <w:marBottom w:val="0"/>
      <w:divBdr>
        <w:top w:val="none" w:sz="0" w:space="0" w:color="auto"/>
        <w:left w:val="none" w:sz="0" w:space="0" w:color="auto"/>
        <w:bottom w:val="none" w:sz="0" w:space="0" w:color="auto"/>
        <w:right w:val="none" w:sz="0" w:space="0" w:color="auto"/>
      </w:divBdr>
    </w:div>
    <w:div w:id="1682396081">
      <w:bodyDiv w:val="1"/>
      <w:marLeft w:val="0"/>
      <w:marRight w:val="0"/>
      <w:marTop w:val="0"/>
      <w:marBottom w:val="0"/>
      <w:divBdr>
        <w:top w:val="none" w:sz="0" w:space="0" w:color="auto"/>
        <w:left w:val="none" w:sz="0" w:space="0" w:color="auto"/>
        <w:bottom w:val="none" w:sz="0" w:space="0" w:color="auto"/>
        <w:right w:val="none" w:sz="0" w:space="0" w:color="auto"/>
      </w:divBdr>
    </w:div>
    <w:div w:id="1698845931">
      <w:bodyDiv w:val="1"/>
      <w:marLeft w:val="0"/>
      <w:marRight w:val="0"/>
      <w:marTop w:val="0"/>
      <w:marBottom w:val="0"/>
      <w:divBdr>
        <w:top w:val="none" w:sz="0" w:space="0" w:color="auto"/>
        <w:left w:val="none" w:sz="0" w:space="0" w:color="auto"/>
        <w:bottom w:val="none" w:sz="0" w:space="0" w:color="auto"/>
        <w:right w:val="none" w:sz="0" w:space="0" w:color="auto"/>
      </w:divBdr>
    </w:div>
    <w:div w:id="1706102419">
      <w:bodyDiv w:val="1"/>
      <w:marLeft w:val="0"/>
      <w:marRight w:val="0"/>
      <w:marTop w:val="0"/>
      <w:marBottom w:val="0"/>
      <w:divBdr>
        <w:top w:val="none" w:sz="0" w:space="0" w:color="auto"/>
        <w:left w:val="none" w:sz="0" w:space="0" w:color="auto"/>
        <w:bottom w:val="none" w:sz="0" w:space="0" w:color="auto"/>
        <w:right w:val="none" w:sz="0" w:space="0" w:color="auto"/>
      </w:divBdr>
    </w:div>
    <w:div w:id="1749183500">
      <w:bodyDiv w:val="1"/>
      <w:marLeft w:val="0"/>
      <w:marRight w:val="0"/>
      <w:marTop w:val="0"/>
      <w:marBottom w:val="0"/>
      <w:divBdr>
        <w:top w:val="none" w:sz="0" w:space="0" w:color="auto"/>
        <w:left w:val="none" w:sz="0" w:space="0" w:color="auto"/>
        <w:bottom w:val="none" w:sz="0" w:space="0" w:color="auto"/>
        <w:right w:val="none" w:sz="0" w:space="0" w:color="auto"/>
      </w:divBdr>
    </w:div>
    <w:div w:id="1784688255">
      <w:bodyDiv w:val="1"/>
      <w:marLeft w:val="0"/>
      <w:marRight w:val="0"/>
      <w:marTop w:val="0"/>
      <w:marBottom w:val="0"/>
      <w:divBdr>
        <w:top w:val="none" w:sz="0" w:space="0" w:color="auto"/>
        <w:left w:val="none" w:sz="0" w:space="0" w:color="auto"/>
        <w:bottom w:val="none" w:sz="0" w:space="0" w:color="auto"/>
        <w:right w:val="none" w:sz="0" w:space="0" w:color="auto"/>
      </w:divBdr>
    </w:div>
    <w:div w:id="1806660241">
      <w:marLeft w:val="0"/>
      <w:marRight w:val="0"/>
      <w:marTop w:val="0"/>
      <w:marBottom w:val="0"/>
      <w:divBdr>
        <w:top w:val="none" w:sz="0" w:space="0" w:color="auto"/>
        <w:left w:val="none" w:sz="0" w:space="0" w:color="auto"/>
        <w:bottom w:val="none" w:sz="0" w:space="0" w:color="auto"/>
        <w:right w:val="none" w:sz="0" w:space="0" w:color="auto"/>
      </w:divBdr>
    </w:div>
    <w:div w:id="1806660243">
      <w:marLeft w:val="0"/>
      <w:marRight w:val="0"/>
      <w:marTop w:val="0"/>
      <w:marBottom w:val="0"/>
      <w:divBdr>
        <w:top w:val="none" w:sz="0" w:space="0" w:color="auto"/>
        <w:left w:val="none" w:sz="0" w:space="0" w:color="auto"/>
        <w:bottom w:val="none" w:sz="0" w:space="0" w:color="auto"/>
        <w:right w:val="none" w:sz="0" w:space="0" w:color="auto"/>
      </w:divBdr>
    </w:div>
    <w:div w:id="1806660244">
      <w:marLeft w:val="0"/>
      <w:marRight w:val="0"/>
      <w:marTop w:val="0"/>
      <w:marBottom w:val="0"/>
      <w:divBdr>
        <w:top w:val="none" w:sz="0" w:space="0" w:color="auto"/>
        <w:left w:val="none" w:sz="0" w:space="0" w:color="auto"/>
        <w:bottom w:val="none" w:sz="0" w:space="0" w:color="auto"/>
        <w:right w:val="none" w:sz="0" w:space="0" w:color="auto"/>
      </w:divBdr>
    </w:div>
    <w:div w:id="1806660245">
      <w:marLeft w:val="0"/>
      <w:marRight w:val="0"/>
      <w:marTop w:val="0"/>
      <w:marBottom w:val="0"/>
      <w:divBdr>
        <w:top w:val="none" w:sz="0" w:space="0" w:color="auto"/>
        <w:left w:val="none" w:sz="0" w:space="0" w:color="auto"/>
        <w:bottom w:val="none" w:sz="0" w:space="0" w:color="auto"/>
        <w:right w:val="none" w:sz="0" w:space="0" w:color="auto"/>
      </w:divBdr>
      <w:divsChild>
        <w:div w:id="1806660287">
          <w:marLeft w:val="547"/>
          <w:marRight w:val="0"/>
          <w:marTop w:val="0"/>
          <w:marBottom w:val="0"/>
          <w:divBdr>
            <w:top w:val="none" w:sz="0" w:space="0" w:color="auto"/>
            <w:left w:val="none" w:sz="0" w:space="0" w:color="auto"/>
            <w:bottom w:val="none" w:sz="0" w:space="0" w:color="auto"/>
            <w:right w:val="none" w:sz="0" w:space="0" w:color="auto"/>
          </w:divBdr>
        </w:div>
        <w:div w:id="1806660300">
          <w:marLeft w:val="547"/>
          <w:marRight w:val="0"/>
          <w:marTop w:val="0"/>
          <w:marBottom w:val="0"/>
          <w:divBdr>
            <w:top w:val="none" w:sz="0" w:space="0" w:color="auto"/>
            <w:left w:val="none" w:sz="0" w:space="0" w:color="auto"/>
            <w:bottom w:val="none" w:sz="0" w:space="0" w:color="auto"/>
            <w:right w:val="none" w:sz="0" w:space="0" w:color="auto"/>
          </w:divBdr>
        </w:div>
      </w:divsChild>
    </w:div>
    <w:div w:id="1806660246">
      <w:marLeft w:val="0"/>
      <w:marRight w:val="0"/>
      <w:marTop w:val="0"/>
      <w:marBottom w:val="0"/>
      <w:divBdr>
        <w:top w:val="none" w:sz="0" w:space="0" w:color="auto"/>
        <w:left w:val="none" w:sz="0" w:space="0" w:color="auto"/>
        <w:bottom w:val="none" w:sz="0" w:space="0" w:color="auto"/>
        <w:right w:val="none" w:sz="0" w:space="0" w:color="auto"/>
      </w:divBdr>
    </w:div>
    <w:div w:id="1806660247">
      <w:marLeft w:val="0"/>
      <w:marRight w:val="0"/>
      <w:marTop w:val="0"/>
      <w:marBottom w:val="0"/>
      <w:divBdr>
        <w:top w:val="none" w:sz="0" w:space="0" w:color="auto"/>
        <w:left w:val="none" w:sz="0" w:space="0" w:color="auto"/>
        <w:bottom w:val="none" w:sz="0" w:space="0" w:color="auto"/>
        <w:right w:val="none" w:sz="0" w:space="0" w:color="auto"/>
      </w:divBdr>
      <w:divsChild>
        <w:div w:id="1806660260">
          <w:marLeft w:val="547"/>
          <w:marRight w:val="0"/>
          <w:marTop w:val="0"/>
          <w:marBottom w:val="0"/>
          <w:divBdr>
            <w:top w:val="none" w:sz="0" w:space="0" w:color="auto"/>
            <w:left w:val="none" w:sz="0" w:space="0" w:color="auto"/>
            <w:bottom w:val="none" w:sz="0" w:space="0" w:color="auto"/>
            <w:right w:val="none" w:sz="0" w:space="0" w:color="auto"/>
          </w:divBdr>
        </w:div>
      </w:divsChild>
    </w:div>
    <w:div w:id="1806660248">
      <w:marLeft w:val="0"/>
      <w:marRight w:val="0"/>
      <w:marTop w:val="0"/>
      <w:marBottom w:val="0"/>
      <w:divBdr>
        <w:top w:val="none" w:sz="0" w:space="0" w:color="auto"/>
        <w:left w:val="none" w:sz="0" w:space="0" w:color="auto"/>
        <w:bottom w:val="none" w:sz="0" w:space="0" w:color="auto"/>
        <w:right w:val="none" w:sz="0" w:space="0" w:color="auto"/>
      </w:divBdr>
      <w:divsChild>
        <w:div w:id="1806660274">
          <w:marLeft w:val="547"/>
          <w:marRight w:val="0"/>
          <w:marTop w:val="0"/>
          <w:marBottom w:val="0"/>
          <w:divBdr>
            <w:top w:val="none" w:sz="0" w:space="0" w:color="auto"/>
            <w:left w:val="none" w:sz="0" w:space="0" w:color="auto"/>
            <w:bottom w:val="none" w:sz="0" w:space="0" w:color="auto"/>
            <w:right w:val="none" w:sz="0" w:space="0" w:color="auto"/>
          </w:divBdr>
        </w:div>
      </w:divsChild>
    </w:div>
    <w:div w:id="1806660249">
      <w:marLeft w:val="0"/>
      <w:marRight w:val="0"/>
      <w:marTop w:val="0"/>
      <w:marBottom w:val="0"/>
      <w:divBdr>
        <w:top w:val="none" w:sz="0" w:space="0" w:color="auto"/>
        <w:left w:val="none" w:sz="0" w:space="0" w:color="auto"/>
        <w:bottom w:val="none" w:sz="0" w:space="0" w:color="auto"/>
        <w:right w:val="none" w:sz="0" w:space="0" w:color="auto"/>
      </w:divBdr>
    </w:div>
    <w:div w:id="1806660250">
      <w:marLeft w:val="0"/>
      <w:marRight w:val="0"/>
      <w:marTop w:val="0"/>
      <w:marBottom w:val="0"/>
      <w:divBdr>
        <w:top w:val="none" w:sz="0" w:space="0" w:color="auto"/>
        <w:left w:val="none" w:sz="0" w:space="0" w:color="auto"/>
        <w:bottom w:val="none" w:sz="0" w:space="0" w:color="auto"/>
        <w:right w:val="none" w:sz="0" w:space="0" w:color="auto"/>
      </w:divBdr>
    </w:div>
    <w:div w:id="1806660251">
      <w:marLeft w:val="0"/>
      <w:marRight w:val="0"/>
      <w:marTop w:val="0"/>
      <w:marBottom w:val="0"/>
      <w:divBdr>
        <w:top w:val="none" w:sz="0" w:space="0" w:color="auto"/>
        <w:left w:val="none" w:sz="0" w:space="0" w:color="auto"/>
        <w:bottom w:val="none" w:sz="0" w:space="0" w:color="auto"/>
        <w:right w:val="none" w:sz="0" w:space="0" w:color="auto"/>
      </w:divBdr>
    </w:div>
    <w:div w:id="1806660252">
      <w:marLeft w:val="0"/>
      <w:marRight w:val="0"/>
      <w:marTop w:val="0"/>
      <w:marBottom w:val="0"/>
      <w:divBdr>
        <w:top w:val="none" w:sz="0" w:space="0" w:color="auto"/>
        <w:left w:val="none" w:sz="0" w:space="0" w:color="auto"/>
        <w:bottom w:val="none" w:sz="0" w:space="0" w:color="auto"/>
        <w:right w:val="none" w:sz="0" w:space="0" w:color="auto"/>
      </w:divBdr>
    </w:div>
    <w:div w:id="1806660253">
      <w:marLeft w:val="0"/>
      <w:marRight w:val="0"/>
      <w:marTop w:val="0"/>
      <w:marBottom w:val="0"/>
      <w:divBdr>
        <w:top w:val="none" w:sz="0" w:space="0" w:color="auto"/>
        <w:left w:val="none" w:sz="0" w:space="0" w:color="auto"/>
        <w:bottom w:val="none" w:sz="0" w:space="0" w:color="auto"/>
        <w:right w:val="none" w:sz="0" w:space="0" w:color="auto"/>
      </w:divBdr>
    </w:div>
    <w:div w:id="1806660254">
      <w:marLeft w:val="0"/>
      <w:marRight w:val="0"/>
      <w:marTop w:val="0"/>
      <w:marBottom w:val="0"/>
      <w:divBdr>
        <w:top w:val="none" w:sz="0" w:space="0" w:color="auto"/>
        <w:left w:val="none" w:sz="0" w:space="0" w:color="auto"/>
        <w:bottom w:val="none" w:sz="0" w:space="0" w:color="auto"/>
        <w:right w:val="none" w:sz="0" w:space="0" w:color="auto"/>
      </w:divBdr>
    </w:div>
    <w:div w:id="1806660255">
      <w:marLeft w:val="0"/>
      <w:marRight w:val="0"/>
      <w:marTop w:val="0"/>
      <w:marBottom w:val="0"/>
      <w:divBdr>
        <w:top w:val="none" w:sz="0" w:space="0" w:color="auto"/>
        <w:left w:val="none" w:sz="0" w:space="0" w:color="auto"/>
        <w:bottom w:val="none" w:sz="0" w:space="0" w:color="auto"/>
        <w:right w:val="none" w:sz="0" w:space="0" w:color="auto"/>
      </w:divBdr>
    </w:div>
    <w:div w:id="1806660256">
      <w:marLeft w:val="0"/>
      <w:marRight w:val="0"/>
      <w:marTop w:val="0"/>
      <w:marBottom w:val="0"/>
      <w:divBdr>
        <w:top w:val="none" w:sz="0" w:space="0" w:color="auto"/>
        <w:left w:val="none" w:sz="0" w:space="0" w:color="auto"/>
        <w:bottom w:val="none" w:sz="0" w:space="0" w:color="auto"/>
        <w:right w:val="none" w:sz="0" w:space="0" w:color="auto"/>
      </w:divBdr>
    </w:div>
    <w:div w:id="1806660257">
      <w:marLeft w:val="0"/>
      <w:marRight w:val="0"/>
      <w:marTop w:val="0"/>
      <w:marBottom w:val="0"/>
      <w:divBdr>
        <w:top w:val="none" w:sz="0" w:space="0" w:color="auto"/>
        <w:left w:val="none" w:sz="0" w:space="0" w:color="auto"/>
        <w:bottom w:val="none" w:sz="0" w:space="0" w:color="auto"/>
        <w:right w:val="none" w:sz="0" w:space="0" w:color="auto"/>
      </w:divBdr>
    </w:div>
    <w:div w:id="1806660258">
      <w:marLeft w:val="0"/>
      <w:marRight w:val="0"/>
      <w:marTop w:val="0"/>
      <w:marBottom w:val="0"/>
      <w:divBdr>
        <w:top w:val="none" w:sz="0" w:space="0" w:color="auto"/>
        <w:left w:val="none" w:sz="0" w:space="0" w:color="auto"/>
        <w:bottom w:val="none" w:sz="0" w:space="0" w:color="auto"/>
        <w:right w:val="none" w:sz="0" w:space="0" w:color="auto"/>
      </w:divBdr>
    </w:div>
    <w:div w:id="1806660259">
      <w:marLeft w:val="0"/>
      <w:marRight w:val="0"/>
      <w:marTop w:val="0"/>
      <w:marBottom w:val="0"/>
      <w:divBdr>
        <w:top w:val="none" w:sz="0" w:space="0" w:color="auto"/>
        <w:left w:val="none" w:sz="0" w:space="0" w:color="auto"/>
        <w:bottom w:val="none" w:sz="0" w:space="0" w:color="auto"/>
        <w:right w:val="none" w:sz="0" w:space="0" w:color="auto"/>
      </w:divBdr>
    </w:div>
    <w:div w:id="1806660261">
      <w:marLeft w:val="0"/>
      <w:marRight w:val="0"/>
      <w:marTop w:val="0"/>
      <w:marBottom w:val="0"/>
      <w:divBdr>
        <w:top w:val="none" w:sz="0" w:space="0" w:color="auto"/>
        <w:left w:val="none" w:sz="0" w:space="0" w:color="auto"/>
        <w:bottom w:val="none" w:sz="0" w:space="0" w:color="auto"/>
        <w:right w:val="none" w:sz="0" w:space="0" w:color="auto"/>
      </w:divBdr>
    </w:div>
    <w:div w:id="1806660262">
      <w:marLeft w:val="0"/>
      <w:marRight w:val="0"/>
      <w:marTop w:val="0"/>
      <w:marBottom w:val="0"/>
      <w:divBdr>
        <w:top w:val="none" w:sz="0" w:space="0" w:color="auto"/>
        <w:left w:val="none" w:sz="0" w:space="0" w:color="auto"/>
        <w:bottom w:val="none" w:sz="0" w:space="0" w:color="auto"/>
        <w:right w:val="none" w:sz="0" w:space="0" w:color="auto"/>
      </w:divBdr>
    </w:div>
    <w:div w:id="1806660263">
      <w:marLeft w:val="0"/>
      <w:marRight w:val="0"/>
      <w:marTop w:val="0"/>
      <w:marBottom w:val="0"/>
      <w:divBdr>
        <w:top w:val="none" w:sz="0" w:space="0" w:color="auto"/>
        <w:left w:val="none" w:sz="0" w:space="0" w:color="auto"/>
        <w:bottom w:val="none" w:sz="0" w:space="0" w:color="auto"/>
        <w:right w:val="none" w:sz="0" w:space="0" w:color="auto"/>
      </w:divBdr>
    </w:div>
    <w:div w:id="1806660264">
      <w:marLeft w:val="0"/>
      <w:marRight w:val="0"/>
      <w:marTop w:val="0"/>
      <w:marBottom w:val="0"/>
      <w:divBdr>
        <w:top w:val="none" w:sz="0" w:space="0" w:color="auto"/>
        <w:left w:val="none" w:sz="0" w:space="0" w:color="auto"/>
        <w:bottom w:val="none" w:sz="0" w:space="0" w:color="auto"/>
        <w:right w:val="none" w:sz="0" w:space="0" w:color="auto"/>
      </w:divBdr>
    </w:div>
    <w:div w:id="1806660265">
      <w:marLeft w:val="0"/>
      <w:marRight w:val="0"/>
      <w:marTop w:val="0"/>
      <w:marBottom w:val="0"/>
      <w:divBdr>
        <w:top w:val="none" w:sz="0" w:space="0" w:color="auto"/>
        <w:left w:val="none" w:sz="0" w:space="0" w:color="auto"/>
        <w:bottom w:val="none" w:sz="0" w:space="0" w:color="auto"/>
        <w:right w:val="none" w:sz="0" w:space="0" w:color="auto"/>
      </w:divBdr>
    </w:div>
    <w:div w:id="1806660266">
      <w:marLeft w:val="0"/>
      <w:marRight w:val="0"/>
      <w:marTop w:val="0"/>
      <w:marBottom w:val="0"/>
      <w:divBdr>
        <w:top w:val="none" w:sz="0" w:space="0" w:color="auto"/>
        <w:left w:val="none" w:sz="0" w:space="0" w:color="auto"/>
        <w:bottom w:val="none" w:sz="0" w:space="0" w:color="auto"/>
        <w:right w:val="none" w:sz="0" w:space="0" w:color="auto"/>
      </w:divBdr>
    </w:div>
    <w:div w:id="1806660267">
      <w:marLeft w:val="0"/>
      <w:marRight w:val="0"/>
      <w:marTop w:val="0"/>
      <w:marBottom w:val="0"/>
      <w:divBdr>
        <w:top w:val="none" w:sz="0" w:space="0" w:color="auto"/>
        <w:left w:val="none" w:sz="0" w:space="0" w:color="auto"/>
        <w:bottom w:val="none" w:sz="0" w:space="0" w:color="auto"/>
        <w:right w:val="none" w:sz="0" w:space="0" w:color="auto"/>
      </w:divBdr>
    </w:div>
    <w:div w:id="1806660268">
      <w:marLeft w:val="0"/>
      <w:marRight w:val="0"/>
      <w:marTop w:val="0"/>
      <w:marBottom w:val="0"/>
      <w:divBdr>
        <w:top w:val="none" w:sz="0" w:space="0" w:color="auto"/>
        <w:left w:val="none" w:sz="0" w:space="0" w:color="auto"/>
        <w:bottom w:val="none" w:sz="0" w:space="0" w:color="auto"/>
        <w:right w:val="none" w:sz="0" w:space="0" w:color="auto"/>
      </w:divBdr>
    </w:div>
    <w:div w:id="1806660269">
      <w:marLeft w:val="0"/>
      <w:marRight w:val="0"/>
      <w:marTop w:val="0"/>
      <w:marBottom w:val="0"/>
      <w:divBdr>
        <w:top w:val="none" w:sz="0" w:space="0" w:color="auto"/>
        <w:left w:val="none" w:sz="0" w:space="0" w:color="auto"/>
        <w:bottom w:val="none" w:sz="0" w:space="0" w:color="auto"/>
        <w:right w:val="none" w:sz="0" w:space="0" w:color="auto"/>
      </w:divBdr>
    </w:div>
    <w:div w:id="1806660270">
      <w:marLeft w:val="0"/>
      <w:marRight w:val="0"/>
      <w:marTop w:val="0"/>
      <w:marBottom w:val="0"/>
      <w:divBdr>
        <w:top w:val="none" w:sz="0" w:space="0" w:color="auto"/>
        <w:left w:val="none" w:sz="0" w:space="0" w:color="auto"/>
        <w:bottom w:val="none" w:sz="0" w:space="0" w:color="auto"/>
        <w:right w:val="none" w:sz="0" w:space="0" w:color="auto"/>
      </w:divBdr>
    </w:div>
    <w:div w:id="1806660271">
      <w:marLeft w:val="0"/>
      <w:marRight w:val="0"/>
      <w:marTop w:val="0"/>
      <w:marBottom w:val="0"/>
      <w:divBdr>
        <w:top w:val="none" w:sz="0" w:space="0" w:color="auto"/>
        <w:left w:val="none" w:sz="0" w:space="0" w:color="auto"/>
        <w:bottom w:val="none" w:sz="0" w:space="0" w:color="auto"/>
        <w:right w:val="none" w:sz="0" w:space="0" w:color="auto"/>
      </w:divBdr>
    </w:div>
    <w:div w:id="1806660272">
      <w:marLeft w:val="0"/>
      <w:marRight w:val="0"/>
      <w:marTop w:val="0"/>
      <w:marBottom w:val="0"/>
      <w:divBdr>
        <w:top w:val="none" w:sz="0" w:space="0" w:color="auto"/>
        <w:left w:val="none" w:sz="0" w:space="0" w:color="auto"/>
        <w:bottom w:val="none" w:sz="0" w:space="0" w:color="auto"/>
        <w:right w:val="none" w:sz="0" w:space="0" w:color="auto"/>
      </w:divBdr>
    </w:div>
    <w:div w:id="1806660273">
      <w:marLeft w:val="0"/>
      <w:marRight w:val="0"/>
      <w:marTop w:val="0"/>
      <w:marBottom w:val="0"/>
      <w:divBdr>
        <w:top w:val="none" w:sz="0" w:space="0" w:color="auto"/>
        <w:left w:val="none" w:sz="0" w:space="0" w:color="auto"/>
        <w:bottom w:val="none" w:sz="0" w:space="0" w:color="auto"/>
        <w:right w:val="none" w:sz="0" w:space="0" w:color="auto"/>
      </w:divBdr>
    </w:div>
    <w:div w:id="1806660275">
      <w:marLeft w:val="0"/>
      <w:marRight w:val="0"/>
      <w:marTop w:val="0"/>
      <w:marBottom w:val="0"/>
      <w:divBdr>
        <w:top w:val="none" w:sz="0" w:space="0" w:color="auto"/>
        <w:left w:val="none" w:sz="0" w:space="0" w:color="auto"/>
        <w:bottom w:val="none" w:sz="0" w:space="0" w:color="auto"/>
        <w:right w:val="none" w:sz="0" w:space="0" w:color="auto"/>
      </w:divBdr>
    </w:div>
    <w:div w:id="1806660276">
      <w:marLeft w:val="0"/>
      <w:marRight w:val="0"/>
      <w:marTop w:val="0"/>
      <w:marBottom w:val="0"/>
      <w:divBdr>
        <w:top w:val="none" w:sz="0" w:space="0" w:color="auto"/>
        <w:left w:val="none" w:sz="0" w:space="0" w:color="auto"/>
        <w:bottom w:val="none" w:sz="0" w:space="0" w:color="auto"/>
        <w:right w:val="none" w:sz="0" w:space="0" w:color="auto"/>
      </w:divBdr>
    </w:div>
    <w:div w:id="1806660277">
      <w:marLeft w:val="0"/>
      <w:marRight w:val="0"/>
      <w:marTop w:val="0"/>
      <w:marBottom w:val="0"/>
      <w:divBdr>
        <w:top w:val="none" w:sz="0" w:space="0" w:color="auto"/>
        <w:left w:val="none" w:sz="0" w:space="0" w:color="auto"/>
        <w:bottom w:val="none" w:sz="0" w:space="0" w:color="auto"/>
        <w:right w:val="none" w:sz="0" w:space="0" w:color="auto"/>
      </w:divBdr>
    </w:div>
    <w:div w:id="1806660278">
      <w:marLeft w:val="0"/>
      <w:marRight w:val="0"/>
      <w:marTop w:val="0"/>
      <w:marBottom w:val="0"/>
      <w:divBdr>
        <w:top w:val="none" w:sz="0" w:space="0" w:color="auto"/>
        <w:left w:val="none" w:sz="0" w:space="0" w:color="auto"/>
        <w:bottom w:val="none" w:sz="0" w:space="0" w:color="auto"/>
        <w:right w:val="none" w:sz="0" w:space="0" w:color="auto"/>
      </w:divBdr>
    </w:div>
    <w:div w:id="1806660279">
      <w:marLeft w:val="0"/>
      <w:marRight w:val="0"/>
      <w:marTop w:val="0"/>
      <w:marBottom w:val="0"/>
      <w:divBdr>
        <w:top w:val="none" w:sz="0" w:space="0" w:color="auto"/>
        <w:left w:val="none" w:sz="0" w:space="0" w:color="auto"/>
        <w:bottom w:val="none" w:sz="0" w:space="0" w:color="auto"/>
        <w:right w:val="none" w:sz="0" w:space="0" w:color="auto"/>
      </w:divBdr>
    </w:div>
    <w:div w:id="1806660280">
      <w:marLeft w:val="0"/>
      <w:marRight w:val="0"/>
      <w:marTop w:val="0"/>
      <w:marBottom w:val="0"/>
      <w:divBdr>
        <w:top w:val="none" w:sz="0" w:space="0" w:color="auto"/>
        <w:left w:val="none" w:sz="0" w:space="0" w:color="auto"/>
        <w:bottom w:val="none" w:sz="0" w:space="0" w:color="auto"/>
        <w:right w:val="none" w:sz="0" w:space="0" w:color="auto"/>
      </w:divBdr>
    </w:div>
    <w:div w:id="1806660281">
      <w:marLeft w:val="0"/>
      <w:marRight w:val="0"/>
      <w:marTop w:val="0"/>
      <w:marBottom w:val="0"/>
      <w:divBdr>
        <w:top w:val="none" w:sz="0" w:space="0" w:color="auto"/>
        <w:left w:val="none" w:sz="0" w:space="0" w:color="auto"/>
        <w:bottom w:val="none" w:sz="0" w:space="0" w:color="auto"/>
        <w:right w:val="none" w:sz="0" w:space="0" w:color="auto"/>
      </w:divBdr>
    </w:div>
    <w:div w:id="1806660282">
      <w:marLeft w:val="0"/>
      <w:marRight w:val="0"/>
      <w:marTop w:val="0"/>
      <w:marBottom w:val="0"/>
      <w:divBdr>
        <w:top w:val="none" w:sz="0" w:space="0" w:color="auto"/>
        <w:left w:val="none" w:sz="0" w:space="0" w:color="auto"/>
        <w:bottom w:val="none" w:sz="0" w:space="0" w:color="auto"/>
        <w:right w:val="none" w:sz="0" w:space="0" w:color="auto"/>
      </w:divBdr>
      <w:divsChild>
        <w:div w:id="1806660242">
          <w:marLeft w:val="547"/>
          <w:marRight w:val="0"/>
          <w:marTop w:val="0"/>
          <w:marBottom w:val="0"/>
          <w:divBdr>
            <w:top w:val="none" w:sz="0" w:space="0" w:color="auto"/>
            <w:left w:val="none" w:sz="0" w:space="0" w:color="auto"/>
            <w:bottom w:val="none" w:sz="0" w:space="0" w:color="auto"/>
            <w:right w:val="none" w:sz="0" w:space="0" w:color="auto"/>
          </w:divBdr>
        </w:div>
      </w:divsChild>
    </w:div>
    <w:div w:id="1806660283">
      <w:marLeft w:val="0"/>
      <w:marRight w:val="0"/>
      <w:marTop w:val="0"/>
      <w:marBottom w:val="0"/>
      <w:divBdr>
        <w:top w:val="none" w:sz="0" w:space="0" w:color="auto"/>
        <w:left w:val="none" w:sz="0" w:space="0" w:color="auto"/>
        <w:bottom w:val="none" w:sz="0" w:space="0" w:color="auto"/>
        <w:right w:val="none" w:sz="0" w:space="0" w:color="auto"/>
      </w:divBdr>
    </w:div>
    <w:div w:id="1806660284">
      <w:marLeft w:val="0"/>
      <w:marRight w:val="0"/>
      <w:marTop w:val="0"/>
      <w:marBottom w:val="0"/>
      <w:divBdr>
        <w:top w:val="none" w:sz="0" w:space="0" w:color="auto"/>
        <w:left w:val="none" w:sz="0" w:space="0" w:color="auto"/>
        <w:bottom w:val="none" w:sz="0" w:space="0" w:color="auto"/>
        <w:right w:val="none" w:sz="0" w:space="0" w:color="auto"/>
      </w:divBdr>
    </w:div>
    <w:div w:id="1806660285">
      <w:marLeft w:val="0"/>
      <w:marRight w:val="0"/>
      <w:marTop w:val="0"/>
      <w:marBottom w:val="0"/>
      <w:divBdr>
        <w:top w:val="none" w:sz="0" w:space="0" w:color="auto"/>
        <w:left w:val="none" w:sz="0" w:space="0" w:color="auto"/>
        <w:bottom w:val="none" w:sz="0" w:space="0" w:color="auto"/>
        <w:right w:val="none" w:sz="0" w:space="0" w:color="auto"/>
      </w:divBdr>
    </w:div>
    <w:div w:id="1806660286">
      <w:marLeft w:val="0"/>
      <w:marRight w:val="0"/>
      <w:marTop w:val="0"/>
      <w:marBottom w:val="0"/>
      <w:divBdr>
        <w:top w:val="none" w:sz="0" w:space="0" w:color="auto"/>
        <w:left w:val="none" w:sz="0" w:space="0" w:color="auto"/>
        <w:bottom w:val="none" w:sz="0" w:space="0" w:color="auto"/>
        <w:right w:val="none" w:sz="0" w:space="0" w:color="auto"/>
      </w:divBdr>
    </w:div>
    <w:div w:id="1806660288">
      <w:marLeft w:val="0"/>
      <w:marRight w:val="0"/>
      <w:marTop w:val="0"/>
      <w:marBottom w:val="0"/>
      <w:divBdr>
        <w:top w:val="none" w:sz="0" w:space="0" w:color="auto"/>
        <w:left w:val="none" w:sz="0" w:space="0" w:color="auto"/>
        <w:bottom w:val="none" w:sz="0" w:space="0" w:color="auto"/>
        <w:right w:val="none" w:sz="0" w:space="0" w:color="auto"/>
      </w:divBdr>
    </w:div>
    <w:div w:id="1806660289">
      <w:marLeft w:val="0"/>
      <w:marRight w:val="0"/>
      <w:marTop w:val="0"/>
      <w:marBottom w:val="0"/>
      <w:divBdr>
        <w:top w:val="none" w:sz="0" w:space="0" w:color="auto"/>
        <w:left w:val="none" w:sz="0" w:space="0" w:color="auto"/>
        <w:bottom w:val="none" w:sz="0" w:space="0" w:color="auto"/>
        <w:right w:val="none" w:sz="0" w:space="0" w:color="auto"/>
      </w:divBdr>
    </w:div>
    <w:div w:id="1806660290">
      <w:marLeft w:val="0"/>
      <w:marRight w:val="0"/>
      <w:marTop w:val="0"/>
      <w:marBottom w:val="0"/>
      <w:divBdr>
        <w:top w:val="none" w:sz="0" w:space="0" w:color="auto"/>
        <w:left w:val="none" w:sz="0" w:space="0" w:color="auto"/>
        <w:bottom w:val="none" w:sz="0" w:space="0" w:color="auto"/>
        <w:right w:val="none" w:sz="0" w:space="0" w:color="auto"/>
      </w:divBdr>
    </w:div>
    <w:div w:id="1806660291">
      <w:marLeft w:val="0"/>
      <w:marRight w:val="0"/>
      <w:marTop w:val="0"/>
      <w:marBottom w:val="0"/>
      <w:divBdr>
        <w:top w:val="none" w:sz="0" w:space="0" w:color="auto"/>
        <w:left w:val="none" w:sz="0" w:space="0" w:color="auto"/>
        <w:bottom w:val="none" w:sz="0" w:space="0" w:color="auto"/>
        <w:right w:val="none" w:sz="0" w:space="0" w:color="auto"/>
      </w:divBdr>
    </w:div>
    <w:div w:id="1806660292">
      <w:marLeft w:val="0"/>
      <w:marRight w:val="0"/>
      <w:marTop w:val="0"/>
      <w:marBottom w:val="0"/>
      <w:divBdr>
        <w:top w:val="none" w:sz="0" w:space="0" w:color="auto"/>
        <w:left w:val="none" w:sz="0" w:space="0" w:color="auto"/>
        <w:bottom w:val="none" w:sz="0" w:space="0" w:color="auto"/>
        <w:right w:val="none" w:sz="0" w:space="0" w:color="auto"/>
      </w:divBdr>
    </w:div>
    <w:div w:id="1806660293">
      <w:marLeft w:val="0"/>
      <w:marRight w:val="0"/>
      <w:marTop w:val="0"/>
      <w:marBottom w:val="0"/>
      <w:divBdr>
        <w:top w:val="none" w:sz="0" w:space="0" w:color="auto"/>
        <w:left w:val="none" w:sz="0" w:space="0" w:color="auto"/>
        <w:bottom w:val="none" w:sz="0" w:space="0" w:color="auto"/>
        <w:right w:val="none" w:sz="0" w:space="0" w:color="auto"/>
      </w:divBdr>
    </w:div>
    <w:div w:id="1806660294">
      <w:marLeft w:val="0"/>
      <w:marRight w:val="0"/>
      <w:marTop w:val="0"/>
      <w:marBottom w:val="0"/>
      <w:divBdr>
        <w:top w:val="none" w:sz="0" w:space="0" w:color="auto"/>
        <w:left w:val="none" w:sz="0" w:space="0" w:color="auto"/>
        <w:bottom w:val="none" w:sz="0" w:space="0" w:color="auto"/>
        <w:right w:val="none" w:sz="0" w:space="0" w:color="auto"/>
      </w:divBdr>
    </w:div>
    <w:div w:id="1806660295">
      <w:marLeft w:val="0"/>
      <w:marRight w:val="0"/>
      <w:marTop w:val="0"/>
      <w:marBottom w:val="0"/>
      <w:divBdr>
        <w:top w:val="none" w:sz="0" w:space="0" w:color="auto"/>
        <w:left w:val="none" w:sz="0" w:space="0" w:color="auto"/>
        <w:bottom w:val="none" w:sz="0" w:space="0" w:color="auto"/>
        <w:right w:val="none" w:sz="0" w:space="0" w:color="auto"/>
      </w:divBdr>
    </w:div>
    <w:div w:id="1806660296">
      <w:marLeft w:val="0"/>
      <w:marRight w:val="0"/>
      <w:marTop w:val="0"/>
      <w:marBottom w:val="0"/>
      <w:divBdr>
        <w:top w:val="none" w:sz="0" w:space="0" w:color="auto"/>
        <w:left w:val="none" w:sz="0" w:space="0" w:color="auto"/>
        <w:bottom w:val="none" w:sz="0" w:space="0" w:color="auto"/>
        <w:right w:val="none" w:sz="0" w:space="0" w:color="auto"/>
      </w:divBdr>
    </w:div>
    <w:div w:id="1806660297">
      <w:marLeft w:val="0"/>
      <w:marRight w:val="0"/>
      <w:marTop w:val="0"/>
      <w:marBottom w:val="0"/>
      <w:divBdr>
        <w:top w:val="none" w:sz="0" w:space="0" w:color="auto"/>
        <w:left w:val="none" w:sz="0" w:space="0" w:color="auto"/>
        <w:bottom w:val="none" w:sz="0" w:space="0" w:color="auto"/>
        <w:right w:val="none" w:sz="0" w:space="0" w:color="auto"/>
      </w:divBdr>
    </w:div>
    <w:div w:id="1806660298">
      <w:marLeft w:val="0"/>
      <w:marRight w:val="0"/>
      <w:marTop w:val="0"/>
      <w:marBottom w:val="0"/>
      <w:divBdr>
        <w:top w:val="none" w:sz="0" w:space="0" w:color="auto"/>
        <w:left w:val="none" w:sz="0" w:space="0" w:color="auto"/>
        <w:bottom w:val="none" w:sz="0" w:space="0" w:color="auto"/>
        <w:right w:val="none" w:sz="0" w:space="0" w:color="auto"/>
      </w:divBdr>
    </w:div>
    <w:div w:id="1806660299">
      <w:marLeft w:val="0"/>
      <w:marRight w:val="0"/>
      <w:marTop w:val="0"/>
      <w:marBottom w:val="0"/>
      <w:divBdr>
        <w:top w:val="none" w:sz="0" w:space="0" w:color="auto"/>
        <w:left w:val="none" w:sz="0" w:space="0" w:color="auto"/>
        <w:bottom w:val="none" w:sz="0" w:space="0" w:color="auto"/>
        <w:right w:val="none" w:sz="0" w:space="0" w:color="auto"/>
      </w:divBdr>
    </w:div>
    <w:div w:id="1806660301">
      <w:marLeft w:val="0"/>
      <w:marRight w:val="0"/>
      <w:marTop w:val="0"/>
      <w:marBottom w:val="0"/>
      <w:divBdr>
        <w:top w:val="none" w:sz="0" w:space="0" w:color="auto"/>
        <w:left w:val="none" w:sz="0" w:space="0" w:color="auto"/>
        <w:bottom w:val="none" w:sz="0" w:space="0" w:color="auto"/>
        <w:right w:val="none" w:sz="0" w:space="0" w:color="auto"/>
      </w:divBdr>
    </w:div>
    <w:div w:id="1806660302">
      <w:marLeft w:val="0"/>
      <w:marRight w:val="0"/>
      <w:marTop w:val="0"/>
      <w:marBottom w:val="0"/>
      <w:divBdr>
        <w:top w:val="none" w:sz="0" w:space="0" w:color="auto"/>
        <w:left w:val="none" w:sz="0" w:space="0" w:color="auto"/>
        <w:bottom w:val="none" w:sz="0" w:space="0" w:color="auto"/>
        <w:right w:val="none" w:sz="0" w:space="0" w:color="auto"/>
      </w:divBdr>
    </w:div>
    <w:div w:id="1806660303">
      <w:marLeft w:val="0"/>
      <w:marRight w:val="0"/>
      <w:marTop w:val="0"/>
      <w:marBottom w:val="0"/>
      <w:divBdr>
        <w:top w:val="none" w:sz="0" w:space="0" w:color="auto"/>
        <w:left w:val="none" w:sz="0" w:space="0" w:color="auto"/>
        <w:bottom w:val="none" w:sz="0" w:space="0" w:color="auto"/>
        <w:right w:val="none" w:sz="0" w:space="0" w:color="auto"/>
      </w:divBdr>
    </w:div>
    <w:div w:id="1806660304">
      <w:marLeft w:val="0"/>
      <w:marRight w:val="0"/>
      <w:marTop w:val="0"/>
      <w:marBottom w:val="0"/>
      <w:divBdr>
        <w:top w:val="none" w:sz="0" w:space="0" w:color="auto"/>
        <w:left w:val="none" w:sz="0" w:space="0" w:color="auto"/>
        <w:bottom w:val="none" w:sz="0" w:space="0" w:color="auto"/>
        <w:right w:val="none" w:sz="0" w:space="0" w:color="auto"/>
      </w:divBdr>
    </w:div>
    <w:div w:id="1806660305">
      <w:marLeft w:val="0"/>
      <w:marRight w:val="0"/>
      <w:marTop w:val="0"/>
      <w:marBottom w:val="0"/>
      <w:divBdr>
        <w:top w:val="none" w:sz="0" w:space="0" w:color="auto"/>
        <w:left w:val="none" w:sz="0" w:space="0" w:color="auto"/>
        <w:bottom w:val="none" w:sz="0" w:space="0" w:color="auto"/>
        <w:right w:val="none" w:sz="0" w:space="0" w:color="auto"/>
      </w:divBdr>
    </w:div>
    <w:div w:id="1826432204">
      <w:bodyDiv w:val="1"/>
      <w:marLeft w:val="0"/>
      <w:marRight w:val="0"/>
      <w:marTop w:val="0"/>
      <w:marBottom w:val="0"/>
      <w:divBdr>
        <w:top w:val="none" w:sz="0" w:space="0" w:color="auto"/>
        <w:left w:val="none" w:sz="0" w:space="0" w:color="auto"/>
        <w:bottom w:val="none" w:sz="0" w:space="0" w:color="auto"/>
        <w:right w:val="none" w:sz="0" w:space="0" w:color="auto"/>
      </w:divBdr>
    </w:div>
    <w:div w:id="1830171996">
      <w:bodyDiv w:val="1"/>
      <w:marLeft w:val="0"/>
      <w:marRight w:val="0"/>
      <w:marTop w:val="0"/>
      <w:marBottom w:val="0"/>
      <w:divBdr>
        <w:top w:val="none" w:sz="0" w:space="0" w:color="auto"/>
        <w:left w:val="none" w:sz="0" w:space="0" w:color="auto"/>
        <w:bottom w:val="none" w:sz="0" w:space="0" w:color="auto"/>
        <w:right w:val="none" w:sz="0" w:space="0" w:color="auto"/>
      </w:divBdr>
    </w:div>
    <w:div w:id="1833402337">
      <w:bodyDiv w:val="1"/>
      <w:marLeft w:val="0"/>
      <w:marRight w:val="0"/>
      <w:marTop w:val="0"/>
      <w:marBottom w:val="0"/>
      <w:divBdr>
        <w:top w:val="none" w:sz="0" w:space="0" w:color="auto"/>
        <w:left w:val="none" w:sz="0" w:space="0" w:color="auto"/>
        <w:bottom w:val="none" w:sz="0" w:space="0" w:color="auto"/>
        <w:right w:val="none" w:sz="0" w:space="0" w:color="auto"/>
      </w:divBdr>
    </w:div>
    <w:div w:id="1834950869">
      <w:bodyDiv w:val="1"/>
      <w:marLeft w:val="0"/>
      <w:marRight w:val="0"/>
      <w:marTop w:val="0"/>
      <w:marBottom w:val="0"/>
      <w:divBdr>
        <w:top w:val="none" w:sz="0" w:space="0" w:color="auto"/>
        <w:left w:val="none" w:sz="0" w:space="0" w:color="auto"/>
        <w:bottom w:val="none" w:sz="0" w:space="0" w:color="auto"/>
        <w:right w:val="none" w:sz="0" w:space="0" w:color="auto"/>
      </w:divBdr>
    </w:div>
    <w:div w:id="1878270816">
      <w:bodyDiv w:val="1"/>
      <w:marLeft w:val="0"/>
      <w:marRight w:val="0"/>
      <w:marTop w:val="0"/>
      <w:marBottom w:val="0"/>
      <w:divBdr>
        <w:top w:val="none" w:sz="0" w:space="0" w:color="auto"/>
        <w:left w:val="none" w:sz="0" w:space="0" w:color="auto"/>
        <w:bottom w:val="none" w:sz="0" w:space="0" w:color="auto"/>
        <w:right w:val="none" w:sz="0" w:space="0" w:color="auto"/>
      </w:divBdr>
    </w:div>
    <w:div w:id="1879076284">
      <w:bodyDiv w:val="1"/>
      <w:marLeft w:val="0"/>
      <w:marRight w:val="0"/>
      <w:marTop w:val="0"/>
      <w:marBottom w:val="0"/>
      <w:divBdr>
        <w:top w:val="none" w:sz="0" w:space="0" w:color="auto"/>
        <w:left w:val="none" w:sz="0" w:space="0" w:color="auto"/>
        <w:bottom w:val="none" w:sz="0" w:space="0" w:color="auto"/>
        <w:right w:val="none" w:sz="0" w:space="0" w:color="auto"/>
      </w:divBdr>
    </w:div>
    <w:div w:id="1974747288">
      <w:bodyDiv w:val="1"/>
      <w:marLeft w:val="0"/>
      <w:marRight w:val="0"/>
      <w:marTop w:val="0"/>
      <w:marBottom w:val="0"/>
      <w:divBdr>
        <w:top w:val="none" w:sz="0" w:space="0" w:color="auto"/>
        <w:left w:val="none" w:sz="0" w:space="0" w:color="auto"/>
        <w:bottom w:val="none" w:sz="0" w:space="0" w:color="auto"/>
        <w:right w:val="none" w:sz="0" w:space="0" w:color="auto"/>
      </w:divBdr>
    </w:div>
    <w:div w:id="1980452194">
      <w:bodyDiv w:val="1"/>
      <w:marLeft w:val="0"/>
      <w:marRight w:val="0"/>
      <w:marTop w:val="0"/>
      <w:marBottom w:val="0"/>
      <w:divBdr>
        <w:top w:val="none" w:sz="0" w:space="0" w:color="auto"/>
        <w:left w:val="none" w:sz="0" w:space="0" w:color="auto"/>
        <w:bottom w:val="none" w:sz="0" w:space="0" w:color="auto"/>
        <w:right w:val="none" w:sz="0" w:space="0" w:color="auto"/>
      </w:divBdr>
    </w:div>
    <w:div w:id="1992638589">
      <w:bodyDiv w:val="1"/>
      <w:marLeft w:val="0"/>
      <w:marRight w:val="0"/>
      <w:marTop w:val="0"/>
      <w:marBottom w:val="0"/>
      <w:divBdr>
        <w:top w:val="none" w:sz="0" w:space="0" w:color="auto"/>
        <w:left w:val="none" w:sz="0" w:space="0" w:color="auto"/>
        <w:bottom w:val="none" w:sz="0" w:space="0" w:color="auto"/>
        <w:right w:val="none" w:sz="0" w:space="0" w:color="auto"/>
      </w:divBdr>
    </w:div>
    <w:div w:id="2029527360">
      <w:bodyDiv w:val="1"/>
      <w:marLeft w:val="0"/>
      <w:marRight w:val="0"/>
      <w:marTop w:val="0"/>
      <w:marBottom w:val="0"/>
      <w:divBdr>
        <w:top w:val="none" w:sz="0" w:space="0" w:color="auto"/>
        <w:left w:val="none" w:sz="0" w:space="0" w:color="auto"/>
        <w:bottom w:val="none" w:sz="0" w:space="0" w:color="auto"/>
        <w:right w:val="none" w:sz="0" w:space="0" w:color="auto"/>
      </w:divBdr>
    </w:div>
    <w:div w:id="2034112564">
      <w:bodyDiv w:val="1"/>
      <w:marLeft w:val="0"/>
      <w:marRight w:val="0"/>
      <w:marTop w:val="0"/>
      <w:marBottom w:val="0"/>
      <w:divBdr>
        <w:top w:val="none" w:sz="0" w:space="0" w:color="auto"/>
        <w:left w:val="none" w:sz="0" w:space="0" w:color="auto"/>
        <w:bottom w:val="none" w:sz="0" w:space="0" w:color="auto"/>
        <w:right w:val="none" w:sz="0" w:space="0" w:color="auto"/>
      </w:divBdr>
    </w:div>
    <w:div w:id="2108454009">
      <w:bodyDiv w:val="1"/>
      <w:marLeft w:val="0"/>
      <w:marRight w:val="0"/>
      <w:marTop w:val="0"/>
      <w:marBottom w:val="0"/>
      <w:divBdr>
        <w:top w:val="none" w:sz="0" w:space="0" w:color="auto"/>
        <w:left w:val="none" w:sz="0" w:space="0" w:color="auto"/>
        <w:bottom w:val="none" w:sz="0" w:space="0" w:color="auto"/>
        <w:right w:val="none" w:sz="0" w:space="0" w:color="auto"/>
      </w:divBdr>
    </w:div>
    <w:div w:id="2108646477">
      <w:bodyDiv w:val="1"/>
      <w:marLeft w:val="0"/>
      <w:marRight w:val="0"/>
      <w:marTop w:val="0"/>
      <w:marBottom w:val="0"/>
      <w:divBdr>
        <w:top w:val="none" w:sz="0" w:space="0" w:color="auto"/>
        <w:left w:val="none" w:sz="0" w:space="0" w:color="auto"/>
        <w:bottom w:val="none" w:sz="0" w:space="0" w:color="auto"/>
        <w:right w:val="none" w:sz="0" w:space="0" w:color="auto"/>
      </w:divBdr>
    </w:div>
    <w:div w:id="2141921995">
      <w:bodyDiv w:val="1"/>
      <w:marLeft w:val="0"/>
      <w:marRight w:val="0"/>
      <w:marTop w:val="0"/>
      <w:marBottom w:val="0"/>
      <w:divBdr>
        <w:top w:val="none" w:sz="0" w:space="0" w:color="auto"/>
        <w:left w:val="none" w:sz="0" w:space="0" w:color="auto"/>
        <w:bottom w:val="none" w:sz="0" w:space="0" w:color="auto"/>
        <w:right w:val="none" w:sz="0" w:space="0" w:color="auto"/>
      </w:divBdr>
      <w:divsChild>
        <w:div w:id="1312186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mployment.gov.sk/files/slovensky/rodina-socialna-pomoc/tazke-zdravotne-postihnutie/narodny-program-rozvoja-zivotnych-podmienok-osob-so-zdravotnym-postihnutim-roky-2014-2020.pdf" TargetMode="External"/><Relationship Id="rId21" Type="http://schemas.openxmlformats.org/officeDocument/2006/relationships/footer" Target="footer7.xml"/><Relationship Id="rId42" Type="http://schemas.openxmlformats.org/officeDocument/2006/relationships/footer" Target="footer17.xml"/><Relationship Id="rId63" Type="http://schemas.openxmlformats.org/officeDocument/2006/relationships/hyperlink" Target="http://sustavapovolani.sk/sektorove-rady" TargetMode="External"/><Relationship Id="rId84" Type="http://schemas.openxmlformats.org/officeDocument/2006/relationships/hyperlink" Target="https://lt.justice.gov.sk/Document/DocumentDetails.aspx?instEID=-1&amp;matEID=7183&amp;docEID=359733&amp;docFormEID=-1&amp;docTypeEID=1&amp;langEID=1" TargetMode="External"/><Relationship Id="rId138" Type="http://schemas.openxmlformats.org/officeDocument/2006/relationships/customXml" Target="../customXml/item4.xml"/><Relationship Id="rId16" Type="http://schemas.openxmlformats.org/officeDocument/2006/relationships/footer" Target="footer5.xml"/><Relationship Id="rId107" Type="http://schemas.openxmlformats.org/officeDocument/2006/relationships/hyperlink" Target="http://www.radavladyovp.sk/" TargetMode="External"/><Relationship Id="rId11" Type="http://schemas.openxmlformats.org/officeDocument/2006/relationships/footer" Target="footer1.xml"/><Relationship Id="rId32" Type="http://schemas.openxmlformats.org/officeDocument/2006/relationships/footer" Target="footer13.xml"/><Relationship Id="rId37" Type="http://schemas.openxmlformats.org/officeDocument/2006/relationships/header" Target="header14.xml"/><Relationship Id="rId53" Type="http://schemas.openxmlformats.org/officeDocument/2006/relationships/header" Target="header23.xml"/><Relationship Id="rId58" Type="http://schemas.openxmlformats.org/officeDocument/2006/relationships/hyperlink" Target="http://www.zakonypreludi.sk/zz/2013-96" TargetMode="External"/><Relationship Id="rId74" Type="http://schemas.openxmlformats.org/officeDocument/2006/relationships/hyperlink" Target="http://www.employment.gov.sk/sk/rodina-socialna-pomoc/socialne-sluzby/" TargetMode="External"/><Relationship Id="rId79" Type="http://schemas.openxmlformats.org/officeDocument/2006/relationships/hyperlink" Target="http://www.minv.sk/?romske-komunity-uvod" TargetMode="External"/><Relationship Id="rId102" Type="http://schemas.openxmlformats.org/officeDocument/2006/relationships/hyperlink" Target="http://www.rokovania.sk/Rokovanie.aspx/BodRokovaniaDetail?idMaterial=11421" TargetMode="External"/><Relationship Id="rId123" Type="http://schemas.openxmlformats.org/officeDocument/2006/relationships/footer" Target="footer20.xml"/><Relationship Id="rId128" Type="http://schemas.openxmlformats.org/officeDocument/2006/relationships/hyperlink" Target="http://en.wikipedia.org/wiki/Education" TargetMode="External"/><Relationship Id="rId5" Type="http://schemas.openxmlformats.org/officeDocument/2006/relationships/webSettings" Target="webSettings.xml"/><Relationship Id="rId90" Type="http://schemas.openxmlformats.org/officeDocument/2006/relationships/hyperlink" Target="http://www.minv.sk/?kontakty_rk" TargetMode="External"/><Relationship Id="rId95" Type="http://schemas.openxmlformats.org/officeDocument/2006/relationships/hyperlink" Target="http://www.health.gov.sk/?strategia-v-zdravotnictve" TargetMode="External"/><Relationship Id="rId22" Type="http://schemas.openxmlformats.org/officeDocument/2006/relationships/header" Target="header7.xml"/><Relationship Id="rId27" Type="http://schemas.openxmlformats.org/officeDocument/2006/relationships/footer" Target="footer10.xml"/><Relationship Id="rId43" Type="http://schemas.openxmlformats.org/officeDocument/2006/relationships/header" Target="header18.xml"/><Relationship Id="rId48" Type="http://schemas.openxmlformats.org/officeDocument/2006/relationships/header" Target="header21.xml"/><Relationship Id="rId64" Type="http://schemas.openxmlformats.org/officeDocument/2006/relationships/hyperlink" Target="http://www.zakonypreludi.sk/zz/2013-96" TargetMode="External"/><Relationship Id="rId69" Type="http://schemas.openxmlformats.org/officeDocument/2006/relationships/hyperlink" Target="http://www.eures.sk" TargetMode="External"/><Relationship Id="rId113" Type="http://schemas.openxmlformats.org/officeDocument/2006/relationships/hyperlink" Target="http://www.gender.gov.sk/?page_id=294" TargetMode="External"/><Relationship Id="rId118" Type="http://schemas.openxmlformats.org/officeDocument/2006/relationships/hyperlink" Target="http://infoweb.minv.sk/info/pripkonania/kmv/231213/" TargetMode="External"/><Relationship Id="rId134" Type="http://schemas.openxmlformats.org/officeDocument/2006/relationships/theme" Target="theme/theme1.xml"/><Relationship Id="rId80" Type="http://schemas.openxmlformats.org/officeDocument/2006/relationships/hyperlink" Target="http://www.minv.sk/?atlas_2013" TargetMode="External"/><Relationship Id="rId85" Type="http://schemas.openxmlformats.org/officeDocument/2006/relationships/hyperlink" Target="http://www.minv.sk/?programove_obdobie_2014-2020" TargetMode="External"/><Relationship Id="rId12" Type="http://schemas.openxmlformats.org/officeDocument/2006/relationships/footer" Target="footer2.xml"/><Relationship Id="rId17" Type="http://schemas.openxmlformats.org/officeDocument/2006/relationships/header" Target="header4.xml"/><Relationship Id="rId33" Type="http://schemas.openxmlformats.org/officeDocument/2006/relationships/header" Target="header12.xml"/><Relationship Id="rId38" Type="http://schemas.openxmlformats.org/officeDocument/2006/relationships/footer" Target="footer16.xml"/><Relationship Id="rId59" Type="http://schemas.openxmlformats.org/officeDocument/2006/relationships/hyperlink" Target="http://www.upsvar.sk/volne-pracovne-miesta.html?page_id=12925" TargetMode="External"/><Relationship Id="rId103" Type="http://schemas.openxmlformats.org/officeDocument/2006/relationships/hyperlink" Target="http://www.minedu.sk/9772-sk/dokumenty-a-predpisy/" TargetMode="External"/><Relationship Id="rId108" Type="http://schemas.openxmlformats.org/officeDocument/2006/relationships/hyperlink" Target="http://www.zakonypreludi.sk/zz/2013-60" TargetMode="External"/><Relationship Id="rId124" Type="http://schemas.openxmlformats.org/officeDocument/2006/relationships/header" Target="header26.xml"/><Relationship Id="rId129" Type="http://schemas.openxmlformats.org/officeDocument/2006/relationships/hyperlink" Target="http://en.wikipedia.org/wiki/Employment" TargetMode="External"/><Relationship Id="rId54" Type="http://schemas.openxmlformats.org/officeDocument/2006/relationships/header" Target="header24.xml"/><Relationship Id="rId70" Type="http://schemas.openxmlformats.org/officeDocument/2006/relationships/hyperlink" Target="http://www.zakonypreludi.sk/zz/2013-96" TargetMode="External"/><Relationship Id="rId75" Type="http://schemas.openxmlformats.org/officeDocument/2006/relationships/hyperlink" Target="http://www.rokovania.sk/Rokovanie.aspx/NezaradenyMaterialDetail?idMaterial=23195" TargetMode="External"/><Relationship Id="rId91" Type="http://schemas.openxmlformats.org/officeDocument/2006/relationships/hyperlink" Target="http://www.minv.sk/?hodnotenie_MRK" TargetMode="External"/><Relationship Id="rId96" Type="http://schemas.openxmlformats.org/officeDocument/2006/relationships/hyperlink" Target="http://www.health.gov.sk/?strategia-v-zdravotnictv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8.xml"/><Relationship Id="rId28" Type="http://schemas.openxmlformats.org/officeDocument/2006/relationships/header" Target="header10.xml"/><Relationship Id="rId49" Type="http://schemas.openxmlformats.org/officeDocument/2006/relationships/footer" Target="footer18.xml"/><Relationship Id="rId114" Type="http://schemas.openxmlformats.org/officeDocument/2006/relationships/hyperlink" Target="http://www.employment.gov.sk/files/slovensky/uvod/legislativa/socialna-pomoc-podpora/dohovor-osn-pravach-osob-so-zdravotnym-postihnutim-opcny-protokol-sk-aj.pdf" TargetMode="External"/><Relationship Id="rId119" Type="http://schemas.openxmlformats.org/officeDocument/2006/relationships/hyperlink" Target="http://www.uips.sk/narodne-projekty/" TargetMode="External"/><Relationship Id="rId44" Type="http://schemas.openxmlformats.org/officeDocument/2006/relationships/header" Target="header19.xml"/><Relationship Id="rId60" Type="http://schemas.openxmlformats.org/officeDocument/2006/relationships/hyperlink" Target="http://www.upsvar.sk/eures.html?page_id=13140" TargetMode="External"/><Relationship Id="rId65" Type="http://schemas.openxmlformats.org/officeDocument/2006/relationships/hyperlink" Target="http://www.nrsr.sk/web/Dynamic/Download.aspx?DocID=382240" TargetMode="External"/><Relationship Id="rId81" Type="http://schemas.openxmlformats.org/officeDocument/2006/relationships/hyperlink" Target="http://www.minv.sk/swift_data/source/romovia/dokumenty/StrategiaSR_integraciaRomov.pdf" TargetMode="External"/><Relationship Id="rId86" Type="http://schemas.openxmlformats.org/officeDocument/2006/relationships/hyperlink" Target="http://www.minv.sk/swift_data/source/romovia/dokumenty/StrategiaSR_integraciaRomov.pdf" TargetMode="External"/><Relationship Id="rId130" Type="http://schemas.openxmlformats.org/officeDocument/2006/relationships/hyperlink" Target="http://en.wikipedia.org/wiki/Training" TargetMode="External"/><Relationship Id="rId135" Type="http://schemas.microsoft.com/office/2007/relationships/stylesWithEffects" Target="stylesWithEffects.xm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header" Target="header15.xml"/><Relationship Id="rId109" Type="http://schemas.openxmlformats.org/officeDocument/2006/relationships/hyperlink" Target="http://www.gender.gov.sk/wp-content/uploads/2012/06/365_2004_Zz_v20130401.pdf" TargetMode="External"/><Relationship Id="rId34" Type="http://schemas.openxmlformats.org/officeDocument/2006/relationships/footer" Target="footer14.xml"/><Relationship Id="rId50" Type="http://schemas.openxmlformats.org/officeDocument/2006/relationships/hyperlink" Target="http://www.minv.sk/?atlas_2013" TargetMode="External"/><Relationship Id="rId55" Type="http://schemas.openxmlformats.org/officeDocument/2006/relationships/hyperlink" Target="http://www.rokovania.sk/Rokovanie.aspx/BodRokovaniaDetail?idMaterial=22344" TargetMode="External"/><Relationship Id="rId76" Type="http://schemas.openxmlformats.org/officeDocument/2006/relationships/hyperlink" Target="http://www.employment.gov.sk/files/legislativa/dokumenty-zoznamy-pod/strategia-deinstitucionalizacie-systemu-socialnych-sluzieb-nahradnej-starostlivosti-1.pdf" TargetMode="External"/><Relationship Id="rId97" Type="http://schemas.openxmlformats.org/officeDocument/2006/relationships/hyperlink" Target="http://www.minedu.sk/zakon-o-odbornom-vzdelavani-a-priprave/" TargetMode="External"/><Relationship Id="rId104" Type="http://schemas.openxmlformats.org/officeDocument/2006/relationships/hyperlink" Target="http://old.minedu.sk/data/USERDATA/DalsieVzdel/VDOC/Akcny%20plan%20Strategie%20CZV%202011_final.pdf" TargetMode="External"/><Relationship Id="rId120" Type="http://schemas.openxmlformats.org/officeDocument/2006/relationships/hyperlink" Target="http://www.tvorbansk.sk/" TargetMode="External"/><Relationship Id="rId125" Type="http://schemas.openxmlformats.org/officeDocument/2006/relationships/footer" Target="footer21.xml"/><Relationship Id="rId7" Type="http://schemas.openxmlformats.org/officeDocument/2006/relationships/endnotes" Target="endnotes.xml"/><Relationship Id="rId71" Type="http://schemas.openxmlformats.org/officeDocument/2006/relationships/hyperlink" Target="http://sustavapovolani.sk/sektorove-rady" TargetMode="External"/><Relationship Id="rId92" Type="http://schemas.openxmlformats.org/officeDocument/2006/relationships/hyperlink" Target="http://ec.europa.eu/regional_policy/conferences/roma2013/agenda_en.cfm" TargetMode="External"/><Relationship Id="rId2" Type="http://schemas.openxmlformats.org/officeDocument/2006/relationships/numbering" Target="numbering.xml"/><Relationship Id="rId29" Type="http://schemas.openxmlformats.org/officeDocument/2006/relationships/footer" Target="footer11.xml"/><Relationship Id="rId24" Type="http://schemas.openxmlformats.org/officeDocument/2006/relationships/header" Target="header8.xml"/><Relationship Id="rId40" Type="http://schemas.openxmlformats.org/officeDocument/2006/relationships/header" Target="header16.xml"/><Relationship Id="rId45" Type="http://schemas.openxmlformats.org/officeDocument/2006/relationships/header" Target="header20.xml"/><Relationship Id="rId66" Type="http://schemas.openxmlformats.org/officeDocument/2006/relationships/hyperlink" Target="https://www.istp.sk" TargetMode="External"/><Relationship Id="rId87" Type="http://schemas.openxmlformats.org/officeDocument/2006/relationships/hyperlink" Target="http://www.minv.sk/?programove_obdobie_2014-2020" TargetMode="External"/><Relationship Id="rId110" Type="http://schemas.openxmlformats.org/officeDocument/2006/relationships/hyperlink" Target="http://www.gender.gov.sk/?page_id=72" TargetMode="External"/><Relationship Id="rId115" Type="http://schemas.openxmlformats.org/officeDocument/2006/relationships/hyperlink" Target="http://www.employment.gov.sk/files/slovensky/rodina-socialna-pomoc/tazke-zdravotne-postihnutie/narodny-program-rozvoja-zivotnych-podmienok-osob-so-zdravotnym-postihnutim-roky-2014-2020.pdf" TargetMode="External"/><Relationship Id="rId131" Type="http://schemas.openxmlformats.org/officeDocument/2006/relationships/image" Target="media/image2.png"/><Relationship Id="rId136" Type="http://schemas.openxmlformats.org/officeDocument/2006/relationships/customXml" Target="../customXml/item2.xml"/><Relationship Id="rId61" Type="http://schemas.openxmlformats.org/officeDocument/2006/relationships/hyperlink" Target="http://sustavapovolani.sk/sektorove-rady" TargetMode="External"/><Relationship Id="rId82" Type="http://schemas.openxmlformats.org/officeDocument/2006/relationships/hyperlink" Target="http://www.minv.sk/?zoznam-schvalenych-ziadosti-o-dotaciu-na-zaklade-na-zaklade-vyzvy-c-i-usvrk-2013" TargetMode="External"/><Relationship Id="rId19" Type="http://schemas.openxmlformats.org/officeDocument/2006/relationships/footer" Target="footer6.xml"/><Relationship Id="rId14" Type="http://schemas.openxmlformats.org/officeDocument/2006/relationships/footer" Target="footer3.xml"/><Relationship Id="rId30" Type="http://schemas.openxmlformats.org/officeDocument/2006/relationships/header" Target="header11.xml"/><Relationship Id="rId35" Type="http://schemas.openxmlformats.org/officeDocument/2006/relationships/header" Target="header13.xml"/><Relationship Id="rId56" Type="http://schemas.openxmlformats.org/officeDocument/2006/relationships/hyperlink" Target="http://www.zakonypreludi.sk/zz/2013-96" TargetMode="External"/><Relationship Id="rId77" Type="http://schemas.openxmlformats.org/officeDocument/2006/relationships/hyperlink" Target="http://archive-sk.com/page/53579/2012-06-15/http://www.upsvar.sk/detske-domovy-a-ine-zariadenia/detske-domovy/dokumenty/koncepcia-zabezpecovania-vykonu-sudnych-rozhodnuti-v-detskych-domovoch-na-roky-2012-2015-s-vyhladom-do-roku-2020plan-transformacie-a-deinstitucionalizacie-nahradnej-starostlivosti.html?page_id=143966" TargetMode="External"/><Relationship Id="rId100" Type="http://schemas.openxmlformats.org/officeDocument/2006/relationships/hyperlink" Target="http://www.npmrk2.sk/" TargetMode="External"/><Relationship Id="rId105" Type="http://schemas.openxmlformats.org/officeDocument/2006/relationships/hyperlink" Target="http://www.minedu.sk/9772-sk/dokumenty-a-predpisy/" TargetMode="External"/><Relationship Id="rId126" Type="http://schemas.openxmlformats.org/officeDocument/2006/relationships/header" Target="header27.xml"/><Relationship Id="rId8" Type="http://schemas.openxmlformats.org/officeDocument/2006/relationships/image" Target="media/image1.png"/><Relationship Id="rId51" Type="http://schemas.openxmlformats.org/officeDocument/2006/relationships/header" Target="header22.xml"/><Relationship Id="rId72" Type="http://schemas.openxmlformats.org/officeDocument/2006/relationships/hyperlink" Target="http://30.cvmpsvr.sk/index.php/dokumenty" TargetMode="External"/><Relationship Id="rId93" Type="http://schemas.openxmlformats.org/officeDocument/2006/relationships/hyperlink" Target="http://www.minv.sk/?podporne_platformy" TargetMode="External"/><Relationship Id="rId98" Type="http://schemas.openxmlformats.org/officeDocument/2006/relationships/hyperlink" Target="http://www.ksuza.sk/doc/metodika/bozp/20012012.pdf" TargetMode="External"/><Relationship Id="rId121" Type="http://schemas.openxmlformats.org/officeDocument/2006/relationships/hyperlink" Target="http://nuczv.sk/dalsie-vzdelavanie-a-poradenstvo-pre-dospelych-ako-nastroj-lepsej-uplatnitelnosti-na-trhu-prace/" TargetMode="External"/><Relationship Id="rId3" Type="http://schemas.openxmlformats.org/officeDocument/2006/relationships/styles" Target="styles.xml"/><Relationship Id="rId25" Type="http://schemas.openxmlformats.org/officeDocument/2006/relationships/footer" Target="footer9.xml"/><Relationship Id="rId46" Type="http://schemas.openxmlformats.org/officeDocument/2006/relationships/hyperlink" Target="http://eur-lex.europa.eu/LexUriServ/LexUriServ.do?uri=CONSLEG:2006R1828:20091013:EN:HTML" TargetMode="External"/><Relationship Id="rId67" Type="http://schemas.openxmlformats.org/officeDocument/2006/relationships/hyperlink" Target="http://www.zakonypreludi.sk/zz/2013-96" TargetMode="External"/><Relationship Id="rId116" Type="http://schemas.openxmlformats.org/officeDocument/2006/relationships/hyperlink" Target="http://www.employment.gov.sk/files/slovensky/rodina-socialna-pomoc/tazke-zdravotne-postihnutie/narodny-program-rozvoja-zivotnych-podmienok-osob-so-zdravotnym-postihnutim-roky-2014-2020.pdf" TargetMode="External"/><Relationship Id="rId137" Type="http://schemas.openxmlformats.org/officeDocument/2006/relationships/customXml" Target="../customXml/item3.xml"/><Relationship Id="rId20" Type="http://schemas.openxmlformats.org/officeDocument/2006/relationships/header" Target="header6.xml"/><Relationship Id="rId41" Type="http://schemas.openxmlformats.org/officeDocument/2006/relationships/header" Target="header17.xml"/><Relationship Id="rId62" Type="http://schemas.openxmlformats.org/officeDocument/2006/relationships/hyperlink" Target="http://www.zakonypreludi.sk/zz/2013-96" TargetMode="External"/><Relationship Id="rId83" Type="http://schemas.openxmlformats.org/officeDocument/2006/relationships/hyperlink" Target="https://lt.justice.gov.sk/Document/DocumentDetails.aspx?instEID=-1&amp;matEID=7002&amp;docEID=351001&amp;docFormEID=-1&amp;docTypeEID=1&amp;langEID=1" TargetMode="External"/><Relationship Id="rId88" Type="http://schemas.openxmlformats.org/officeDocument/2006/relationships/hyperlink" Target="http://www.romainstitute.sk/index.php?ID=255" TargetMode="External"/><Relationship Id="rId111" Type="http://schemas.openxmlformats.org/officeDocument/2006/relationships/hyperlink" Target="http://www.zakonypreludi.sk/zz/2013-60" TargetMode="External"/><Relationship Id="rId132" Type="http://schemas.openxmlformats.org/officeDocument/2006/relationships/header" Target="header29.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hyperlink" Target="http://www.nrsr.sk/web/Dynamic/Download.aspx?DocID=382240" TargetMode="External"/><Relationship Id="rId106" Type="http://schemas.openxmlformats.org/officeDocument/2006/relationships/hyperlink" Target="http://www.minedu.sk/zakon-o-odbornom-vzdelavani-a-priprave/" TargetMode="External"/><Relationship Id="rId127" Type="http://schemas.openxmlformats.org/officeDocument/2006/relationships/header" Target="header28.xml"/><Relationship Id="rId10" Type="http://schemas.openxmlformats.org/officeDocument/2006/relationships/header" Target="header2.xml"/><Relationship Id="rId31" Type="http://schemas.openxmlformats.org/officeDocument/2006/relationships/footer" Target="footer12.xml"/><Relationship Id="rId52" Type="http://schemas.openxmlformats.org/officeDocument/2006/relationships/footer" Target="footer19.xml"/><Relationship Id="rId73" Type="http://schemas.openxmlformats.org/officeDocument/2006/relationships/hyperlink" Target="http://www.rokovania.sk/Rokovanie.aspx/BodRokovaniaDetail?idMaterial=22344" TargetMode="External"/><Relationship Id="rId78" Type="http://schemas.openxmlformats.org/officeDocument/2006/relationships/hyperlink" Target="http://www.rokovania.sk/Rokovanie.aspx/BodRokovaniaDetail?idMaterial=20646" TargetMode="External"/><Relationship Id="rId94" Type="http://schemas.openxmlformats.org/officeDocument/2006/relationships/hyperlink" Target="http://www.health.gov.sk/?strategia-v-zdravotnictve" TargetMode="External"/><Relationship Id="rId99" Type="http://schemas.openxmlformats.org/officeDocument/2006/relationships/hyperlink" Target="http://www.rokovania.sk/Rokovanie.aspx/BodRokovaniaDetail?idMaterial=19992" TargetMode="External"/><Relationship Id="rId101" Type="http://schemas.openxmlformats.org/officeDocument/2006/relationships/hyperlink" Target="http://www.zbierka.sk/sk/vyhladavanie?filter_sent=1&amp;_filter_predpis_aspi_id=455%2F2012&amp;q" TargetMode="External"/><Relationship Id="rId122"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eader" Target="header9.xml"/><Relationship Id="rId47" Type="http://schemas.openxmlformats.org/officeDocument/2006/relationships/hyperlink" Target="http://eur-lex.europa.eu/LexUriServ/LexUriServ.do?uri=CONSLEG:2006R1828:20091013:EN:HTML" TargetMode="External"/><Relationship Id="rId68" Type="http://schemas.openxmlformats.org/officeDocument/2006/relationships/hyperlink" Target="http://www.upsvar.sk/volne-pracovne-miesta.html?page_id=12925" TargetMode="External"/><Relationship Id="rId89" Type="http://schemas.openxmlformats.org/officeDocument/2006/relationships/hyperlink" Target="http://www.minv.sk/?zoznam-schvalenych-ziadosti-o-dotaciu-na-zaklade-na-zaklade-vyzvy-c-i-usvrk-2013" TargetMode="External"/><Relationship Id="rId112" Type="http://schemas.openxmlformats.org/officeDocument/2006/relationships/hyperlink" Target="http://www.gender.gov.sk/wp-content/uploads/2012/06/365_2004_Zz_v20130401.pdf" TargetMode="External"/><Relationship Id="rId13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xUriServ/LexUriServ.do?uri=OJ:C:2011:175:0008:0010:SK:PDF" TargetMode="External"/><Relationship Id="rId3" Type="http://schemas.openxmlformats.org/officeDocument/2006/relationships/hyperlink" Target="http://www.deloitte.com/assets/Dcom-SlovakRepublic/Local%20Assets/Documents/np14/sk_Vysledky_z_prieskumu_4_BSK.pdf%20" TargetMode="External"/><Relationship Id="rId7" Type="http://schemas.openxmlformats.org/officeDocument/2006/relationships/hyperlink" Target="http://www.romaeducationfund.hu/sites/default/files/documents/ags-policypaper2-2012-july-slovakian03.pdf" TargetMode="External"/><Relationship Id="rId2" Type="http://schemas.openxmlformats.org/officeDocument/2006/relationships/hyperlink" Target="http://media.radavladyovp.sk/2014_marec_desiate_rokovanie/BOd_6.pdf" TargetMode="External"/><Relationship Id="rId1" Type="http://schemas.openxmlformats.org/officeDocument/2006/relationships/hyperlink" Target="http://www.nucem.sk/documents/27/medzinarodne_merania/pisa/publikacie_a_diseminacia/4_ine/Priloha_PISA_2012.pdf%20" TargetMode="External"/><Relationship Id="rId6" Type="http://schemas.openxmlformats.org/officeDocument/2006/relationships/hyperlink" Target="http://appsso.eurostat.ec.europa.eu/nui/setupModifyTableLayout.do" TargetMode="External"/><Relationship Id="rId5" Type="http://schemas.openxmlformats.org/officeDocument/2006/relationships/hyperlink" Target="http://register.consilium.europa.eu/doc/srv?l=EN&amp;t=PDF&amp;gc=true&amp;sc=false&amp;f=ST%2010394%202009%20INIT" TargetMode="External"/><Relationship Id="rId4" Type="http://schemas.openxmlformats.org/officeDocument/2006/relationships/hyperlink" Target="http://www.nuczv.sk/files/Narodna_sprava_PIAAC_SK_2013.pdf" TargetMode="External"/><Relationship Id="rId9" Type="http://schemas.openxmlformats.org/officeDocument/2006/relationships/hyperlink" Target="http://www.rokovania.sk/File.aspx/ViewDocumentHtml/Mater-Dokum-141217?prefixFile=m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7AE11F4-7A89-4E2B-9700-29C110200D7C}"/>
</file>

<file path=customXml/itemProps2.xml><?xml version="1.0" encoding="utf-8"?>
<ds:datastoreItem xmlns:ds="http://schemas.openxmlformats.org/officeDocument/2006/customXml" ds:itemID="{F5DB2175-5868-4A4F-9BE3-89F8D7BFD5F5}"/>
</file>

<file path=customXml/itemProps3.xml><?xml version="1.0" encoding="utf-8"?>
<ds:datastoreItem xmlns:ds="http://schemas.openxmlformats.org/officeDocument/2006/customXml" ds:itemID="{E4644863-9FE5-4506-802F-329B1BE29D2F}"/>
</file>

<file path=customXml/itemProps4.xml><?xml version="1.0" encoding="utf-8"?>
<ds:datastoreItem xmlns:ds="http://schemas.openxmlformats.org/officeDocument/2006/customXml" ds:itemID="{2CBA2B16-8939-4F3B-96C8-8F84A3C497B2}"/>
</file>

<file path=docProps/app.xml><?xml version="1.0" encoding="utf-8"?>
<Properties xmlns="http://schemas.openxmlformats.org/officeDocument/2006/extended-properties" xmlns:vt="http://schemas.openxmlformats.org/officeDocument/2006/docPropsVTypes">
  <Template>Normal</Template>
  <TotalTime>102</TotalTime>
  <Pages>1</Pages>
  <Words>65457</Words>
  <Characters>373106</Characters>
  <Application>Microsoft Office Word</Application>
  <DocSecurity>0</DocSecurity>
  <Lines>3109</Lines>
  <Paragraphs>875</Paragraphs>
  <ScaleCrop>false</ScaleCrop>
  <HeadingPairs>
    <vt:vector size="2" baseType="variant">
      <vt:variant>
        <vt:lpstr>Názov</vt:lpstr>
      </vt:variant>
      <vt:variant>
        <vt:i4>1</vt:i4>
      </vt:variant>
    </vt:vector>
  </HeadingPairs>
  <TitlesOfParts>
    <vt:vector size="1" baseType="lpstr">
      <vt:lpstr>OP Ľudské zdroje</vt:lpstr>
    </vt:vector>
  </TitlesOfParts>
  <Company>MVRR</Company>
  <LinksUpToDate>false</LinksUpToDate>
  <CharactersWithSpaces>437688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 Ľudské zdroje</dc:title>
  <dc:creator>MPSVR</dc:creator>
  <cp:lastModifiedBy>Bucherová Mária</cp:lastModifiedBy>
  <cp:revision>22</cp:revision>
  <cp:lastPrinted>2014-04-11T11:15:00Z</cp:lastPrinted>
  <dcterms:created xsi:type="dcterms:W3CDTF">2014-05-12T07:02:00Z</dcterms:created>
  <dcterms:modified xsi:type="dcterms:W3CDTF">2014-05-12T09:10:00Z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